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103"/>
      </w:tblGrid>
      <w:tr w:rsidR="00AC61EF" w:rsidRPr="00AC61EF" w14:paraId="42A0755B" w14:textId="77777777" w:rsidTr="001D050E">
        <w:trPr>
          <w:trHeight w:val="708"/>
        </w:trPr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4CE864C2" w14:textId="77777777" w:rsidR="00AC61EF" w:rsidRDefault="009519AE" w:rsidP="002F3264">
            <w:pPr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PER</w:t>
            </w:r>
          </w:p>
          <w:p w14:paraId="0A6E402B" w14:textId="77777777" w:rsidR="009519AE" w:rsidRPr="00AC61EF" w:rsidRDefault="009519AE" w:rsidP="002F3264">
            <w:pPr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plan épargne retraite individuel</w:t>
            </w:r>
          </w:p>
        </w:tc>
      </w:tr>
    </w:tbl>
    <w:p w14:paraId="20C305B1" w14:textId="77777777" w:rsidR="00AC61EF" w:rsidRDefault="009C3EC8" w:rsidP="002F3264">
      <w:pPr>
        <w:spacing w:after="0" w:line="360" w:lineRule="auto"/>
        <w:jc w:val="center"/>
      </w:pPr>
      <w:r>
        <w:rPr>
          <w:noProof/>
          <w:sz w:val="32"/>
          <w:szCs w:val="27"/>
          <w:lang w:eastAsia="fr-FR"/>
        </w:rPr>
        <w:drawing>
          <wp:anchor distT="0" distB="0" distL="114300" distR="114300" simplePos="0" relativeHeight="251669504" behindDoc="0" locked="0" layoutInCell="1" allowOverlap="1" wp14:anchorId="56502540" wp14:editId="5BB1E1CA">
            <wp:simplePos x="0" y="0"/>
            <wp:positionH relativeFrom="column">
              <wp:posOffset>-24130</wp:posOffset>
            </wp:positionH>
            <wp:positionV relativeFrom="paragraph">
              <wp:posOffset>132080</wp:posOffset>
            </wp:positionV>
            <wp:extent cx="359410" cy="359410"/>
            <wp:effectExtent l="0" t="0" r="2540" b="254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tireli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E24C6" w14:textId="77777777" w:rsidR="00AC61EF" w:rsidRPr="00AC61EF" w:rsidRDefault="00AC61EF" w:rsidP="002F3264">
      <w:pPr>
        <w:pStyle w:val="Titre1"/>
        <w:spacing w:after="0" w:line="360" w:lineRule="auto"/>
      </w:pPr>
      <w:r w:rsidRPr="00AC61EF">
        <w:t>Enveloppe d’épargne</w:t>
      </w:r>
    </w:p>
    <w:p w14:paraId="3D95B917" w14:textId="77777777" w:rsidR="00652AF9" w:rsidRDefault="00E528E2" w:rsidP="005952AF">
      <w:pPr>
        <w:spacing w:before="240" w:after="0" w:line="360" w:lineRule="auto"/>
        <w:jc w:val="both"/>
      </w:pPr>
      <w:r w:rsidRPr="00E528E2">
        <w:t xml:space="preserve">Le PER individuel est un produit d'épargne </w:t>
      </w:r>
      <w:r w:rsidRPr="005F1C20">
        <w:rPr>
          <w:b/>
        </w:rPr>
        <w:t>à long terme</w:t>
      </w:r>
      <w:r w:rsidRPr="00E528E2">
        <w:t>. Il vous permet d'économiser</w:t>
      </w:r>
      <w:r w:rsidR="00597F2D">
        <w:t>, dans un cadre fiscal avantageux,</w:t>
      </w:r>
      <w:r w:rsidRPr="00E528E2">
        <w:t xml:space="preserve"> pendant votre vie active</w:t>
      </w:r>
      <w:r w:rsidR="00597F2D">
        <w:t>,</w:t>
      </w:r>
      <w:r w:rsidRPr="00E528E2">
        <w:t xml:space="preserve"> pour obtenir, à partir de l'âge de la retraite, un </w:t>
      </w:r>
      <w:hyperlink r:id="rId9" w:history="1">
        <w:r w:rsidRPr="00E528E2">
          <w:t>capital</w:t>
        </w:r>
      </w:hyperlink>
      <w:r w:rsidRPr="00E528E2">
        <w:t> ou une </w:t>
      </w:r>
      <w:hyperlink r:id="rId10" w:history="1">
        <w:r w:rsidRPr="00E528E2">
          <w:t>rente</w:t>
        </w:r>
      </w:hyperlink>
      <w:r w:rsidRPr="00E528E2">
        <w:t>.</w:t>
      </w:r>
    </w:p>
    <w:tbl>
      <w:tblPr>
        <w:tblStyle w:val="Grilledutableau"/>
        <w:tblW w:w="90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8"/>
        <w:gridCol w:w="283"/>
        <w:gridCol w:w="5074"/>
      </w:tblGrid>
      <w:tr w:rsidR="00E139DA" w:rsidRPr="00136FC9" w14:paraId="016113FA" w14:textId="77777777" w:rsidTr="00BB7641">
        <w:trPr>
          <w:jc w:val="center"/>
        </w:trPr>
        <w:tc>
          <w:tcPr>
            <w:tcW w:w="3658" w:type="dxa"/>
            <w:shd w:val="clear" w:color="auto" w:fill="F5F5F5"/>
          </w:tcPr>
          <w:p w14:paraId="33EA7642" w14:textId="77777777" w:rsidR="00E139DA" w:rsidRPr="00693EDA" w:rsidRDefault="00E139DA" w:rsidP="002F3264">
            <w:pPr>
              <w:spacing w:line="360" w:lineRule="auto"/>
              <w:jc w:val="center"/>
              <w:rPr>
                <w:b/>
                <w:color w:val="FFFFFF" w:themeColor="background1"/>
                <w:sz w:val="20"/>
              </w:rPr>
            </w:pPr>
            <w:r w:rsidRPr="00693EDA">
              <w:rPr>
                <w:b/>
                <w:sz w:val="20"/>
              </w:rPr>
              <w:t>PER compte-titres</w:t>
            </w:r>
          </w:p>
        </w:tc>
        <w:tc>
          <w:tcPr>
            <w:tcW w:w="283" w:type="dxa"/>
            <w:shd w:val="clear" w:color="auto" w:fill="auto"/>
          </w:tcPr>
          <w:p w14:paraId="44C77FB8" w14:textId="77777777" w:rsidR="00E139DA" w:rsidRPr="00136FC9" w:rsidRDefault="00E139DA" w:rsidP="002F3264">
            <w:pPr>
              <w:spacing w:line="360" w:lineRule="auto"/>
              <w:jc w:val="center"/>
              <w:rPr>
                <w:color w:val="FFFFFF" w:themeColor="background1"/>
                <w:sz w:val="20"/>
              </w:rPr>
            </w:pPr>
          </w:p>
        </w:tc>
        <w:tc>
          <w:tcPr>
            <w:tcW w:w="5074" w:type="dxa"/>
            <w:shd w:val="clear" w:color="auto" w:fill="F5F5F5"/>
          </w:tcPr>
          <w:p w14:paraId="347B8319" w14:textId="77777777" w:rsidR="00E139DA" w:rsidRPr="00693EDA" w:rsidRDefault="00E139DA" w:rsidP="002F3264">
            <w:pPr>
              <w:spacing w:line="360" w:lineRule="auto"/>
              <w:jc w:val="center"/>
              <w:rPr>
                <w:b/>
                <w:color w:val="FFFFFF" w:themeColor="background1"/>
                <w:sz w:val="20"/>
              </w:rPr>
            </w:pPr>
            <w:r w:rsidRPr="00693EDA">
              <w:rPr>
                <w:b/>
                <w:sz w:val="20"/>
              </w:rPr>
              <w:t>PER assurance</w:t>
            </w:r>
          </w:p>
        </w:tc>
      </w:tr>
      <w:tr w:rsidR="00E139DA" w:rsidRPr="00136FC9" w14:paraId="47D3A3EA" w14:textId="77777777" w:rsidTr="00BB7641">
        <w:trPr>
          <w:jc w:val="center"/>
        </w:trPr>
        <w:tc>
          <w:tcPr>
            <w:tcW w:w="3658" w:type="dxa"/>
            <w:shd w:val="clear" w:color="auto" w:fill="DCDCDC"/>
          </w:tcPr>
          <w:p w14:paraId="044812A6" w14:textId="77777777" w:rsidR="00E139DA" w:rsidRPr="00136FC9" w:rsidRDefault="00E139DA" w:rsidP="002F3264">
            <w:pPr>
              <w:spacing w:line="360" w:lineRule="auto"/>
              <w:jc w:val="both"/>
              <w:rPr>
                <w:sz w:val="20"/>
              </w:rPr>
            </w:pPr>
            <w:r w:rsidRPr="00136FC9">
              <w:rPr>
                <w:sz w:val="20"/>
              </w:rPr>
              <w:t>Ce compte-titre doit être souscrit par l'intermédiaire d’un établissement de crédit.</w:t>
            </w:r>
          </w:p>
        </w:tc>
        <w:tc>
          <w:tcPr>
            <w:tcW w:w="283" w:type="dxa"/>
            <w:shd w:val="clear" w:color="auto" w:fill="auto"/>
          </w:tcPr>
          <w:p w14:paraId="5C001FF4" w14:textId="77777777" w:rsidR="00E139DA" w:rsidRPr="00136FC9" w:rsidRDefault="00E139DA" w:rsidP="002F3264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5074" w:type="dxa"/>
            <w:shd w:val="clear" w:color="auto" w:fill="DCDCDC"/>
          </w:tcPr>
          <w:p w14:paraId="0BD6BB14" w14:textId="77777777" w:rsidR="00E139DA" w:rsidRPr="00136FC9" w:rsidRDefault="00E139DA" w:rsidP="002F3264">
            <w:pPr>
              <w:spacing w:line="360" w:lineRule="auto"/>
              <w:jc w:val="both"/>
              <w:rPr>
                <w:sz w:val="20"/>
              </w:rPr>
            </w:pPr>
            <w:r w:rsidRPr="00136FC9">
              <w:rPr>
                <w:sz w:val="20"/>
              </w:rPr>
              <w:t>Ce</w:t>
            </w:r>
            <w:r w:rsidRPr="00E528E2">
              <w:rPr>
                <w:sz w:val="20"/>
              </w:rPr>
              <w:t> </w:t>
            </w:r>
            <w:hyperlink r:id="rId11" w:history="1">
              <w:r w:rsidRPr="00136FC9">
                <w:rPr>
                  <w:sz w:val="20"/>
                </w:rPr>
                <w:t xml:space="preserve">contrat d'assurance </w:t>
              </w:r>
            </w:hyperlink>
            <w:r w:rsidRPr="00E528E2">
              <w:rPr>
                <w:sz w:val="20"/>
              </w:rPr>
              <w:t xml:space="preserve">doit être souscrit par l'intermédiaire </w:t>
            </w:r>
            <w:r w:rsidRPr="00136FC9">
              <w:rPr>
                <w:sz w:val="20"/>
              </w:rPr>
              <w:t>d’une entreprise</w:t>
            </w:r>
            <w:r w:rsidRPr="00E528E2">
              <w:rPr>
                <w:sz w:val="20"/>
              </w:rPr>
              <w:t xml:space="preserve"> d'assurance, </w:t>
            </w:r>
            <w:r w:rsidRPr="00136FC9">
              <w:rPr>
                <w:sz w:val="20"/>
              </w:rPr>
              <w:t xml:space="preserve">d’une mutuelle ou d’une </w:t>
            </w:r>
            <w:r w:rsidRPr="00E528E2">
              <w:rPr>
                <w:sz w:val="20"/>
              </w:rPr>
              <w:t xml:space="preserve"> institution</w:t>
            </w:r>
            <w:r w:rsidRPr="00136FC9">
              <w:rPr>
                <w:sz w:val="20"/>
              </w:rPr>
              <w:t xml:space="preserve"> de prévoyance.</w:t>
            </w:r>
          </w:p>
        </w:tc>
      </w:tr>
    </w:tbl>
    <w:p w14:paraId="1D4423F3" w14:textId="77777777" w:rsidR="00AC61EF" w:rsidRDefault="009C3EC8" w:rsidP="002F3264">
      <w:pPr>
        <w:spacing w:after="0" w:line="360" w:lineRule="auto"/>
        <w:jc w:val="both"/>
      </w:pPr>
      <w:r>
        <w:rPr>
          <w:noProof/>
          <w:szCs w:val="27"/>
          <w:lang w:eastAsia="fr-FR"/>
        </w:rPr>
        <w:drawing>
          <wp:anchor distT="0" distB="0" distL="114300" distR="114300" simplePos="0" relativeHeight="251671552" behindDoc="1" locked="0" layoutInCell="1" allowOverlap="1" wp14:anchorId="522FDE8B" wp14:editId="1179645F">
            <wp:simplePos x="0" y="0"/>
            <wp:positionH relativeFrom="column">
              <wp:posOffset>10160</wp:posOffset>
            </wp:positionH>
            <wp:positionV relativeFrom="paragraph">
              <wp:posOffset>189230</wp:posOffset>
            </wp:positionV>
            <wp:extent cx="323850" cy="323850"/>
            <wp:effectExtent l="0" t="0" r="0" b="0"/>
            <wp:wrapTight wrapText="bothSides">
              <wp:wrapPolygon edited="0">
                <wp:start x="3812" y="0"/>
                <wp:lineTo x="0" y="0"/>
                <wp:lineTo x="0" y="13976"/>
                <wp:lineTo x="8894" y="20329"/>
                <wp:lineTo x="20329" y="20329"/>
                <wp:lineTo x="20329" y="1271"/>
                <wp:lineTo x="11435" y="0"/>
                <wp:lineTo x="3812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parametr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3CFE2" w14:textId="77777777" w:rsidR="00AC61EF" w:rsidRDefault="00AC61EF" w:rsidP="002F3264">
      <w:pPr>
        <w:pStyle w:val="Titre1"/>
        <w:spacing w:after="0" w:line="360" w:lineRule="auto"/>
      </w:pPr>
      <w:r>
        <w:t>Comment ça fonctionne ?</w:t>
      </w:r>
    </w:p>
    <w:p w14:paraId="534193BD" w14:textId="795B3770" w:rsidR="000F0B9E" w:rsidRDefault="005F1C20" w:rsidP="000F0B9E">
      <w:pPr>
        <w:spacing w:after="0" w:line="360" w:lineRule="auto"/>
        <w:jc w:val="both"/>
      </w:pPr>
      <w:r w:rsidRPr="005F1C20">
        <w:t xml:space="preserve">Le PER individuel est </w:t>
      </w:r>
      <w:r w:rsidRPr="005F1C20">
        <w:rPr>
          <w:b/>
        </w:rPr>
        <w:t>ouvert à tous</w:t>
      </w:r>
      <w:r w:rsidR="00B04A44">
        <w:rPr>
          <w:b/>
        </w:rPr>
        <w:t xml:space="preserve"> </w:t>
      </w:r>
      <w:r w:rsidR="00B04A44" w:rsidRPr="00B04A44">
        <w:t>(</w:t>
      </w:r>
      <w:r w:rsidRPr="00B04A44">
        <w:t>pas</w:t>
      </w:r>
      <w:r w:rsidRPr="005F1C20">
        <w:t xml:space="preserve"> de condition </w:t>
      </w:r>
      <w:r w:rsidR="00B04A44">
        <w:t>d’âge</w:t>
      </w:r>
      <w:r w:rsidR="000F0B9E">
        <w:t>*</w:t>
      </w:r>
      <w:r w:rsidR="00B04A44">
        <w:t xml:space="preserve">, ni de résidence fiscale). Vous pouvez le souscrire peu importe votre </w:t>
      </w:r>
      <w:r w:rsidRPr="005F1C20">
        <w:t xml:space="preserve">situation professionnelle (salarié, </w:t>
      </w:r>
      <w:r w:rsidR="00B04A44" w:rsidRPr="005F1C20">
        <w:t>demandeur d'emploi</w:t>
      </w:r>
      <w:r w:rsidR="00B04A44">
        <w:t xml:space="preserve">, TNS </w:t>
      </w:r>
      <w:r w:rsidRPr="005F1C20">
        <w:t>travailleur non salarié)</w:t>
      </w:r>
      <w:r>
        <w:t xml:space="preserve">. </w:t>
      </w:r>
    </w:p>
    <w:p w14:paraId="46FF3CD1" w14:textId="673C49BB" w:rsidR="000F0B9E" w:rsidRDefault="000F0B9E" w:rsidP="000F0B9E">
      <w:pPr>
        <w:spacing w:after="0" w:line="240" w:lineRule="auto"/>
        <w:jc w:val="both"/>
        <w:rPr>
          <w:i/>
          <w:iCs/>
          <w:sz w:val="18"/>
          <w:szCs w:val="18"/>
        </w:rPr>
      </w:pPr>
      <w:r w:rsidRPr="000F0B9E">
        <w:rPr>
          <w:i/>
          <w:iCs/>
          <w:sz w:val="18"/>
          <w:szCs w:val="18"/>
        </w:rPr>
        <w:t>* Depuis le 1</w:t>
      </w:r>
      <w:r w:rsidRPr="000F0B9E">
        <w:rPr>
          <w:i/>
          <w:iCs/>
          <w:sz w:val="18"/>
          <w:szCs w:val="18"/>
          <w:vertAlign w:val="superscript"/>
        </w:rPr>
        <w:t>er</w:t>
      </w:r>
      <w:r w:rsidRPr="000F0B9E">
        <w:rPr>
          <w:i/>
          <w:iCs/>
          <w:sz w:val="18"/>
          <w:szCs w:val="18"/>
        </w:rPr>
        <w:t xml:space="preserve"> janvier 2024, les mineurs ne peuvent plus ouvrir de PER individuel. </w:t>
      </w:r>
      <w:r w:rsidRPr="000F0B9E">
        <w:rPr>
          <w:i/>
          <w:iCs/>
          <w:sz w:val="18"/>
          <w:szCs w:val="18"/>
        </w:rPr>
        <w:t>De plus, pour les PER ouverts avant cette date par un mineur, il n’est plus possible de réaliser des versements volontaires jusqu’à leurs 18 ans.</w:t>
      </w:r>
    </w:p>
    <w:p w14:paraId="55428277" w14:textId="77777777" w:rsidR="000F0B9E" w:rsidRPr="000F0B9E" w:rsidRDefault="000F0B9E" w:rsidP="000F0B9E">
      <w:pPr>
        <w:spacing w:after="0" w:line="240" w:lineRule="auto"/>
        <w:jc w:val="both"/>
        <w:rPr>
          <w:i/>
          <w:iCs/>
          <w:sz w:val="18"/>
          <w:szCs w:val="18"/>
        </w:rPr>
      </w:pPr>
    </w:p>
    <w:tbl>
      <w:tblPr>
        <w:tblStyle w:val="Grilledutableau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51"/>
        <w:gridCol w:w="6616"/>
      </w:tblGrid>
      <w:tr w:rsidR="004F7403" w:rsidRPr="00B04A44" w14:paraId="5AFCAAC3" w14:textId="77777777" w:rsidTr="002F0EA2">
        <w:tc>
          <w:tcPr>
            <w:tcW w:w="1701" w:type="dxa"/>
            <w:vMerge w:val="restart"/>
            <w:shd w:val="clear" w:color="auto" w:fill="5A5A5A"/>
            <w:vAlign w:val="center"/>
          </w:tcPr>
          <w:p w14:paraId="11273285" w14:textId="77777777" w:rsidR="004F7403" w:rsidRPr="00B04A44" w:rsidRDefault="004F7403" w:rsidP="002F3264">
            <w:pPr>
              <w:spacing w:line="360" w:lineRule="auto"/>
              <w:jc w:val="center"/>
            </w:pPr>
            <w:r w:rsidRPr="002F0EA2">
              <w:rPr>
                <w:color w:val="FFFFFF" w:themeColor="background1"/>
              </w:rPr>
              <w:t>Le PER individuel est alimenté par :</w:t>
            </w:r>
          </w:p>
        </w:tc>
        <w:tc>
          <w:tcPr>
            <w:tcW w:w="851" w:type="dxa"/>
            <w:vAlign w:val="center"/>
          </w:tcPr>
          <w:p w14:paraId="27C9CE31" w14:textId="77777777" w:rsidR="004F7403" w:rsidRPr="00B04A44" w:rsidRDefault="004F7403" w:rsidP="002F3264">
            <w:pPr>
              <w:spacing w:line="360" w:lineRule="auto"/>
              <w:jc w:val="center"/>
            </w:pPr>
            <w:r w:rsidRPr="00B04A44">
              <w:rPr>
                <w:rFonts w:ascii="Times New Roman" w:hAnsi="Times New Roman" w:cs="Times New Roman"/>
              </w:rPr>
              <w:t>→</w:t>
            </w:r>
          </w:p>
        </w:tc>
        <w:tc>
          <w:tcPr>
            <w:tcW w:w="6616" w:type="dxa"/>
            <w:shd w:val="clear" w:color="auto" w:fill="A0A0A0"/>
            <w:vAlign w:val="center"/>
          </w:tcPr>
          <w:p w14:paraId="03F7F849" w14:textId="77777777" w:rsidR="004F7403" w:rsidRPr="00B04A44" w:rsidRDefault="004F7403" w:rsidP="002F3264">
            <w:pPr>
              <w:spacing w:line="360" w:lineRule="auto"/>
              <w:jc w:val="both"/>
            </w:pPr>
            <w:r w:rsidRPr="00B04A44">
              <w:t xml:space="preserve">vos versements volontaires, </w:t>
            </w:r>
          </w:p>
        </w:tc>
      </w:tr>
      <w:tr w:rsidR="004F7403" w:rsidRPr="00B04A44" w14:paraId="0B2BE404" w14:textId="77777777" w:rsidTr="005952AF">
        <w:tc>
          <w:tcPr>
            <w:tcW w:w="1701" w:type="dxa"/>
            <w:vMerge/>
            <w:shd w:val="clear" w:color="auto" w:fill="5A5A5A"/>
            <w:vAlign w:val="center"/>
          </w:tcPr>
          <w:p w14:paraId="2A2FD50E" w14:textId="77777777" w:rsidR="004F7403" w:rsidRPr="00B04A44" w:rsidRDefault="004F7403" w:rsidP="002F3264">
            <w:pPr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14:paraId="080D483D" w14:textId="77777777" w:rsidR="004F7403" w:rsidRPr="00B04A44" w:rsidRDefault="004F7403" w:rsidP="002F3264">
            <w:pPr>
              <w:spacing w:line="360" w:lineRule="auto"/>
              <w:jc w:val="center"/>
            </w:pPr>
            <w:r w:rsidRPr="00B04A44">
              <w:rPr>
                <w:rFonts w:ascii="Times New Roman" w:hAnsi="Times New Roman" w:cs="Times New Roman"/>
              </w:rPr>
              <w:t>→</w:t>
            </w:r>
          </w:p>
        </w:tc>
        <w:tc>
          <w:tcPr>
            <w:tcW w:w="6616" w:type="dxa"/>
            <w:shd w:val="clear" w:color="auto" w:fill="BFBFBF" w:themeFill="background1" w:themeFillShade="BF"/>
            <w:vAlign w:val="center"/>
          </w:tcPr>
          <w:p w14:paraId="009910F3" w14:textId="77777777" w:rsidR="004F7403" w:rsidRPr="00B04A44" w:rsidRDefault="004C1E29" w:rsidP="002F3264">
            <w:pPr>
              <w:spacing w:line="360" w:lineRule="auto"/>
              <w:jc w:val="both"/>
            </w:pPr>
            <w:r w:rsidRPr="00B04A44">
              <w:t xml:space="preserve">des transferts de votre épargne investie sur </w:t>
            </w:r>
            <w:r>
              <w:t>des PER entreprise, et contenant votre</w:t>
            </w:r>
            <w:r w:rsidR="004F7403" w:rsidRPr="00B04A44">
              <w:t xml:space="preserve"> intéressement, de votre participation ou encore de votre compte épargne temps,</w:t>
            </w:r>
          </w:p>
        </w:tc>
      </w:tr>
      <w:tr w:rsidR="004F7403" w:rsidRPr="00B04A44" w14:paraId="5E053083" w14:textId="77777777" w:rsidTr="005952AF">
        <w:tc>
          <w:tcPr>
            <w:tcW w:w="1701" w:type="dxa"/>
            <w:vMerge/>
            <w:shd w:val="clear" w:color="auto" w:fill="5A5A5A"/>
            <w:vAlign w:val="center"/>
          </w:tcPr>
          <w:p w14:paraId="2DD7279A" w14:textId="77777777" w:rsidR="004F7403" w:rsidRPr="00B04A44" w:rsidRDefault="004F7403" w:rsidP="002F3264">
            <w:pPr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14:paraId="3216FC20" w14:textId="77777777" w:rsidR="004F7403" w:rsidRPr="00B04A44" w:rsidRDefault="004F7403" w:rsidP="002F3264">
            <w:pPr>
              <w:spacing w:line="360" w:lineRule="auto"/>
              <w:jc w:val="center"/>
            </w:pPr>
            <w:r w:rsidRPr="00B04A44">
              <w:rPr>
                <w:rFonts w:ascii="Times New Roman" w:hAnsi="Times New Roman" w:cs="Times New Roman"/>
              </w:rPr>
              <w:t>→</w:t>
            </w:r>
          </w:p>
        </w:tc>
        <w:tc>
          <w:tcPr>
            <w:tcW w:w="6616" w:type="dxa"/>
            <w:shd w:val="clear" w:color="auto" w:fill="D9D9D9" w:themeFill="background1" w:themeFillShade="D9"/>
            <w:vAlign w:val="center"/>
          </w:tcPr>
          <w:p w14:paraId="36D32A29" w14:textId="77777777" w:rsidR="004F7403" w:rsidRPr="00B04A44" w:rsidRDefault="004F7403" w:rsidP="002F3264">
            <w:pPr>
              <w:spacing w:line="360" w:lineRule="auto"/>
              <w:jc w:val="both"/>
            </w:pPr>
            <w:r w:rsidRPr="00B04A44">
              <w:t xml:space="preserve">des transferts de votre épargne investie sur d’anciens produits d’épargne retraite (PERP, Madelin, </w:t>
            </w:r>
            <w:proofErr w:type="spellStart"/>
            <w:r w:rsidRPr="00B04A44">
              <w:t>Préfon</w:t>
            </w:r>
            <w:proofErr w:type="spellEnd"/>
            <w:r w:rsidRPr="00B04A44">
              <w:t xml:space="preserve">, PERCO, etc.). </w:t>
            </w:r>
          </w:p>
        </w:tc>
      </w:tr>
    </w:tbl>
    <w:p w14:paraId="0822EA02" w14:textId="77777777" w:rsidR="004F7403" w:rsidRPr="005F1C20" w:rsidRDefault="004F7403" w:rsidP="002F3264">
      <w:pPr>
        <w:spacing w:after="0" w:line="360" w:lineRule="auto"/>
        <w:jc w:val="both"/>
      </w:pPr>
    </w:p>
    <w:p w14:paraId="3E780F17" w14:textId="77777777" w:rsidR="004722C7" w:rsidRPr="00E528E2" w:rsidRDefault="00B04A44" w:rsidP="002F3264">
      <w:pPr>
        <w:spacing w:after="0" w:line="360" w:lineRule="auto"/>
        <w:jc w:val="both"/>
      </w:pPr>
      <w:r>
        <w:t>L</w:t>
      </w:r>
      <w:r w:rsidR="004722C7" w:rsidRPr="00E528E2">
        <w:t xml:space="preserve">a </w:t>
      </w:r>
      <w:r w:rsidR="004722C7" w:rsidRPr="00B04A44">
        <w:rPr>
          <w:b/>
        </w:rPr>
        <w:t xml:space="preserve">gestion </w:t>
      </w:r>
      <w:r w:rsidR="004722C7" w:rsidRPr="00E528E2">
        <w:t>d</w:t>
      </w:r>
      <w:r>
        <w:t xml:space="preserve">e votre épargne </w:t>
      </w:r>
      <w:r w:rsidR="004722C7" w:rsidRPr="00E528E2">
        <w:t xml:space="preserve">sur le PER </w:t>
      </w:r>
      <w:r>
        <w:t>est</w:t>
      </w:r>
      <w:r w:rsidR="004722C7" w:rsidRPr="00E528E2">
        <w:rPr>
          <w:b/>
        </w:rPr>
        <w:t xml:space="preserve"> pilotée</w:t>
      </w:r>
      <w:r w:rsidR="004722C7">
        <w:t xml:space="preserve"> (sauf mention contraire de votre part)</w:t>
      </w:r>
      <w:r w:rsidR="004722C7" w:rsidRPr="00E528E2">
        <w:t>. Cela signifie que</w:t>
      </w:r>
      <w:r>
        <w:t xml:space="preserve"> votre </w:t>
      </w:r>
      <w:r w:rsidR="004722C7" w:rsidRPr="00E528E2">
        <w:t xml:space="preserve">épargne </w:t>
      </w:r>
      <w:r>
        <w:t>est</w:t>
      </w:r>
      <w:r w:rsidR="004722C7" w:rsidRPr="00E528E2">
        <w:t xml:space="preserve"> investie sur des actifs risqués et rémunérateurs</w:t>
      </w:r>
      <w:r>
        <w:t xml:space="preserve"> lorsque l’horizon retraite est </w:t>
      </w:r>
      <w:r w:rsidRPr="00E528E2">
        <w:t>lointain</w:t>
      </w:r>
      <w:r>
        <w:t xml:space="preserve"> puis progressivement votre </w:t>
      </w:r>
      <w:r w:rsidR="004722C7" w:rsidRPr="00E528E2">
        <w:t xml:space="preserve">épargne est orientée </w:t>
      </w:r>
      <w:r>
        <w:t xml:space="preserve">automatiquement </w:t>
      </w:r>
      <w:r w:rsidR="004722C7" w:rsidRPr="00E528E2">
        <w:t xml:space="preserve">vers des supports </w:t>
      </w:r>
      <w:r w:rsidR="0086112A">
        <w:t>plus sécurisés</w:t>
      </w:r>
      <w:r w:rsidR="004722C7" w:rsidRPr="00E528E2">
        <w:t>.</w:t>
      </w:r>
    </w:p>
    <w:p w14:paraId="1EE7C052" w14:textId="77777777" w:rsidR="002F3264" w:rsidRPr="002F3264" w:rsidRDefault="001E75A5" w:rsidP="002F3264">
      <w:pPr>
        <w:spacing w:after="0" w:line="360" w:lineRule="auto"/>
        <w:jc w:val="both"/>
        <w:rPr>
          <w:b/>
        </w:rPr>
      </w:pPr>
      <w:r>
        <w:t xml:space="preserve">Les sommes versées sur votre PER individuel sont </w:t>
      </w:r>
      <w:r w:rsidRPr="001E75A5">
        <w:rPr>
          <w:b/>
        </w:rPr>
        <w:t>déductibles de votre revenu imposable</w:t>
      </w:r>
      <w:r w:rsidR="002F3264">
        <w:t xml:space="preserve">. </w:t>
      </w:r>
      <w:r w:rsidR="002F3264" w:rsidRPr="002F3264">
        <w:t>Vous pouvez opter pour la non déduction des versements à l'entrée (et bénéficier, ainsi, d'un allégement de la fiscalité au dénouement) sous réserve d'exercer ce</w:t>
      </w:r>
      <w:r w:rsidR="002F3264">
        <w:t>tte option au plus tard, lors de votre</w:t>
      </w:r>
      <w:r w:rsidR="002F3264" w:rsidRPr="002F3264">
        <w:t xml:space="preserve"> versement auprès du gesti</w:t>
      </w:r>
      <w:r w:rsidR="002F3264">
        <w:t>onnaire (votre c</w:t>
      </w:r>
      <w:r w:rsidR="002F3264" w:rsidRPr="002F3264">
        <w:t>hoix est irrévocable</w:t>
      </w:r>
      <w:r w:rsidR="002F3264">
        <w:t>)</w:t>
      </w:r>
      <w:r w:rsidR="002F3264" w:rsidRPr="002F3264">
        <w:t>.</w:t>
      </w:r>
    </w:p>
    <w:p w14:paraId="3BC9D0E6" w14:textId="77777777" w:rsidR="002A6D38" w:rsidRDefault="00A865E1" w:rsidP="005952AF">
      <w:pPr>
        <w:spacing w:line="360" w:lineRule="auto"/>
        <w:jc w:val="both"/>
      </w:pPr>
      <w:r w:rsidRPr="00005F35">
        <w:t xml:space="preserve">L’enveloppe de </w:t>
      </w:r>
      <w:r w:rsidR="00B04A44" w:rsidRPr="00005F35">
        <w:t>déduction est</w:t>
      </w:r>
      <w:r w:rsidR="00B04A44" w:rsidRPr="002F3264">
        <w:rPr>
          <w:b/>
        </w:rPr>
        <w:t xml:space="preserve"> commun</w:t>
      </w:r>
      <w:r w:rsidRPr="002F3264">
        <w:rPr>
          <w:b/>
        </w:rPr>
        <w:t>e</w:t>
      </w:r>
      <w:r w:rsidR="00B04A44" w:rsidRPr="002F3264">
        <w:rPr>
          <w:b/>
        </w:rPr>
        <w:t xml:space="preserve"> à tous</w:t>
      </w:r>
      <w:r w:rsidR="00B04A44">
        <w:t xml:space="preserve"> </w:t>
      </w:r>
      <w:r w:rsidR="00B04A44" w:rsidRPr="00005F35">
        <w:rPr>
          <w:b/>
        </w:rPr>
        <w:t>vos placements d’épargne retraite</w:t>
      </w:r>
      <w:r w:rsidR="00B04A44">
        <w:t xml:space="preserve">. Si vous n’utilisez pas la totalité de votre enveloppe de déduction, elle peut être </w:t>
      </w:r>
      <w:r w:rsidR="00B04A44" w:rsidRPr="002F3264">
        <w:rPr>
          <w:b/>
        </w:rPr>
        <w:t>reportée</w:t>
      </w:r>
      <w:r w:rsidR="00B04A44">
        <w:t xml:space="preserve"> </w:t>
      </w:r>
      <w:r w:rsidR="00B04A44">
        <w:lastRenderedPageBreak/>
        <w:t xml:space="preserve">pendant 3 ans. Vous pouvez aussi </w:t>
      </w:r>
      <w:r w:rsidR="00B04A44" w:rsidRPr="002F3264">
        <w:rPr>
          <w:b/>
        </w:rPr>
        <w:t>mutualiser</w:t>
      </w:r>
      <w:r w:rsidR="00B04A44">
        <w:t xml:space="preserve"> votre plafond avec celui de votre conjoint/partenaire de PACS. </w:t>
      </w:r>
    </w:p>
    <w:tbl>
      <w:tblPr>
        <w:tblStyle w:val="Grilledutableau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84"/>
        <w:gridCol w:w="1701"/>
        <w:gridCol w:w="283"/>
        <w:gridCol w:w="1276"/>
        <w:gridCol w:w="283"/>
        <w:gridCol w:w="4077"/>
      </w:tblGrid>
      <w:tr w:rsidR="005C0741" w:rsidRPr="00C23356" w14:paraId="0E4A99E5" w14:textId="77777777" w:rsidTr="005952AF">
        <w:tc>
          <w:tcPr>
            <w:tcW w:w="3261" w:type="dxa"/>
            <w:gridSpan w:val="3"/>
            <w:shd w:val="clear" w:color="auto" w:fill="DCDCDC"/>
            <w:vAlign w:val="center"/>
          </w:tcPr>
          <w:p w14:paraId="485FC97E" w14:textId="77777777" w:rsidR="005C0741" w:rsidRPr="00C23356" w:rsidRDefault="005C0741" w:rsidP="002F3264">
            <w:pPr>
              <w:spacing w:line="360" w:lineRule="auto"/>
              <w:jc w:val="center"/>
            </w:pPr>
            <w:r w:rsidRPr="00C23356">
              <w:t xml:space="preserve">Votre </w:t>
            </w:r>
            <w:r w:rsidRPr="000779AA">
              <w:rPr>
                <w:b/>
              </w:rPr>
              <w:t>revenu d’activité professionnelle</w:t>
            </w:r>
            <w:r w:rsidRPr="00C23356">
              <w:t xml:space="preserve"> est</w:t>
            </w:r>
          </w:p>
        </w:tc>
        <w:tc>
          <w:tcPr>
            <w:tcW w:w="283" w:type="dxa"/>
            <w:vAlign w:val="center"/>
          </w:tcPr>
          <w:p w14:paraId="1DC1BA9F" w14:textId="77777777" w:rsidR="005C0741" w:rsidRPr="00C23356" w:rsidRDefault="005C0741" w:rsidP="002F3264">
            <w:pPr>
              <w:spacing w:line="360" w:lineRule="auto"/>
              <w:jc w:val="center"/>
            </w:pPr>
          </w:p>
        </w:tc>
        <w:tc>
          <w:tcPr>
            <w:tcW w:w="5636" w:type="dxa"/>
            <w:gridSpan w:val="3"/>
            <w:shd w:val="clear" w:color="auto" w:fill="BED7FF"/>
            <w:vAlign w:val="center"/>
          </w:tcPr>
          <w:p w14:paraId="2C21230E" w14:textId="77777777" w:rsidR="005C0741" w:rsidRPr="00C23356" w:rsidRDefault="005952AF" w:rsidP="005952AF">
            <w:pPr>
              <w:spacing w:line="360" w:lineRule="auto"/>
              <w:jc w:val="center"/>
            </w:pPr>
            <w:r>
              <w:t>Vous êtes travailleur non salarié, v</w:t>
            </w:r>
            <w:r w:rsidR="005C0741" w:rsidRPr="00C23356">
              <w:t xml:space="preserve">otre </w:t>
            </w:r>
            <w:r w:rsidR="005C0741" w:rsidRPr="000779AA">
              <w:rPr>
                <w:b/>
              </w:rPr>
              <w:t>bénéfice</w:t>
            </w:r>
            <w:r>
              <w:rPr>
                <w:b/>
              </w:rPr>
              <w:t xml:space="preserve"> </w:t>
            </w:r>
            <w:r w:rsidRPr="005952AF">
              <w:t xml:space="preserve">ou </w:t>
            </w:r>
            <w:r>
              <w:rPr>
                <w:b/>
              </w:rPr>
              <w:t xml:space="preserve">rémunération de gérant </w:t>
            </w:r>
            <w:r w:rsidR="005C0741" w:rsidRPr="00C23356">
              <w:t>imposable est</w:t>
            </w:r>
          </w:p>
        </w:tc>
      </w:tr>
      <w:tr w:rsidR="000779AA" w:rsidRPr="00C23356" w14:paraId="531C81E4" w14:textId="77777777" w:rsidTr="00693EDA">
        <w:tc>
          <w:tcPr>
            <w:tcW w:w="1276" w:type="dxa"/>
            <w:shd w:val="clear" w:color="auto" w:fill="DCDCDC"/>
            <w:vAlign w:val="center"/>
          </w:tcPr>
          <w:p w14:paraId="5EFE9672" w14:textId="3C674EB3" w:rsidR="005C0741" w:rsidRPr="00021A64" w:rsidRDefault="000779AA" w:rsidP="002F3264">
            <w:pPr>
              <w:spacing w:line="360" w:lineRule="auto"/>
              <w:jc w:val="center"/>
            </w:pPr>
            <w:r w:rsidRPr="00021A64">
              <w:rPr>
                <w:rFonts w:ascii="Times New Roman" w:hAnsi="Times New Roman" w:cs="Times New Roman"/>
              </w:rPr>
              <w:t>&lt;</w:t>
            </w:r>
            <w:r w:rsidR="005C0741" w:rsidRPr="00021A64">
              <w:t xml:space="preserve"> 4</w:t>
            </w:r>
            <w:r w:rsidR="00021A64" w:rsidRPr="00021A64">
              <w:t>3 992</w:t>
            </w:r>
            <w:r w:rsidR="005C0741" w:rsidRPr="00021A64">
              <w:t xml:space="preserve"> €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7DE6C5A" w14:textId="77777777" w:rsidR="005C0741" w:rsidRPr="00021A64" w:rsidRDefault="005C0741" w:rsidP="002F3264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DCDCDC"/>
            <w:vAlign w:val="center"/>
          </w:tcPr>
          <w:p w14:paraId="5AEFA9D6" w14:textId="5447C57F" w:rsidR="005C0741" w:rsidRPr="00021A64" w:rsidRDefault="000779AA" w:rsidP="002F3264">
            <w:pPr>
              <w:spacing w:line="360" w:lineRule="auto"/>
              <w:jc w:val="center"/>
            </w:pPr>
            <w:r w:rsidRPr="00021A64">
              <w:rPr>
                <w:rFonts w:ascii="Times New Roman" w:hAnsi="Times New Roman" w:cs="Times New Roman"/>
              </w:rPr>
              <w:t>&gt;</w:t>
            </w:r>
            <w:r w:rsidRPr="00021A64">
              <w:t xml:space="preserve"> </w:t>
            </w:r>
            <w:r w:rsidR="005C0741" w:rsidRPr="00021A64">
              <w:t>4</w:t>
            </w:r>
            <w:r w:rsidR="00021A64" w:rsidRPr="00021A64">
              <w:t xml:space="preserve">3 992 </w:t>
            </w:r>
            <w:r w:rsidR="005C0741" w:rsidRPr="00021A64">
              <w:t>€</w:t>
            </w:r>
          </w:p>
        </w:tc>
        <w:tc>
          <w:tcPr>
            <w:tcW w:w="283" w:type="dxa"/>
            <w:vAlign w:val="center"/>
          </w:tcPr>
          <w:p w14:paraId="37535B39" w14:textId="77777777" w:rsidR="005C0741" w:rsidRPr="00C23356" w:rsidRDefault="005C0741" w:rsidP="002F3264">
            <w:pPr>
              <w:spacing w:line="360" w:lineRule="auto"/>
              <w:jc w:val="center"/>
            </w:pPr>
          </w:p>
        </w:tc>
        <w:tc>
          <w:tcPr>
            <w:tcW w:w="1276" w:type="dxa"/>
            <w:shd w:val="clear" w:color="auto" w:fill="BED7FF"/>
            <w:vAlign w:val="center"/>
          </w:tcPr>
          <w:p w14:paraId="13DF6371" w14:textId="4C443FEA" w:rsidR="005C0741" w:rsidRPr="00C23356" w:rsidRDefault="000779AA" w:rsidP="002F3264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</w:rPr>
              <w:t>&lt;</w:t>
            </w:r>
            <w:r w:rsidR="005C0741" w:rsidRPr="00C23356">
              <w:t xml:space="preserve"> </w:t>
            </w:r>
            <w:r w:rsidR="00BB7641">
              <w:t>46 368</w:t>
            </w:r>
            <w:r w:rsidR="005C0741" w:rsidRPr="00C23356">
              <w:t xml:space="preserve"> €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BF68F55" w14:textId="77777777" w:rsidR="005C0741" w:rsidRPr="00C23356" w:rsidRDefault="005C0741" w:rsidP="002F3264">
            <w:pPr>
              <w:spacing w:line="360" w:lineRule="auto"/>
              <w:jc w:val="center"/>
            </w:pPr>
          </w:p>
        </w:tc>
        <w:tc>
          <w:tcPr>
            <w:tcW w:w="4077" w:type="dxa"/>
            <w:shd w:val="clear" w:color="auto" w:fill="BED7FF"/>
            <w:vAlign w:val="center"/>
          </w:tcPr>
          <w:p w14:paraId="3CE5B34E" w14:textId="10CF3357" w:rsidR="005C0741" w:rsidRPr="00C23356" w:rsidRDefault="000779AA" w:rsidP="002F3264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</w:rPr>
              <w:t>&gt;</w:t>
            </w:r>
            <w:r>
              <w:t xml:space="preserve"> </w:t>
            </w:r>
            <w:r w:rsidR="00F0241C">
              <w:t>4</w:t>
            </w:r>
            <w:r w:rsidR="00BB7641">
              <w:t xml:space="preserve">6 368 </w:t>
            </w:r>
            <w:r w:rsidR="005C0741" w:rsidRPr="00C23356">
              <w:t>€</w:t>
            </w:r>
          </w:p>
        </w:tc>
      </w:tr>
      <w:tr w:rsidR="005952AF" w:rsidRPr="00C23356" w14:paraId="4F1DEAF8" w14:textId="77777777" w:rsidTr="00F21524">
        <w:tc>
          <w:tcPr>
            <w:tcW w:w="1276" w:type="dxa"/>
            <w:shd w:val="clear" w:color="auto" w:fill="auto"/>
            <w:vAlign w:val="center"/>
          </w:tcPr>
          <w:p w14:paraId="07AFD768" w14:textId="77777777" w:rsidR="005952AF" w:rsidRPr="00021A64" w:rsidRDefault="005952AF" w:rsidP="00F21524">
            <w:pPr>
              <w:jc w:val="center"/>
              <w:rPr>
                <w:rFonts w:ascii="Times New Roman" w:hAnsi="Times New Roman" w:cs="Times New Roman"/>
              </w:rPr>
            </w:pPr>
            <w:r w:rsidRPr="00021A64"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FE76082" w14:textId="77777777" w:rsidR="005952AF" w:rsidRPr="00021A64" w:rsidRDefault="005952AF" w:rsidP="00F21524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A6E501D" w14:textId="77777777" w:rsidR="005952AF" w:rsidRPr="00021A64" w:rsidRDefault="005952AF" w:rsidP="00F21524">
            <w:pPr>
              <w:jc w:val="center"/>
              <w:rPr>
                <w:rFonts w:ascii="Times New Roman" w:hAnsi="Times New Roman" w:cs="Times New Roman"/>
              </w:rPr>
            </w:pPr>
            <w:r w:rsidRPr="00021A64"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283" w:type="dxa"/>
            <w:vAlign w:val="center"/>
          </w:tcPr>
          <w:p w14:paraId="2504502A" w14:textId="77777777" w:rsidR="005952AF" w:rsidRPr="00C23356" w:rsidRDefault="005952AF" w:rsidP="00F21524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18416C1" w14:textId="77777777" w:rsidR="005952AF" w:rsidRDefault="005952AF" w:rsidP="00F215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369A622" w14:textId="77777777" w:rsidR="005952AF" w:rsidRPr="00C23356" w:rsidRDefault="005952AF" w:rsidP="00F21524">
            <w:pPr>
              <w:jc w:val="center"/>
            </w:pPr>
          </w:p>
        </w:tc>
        <w:tc>
          <w:tcPr>
            <w:tcW w:w="4077" w:type="dxa"/>
            <w:shd w:val="clear" w:color="auto" w:fill="auto"/>
            <w:vAlign w:val="center"/>
          </w:tcPr>
          <w:p w14:paraId="77172CC8" w14:textId="77777777" w:rsidR="005952AF" w:rsidRDefault="005952AF" w:rsidP="00F215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</w:tr>
      <w:tr w:rsidR="00C23356" w:rsidRPr="00C23356" w14:paraId="31F87FEA" w14:textId="77777777" w:rsidTr="005952AF">
        <w:trPr>
          <w:trHeight w:val="340"/>
        </w:trPr>
        <w:tc>
          <w:tcPr>
            <w:tcW w:w="9180" w:type="dxa"/>
            <w:gridSpan w:val="7"/>
            <w:vAlign w:val="center"/>
          </w:tcPr>
          <w:p w14:paraId="49CBFEBD" w14:textId="77777777" w:rsidR="00C23356" w:rsidRPr="00021A64" w:rsidRDefault="00693EDA" w:rsidP="00F21524">
            <w:pPr>
              <w:jc w:val="center"/>
              <w:rPr>
                <w:spacing w:val="120"/>
              </w:rPr>
            </w:pPr>
            <w:r w:rsidRPr="00021A64">
              <w:rPr>
                <w:spacing w:val="120"/>
              </w:rPr>
              <w:t xml:space="preserve">vous </w:t>
            </w:r>
            <w:r w:rsidR="00F21524" w:rsidRPr="00021A64">
              <w:rPr>
                <w:spacing w:val="120"/>
              </w:rPr>
              <w:t xml:space="preserve"> </w:t>
            </w:r>
            <w:r w:rsidRPr="00021A64">
              <w:rPr>
                <w:spacing w:val="120"/>
              </w:rPr>
              <w:t xml:space="preserve"> pouvez</w:t>
            </w:r>
            <w:r w:rsidRPr="00021A64">
              <w:rPr>
                <w:b/>
                <w:spacing w:val="120"/>
              </w:rPr>
              <w:t xml:space="preserve"> </w:t>
            </w:r>
            <w:r w:rsidR="00F21524" w:rsidRPr="00021A64">
              <w:rPr>
                <w:b/>
                <w:spacing w:val="120"/>
              </w:rPr>
              <w:t xml:space="preserve"> </w:t>
            </w:r>
            <w:r w:rsidRPr="00021A64">
              <w:rPr>
                <w:b/>
                <w:spacing w:val="120"/>
              </w:rPr>
              <w:t xml:space="preserve"> déduire </w:t>
            </w:r>
            <w:r w:rsidR="00F21524" w:rsidRPr="00021A64">
              <w:rPr>
                <w:b/>
                <w:spacing w:val="120"/>
              </w:rPr>
              <w:t xml:space="preserve"> </w:t>
            </w:r>
            <w:r w:rsidRPr="00021A64">
              <w:rPr>
                <w:b/>
                <w:spacing w:val="120"/>
              </w:rPr>
              <w:t xml:space="preserve"> </w:t>
            </w:r>
            <w:r w:rsidRPr="00021A64">
              <w:rPr>
                <w:spacing w:val="120"/>
              </w:rPr>
              <w:t>jusqu’à</w:t>
            </w:r>
          </w:p>
        </w:tc>
      </w:tr>
      <w:tr w:rsidR="000779AA" w:rsidRPr="00C23356" w14:paraId="30F3CBEC" w14:textId="77777777" w:rsidTr="005952AF">
        <w:tc>
          <w:tcPr>
            <w:tcW w:w="1276" w:type="dxa"/>
            <w:shd w:val="clear" w:color="auto" w:fill="DCDCDC"/>
            <w:vAlign w:val="center"/>
          </w:tcPr>
          <w:p w14:paraId="254FF306" w14:textId="402E7CC5" w:rsidR="005C0741" w:rsidRPr="00021A64" w:rsidRDefault="005C0741" w:rsidP="002F3264">
            <w:pPr>
              <w:spacing w:line="360" w:lineRule="auto"/>
              <w:jc w:val="center"/>
            </w:pPr>
            <w:r w:rsidRPr="00021A64">
              <w:t>4 </w:t>
            </w:r>
            <w:r w:rsidR="00021A64" w:rsidRPr="00021A64">
              <w:t>399</w:t>
            </w:r>
            <w:r w:rsidRPr="00021A64">
              <w:t xml:space="preserve"> €</w:t>
            </w:r>
          </w:p>
        </w:tc>
        <w:tc>
          <w:tcPr>
            <w:tcW w:w="284" w:type="dxa"/>
            <w:vAlign w:val="center"/>
          </w:tcPr>
          <w:p w14:paraId="072AFDCE" w14:textId="77777777" w:rsidR="005C0741" w:rsidRPr="00021A64" w:rsidRDefault="005C0741" w:rsidP="002F3264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DCDCDC"/>
            <w:vAlign w:val="center"/>
          </w:tcPr>
          <w:p w14:paraId="17578C66" w14:textId="22EC1900" w:rsidR="005C0741" w:rsidRPr="00021A64" w:rsidRDefault="005C0741" w:rsidP="002F3264">
            <w:pPr>
              <w:spacing w:line="360" w:lineRule="auto"/>
              <w:jc w:val="center"/>
            </w:pPr>
            <w:r w:rsidRPr="00021A64">
              <w:t>10 % de votre revenu d’activité professionnelle (dans la limite de 3</w:t>
            </w:r>
            <w:r w:rsidR="00021A64" w:rsidRPr="00021A64">
              <w:t xml:space="preserve">7 094 </w:t>
            </w:r>
            <w:r w:rsidRPr="00021A64">
              <w:t>€)</w:t>
            </w:r>
          </w:p>
        </w:tc>
        <w:tc>
          <w:tcPr>
            <w:tcW w:w="283" w:type="dxa"/>
            <w:vAlign w:val="center"/>
          </w:tcPr>
          <w:p w14:paraId="14B1E040" w14:textId="77777777" w:rsidR="005C0741" w:rsidRPr="00C23356" w:rsidRDefault="005C0741" w:rsidP="002F3264">
            <w:pPr>
              <w:spacing w:line="360" w:lineRule="auto"/>
              <w:jc w:val="center"/>
            </w:pPr>
          </w:p>
        </w:tc>
        <w:tc>
          <w:tcPr>
            <w:tcW w:w="1276" w:type="dxa"/>
            <w:shd w:val="clear" w:color="auto" w:fill="BED7FF"/>
            <w:vAlign w:val="center"/>
          </w:tcPr>
          <w:p w14:paraId="06F4BDC3" w14:textId="7FC09BBB" w:rsidR="005C0741" w:rsidRPr="00C23356" w:rsidRDefault="005C0741" w:rsidP="002F3264">
            <w:pPr>
              <w:spacing w:line="360" w:lineRule="auto"/>
              <w:jc w:val="center"/>
            </w:pPr>
            <w:r w:rsidRPr="00C23356">
              <w:t>4 </w:t>
            </w:r>
            <w:r w:rsidR="00BB7641">
              <w:t>636</w:t>
            </w:r>
            <w:r w:rsidRPr="00C23356">
              <w:t xml:space="preserve"> €</w:t>
            </w:r>
          </w:p>
        </w:tc>
        <w:tc>
          <w:tcPr>
            <w:tcW w:w="283" w:type="dxa"/>
            <w:vAlign w:val="center"/>
          </w:tcPr>
          <w:p w14:paraId="76209264" w14:textId="77777777" w:rsidR="005C0741" w:rsidRPr="00C23356" w:rsidRDefault="005C0741" w:rsidP="002F3264">
            <w:pPr>
              <w:spacing w:line="360" w:lineRule="auto"/>
              <w:jc w:val="center"/>
            </w:pPr>
          </w:p>
        </w:tc>
        <w:tc>
          <w:tcPr>
            <w:tcW w:w="4077" w:type="dxa"/>
            <w:shd w:val="clear" w:color="auto" w:fill="BED7FF"/>
            <w:vAlign w:val="center"/>
          </w:tcPr>
          <w:p w14:paraId="5A9CFB24" w14:textId="5525EC8A" w:rsidR="005C0741" w:rsidRPr="00C23356" w:rsidRDefault="005C0741" w:rsidP="002F3264">
            <w:pPr>
              <w:spacing w:line="360" w:lineRule="auto"/>
              <w:jc w:val="center"/>
            </w:pPr>
            <w:r w:rsidRPr="00C23356">
              <w:t xml:space="preserve">10 % de votre bénéfice (dans la limite de </w:t>
            </w:r>
            <w:r w:rsidR="00F0241C">
              <w:t>3</w:t>
            </w:r>
            <w:r w:rsidR="00BB7641">
              <w:t xml:space="preserve">7 094 </w:t>
            </w:r>
            <w:r w:rsidRPr="00C23356">
              <w:t>€)</w:t>
            </w:r>
          </w:p>
          <w:p w14:paraId="535B74CF" w14:textId="77777777" w:rsidR="005C0741" w:rsidRPr="00C23356" w:rsidRDefault="005C0741" w:rsidP="002F3264">
            <w:pPr>
              <w:spacing w:line="360" w:lineRule="auto"/>
              <w:jc w:val="center"/>
            </w:pPr>
            <w:r w:rsidRPr="00C23356">
              <w:t>+</w:t>
            </w:r>
          </w:p>
          <w:p w14:paraId="769D1624" w14:textId="27EC307E" w:rsidR="005C0741" w:rsidRPr="00C23356" w:rsidRDefault="005C0741" w:rsidP="002F3264">
            <w:pPr>
              <w:spacing w:line="360" w:lineRule="auto"/>
              <w:jc w:val="center"/>
            </w:pPr>
            <w:r w:rsidRPr="00C23356">
              <w:t>15 % de la fraction de votre bénéfice supérieur à 4</w:t>
            </w:r>
            <w:r w:rsidR="00BB7641">
              <w:t>6 368</w:t>
            </w:r>
            <w:r w:rsidRPr="00C23356">
              <w:t xml:space="preserve">€ (dans la limite de </w:t>
            </w:r>
            <w:r w:rsidR="00F0241C">
              <w:t>4</w:t>
            </w:r>
            <w:r w:rsidR="00BB7641">
              <w:t xml:space="preserve">8 686 </w:t>
            </w:r>
            <w:r w:rsidRPr="00C23356">
              <w:t>€)</w:t>
            </w:r>
          </w:p>
          <w:p w14:paraId="03676755" w14:textId="1716E3A8" w:rsidR="005C0741" w:rsidRPr="00C23356" w:rsidRDefault="005C0741" w:rsidP="002F3264">
            <w:pPr>
              <w:spacing w:line="360" w:lineRule="auto"/>
              <w:jc w:val="center"/>
            </w:pPr>
            <w:r w:rsidRPr="00C23356">
              <w:t xml:space="preserve">= soit </w:t>
            </w:r>
            <w:r w:rsidR="00F0241C">
              <w:t>8</w:t>
            </w:r>
            <w:r w:rsidR="00BB7641">
              <w:t xml:space="preserve">5 780 </w:t>
            </w:r>
            <w:r w:rsidRPr="00C23356">
              <w:t>€ maximum</w:t>
            </w:r>
          </w:p>
        </w:tc>
      </w:tr>
    </w:tbl>
    <w:p w14:paraId="13E2DE60" w14:textId="77777777" w:rsidR="00B04A44" w:rsidRDefault="00B04A44" w:rsidP="002F3264">
      <w:pPr>
        <w:spacing w:after="0" w:line="360" w:lineRule="auto"/>
        <w:jc w:val="both"/>
      </w:pPr>
    </w:p>
    <w:tbl>
      <w:tblPr>
        <w:tblStyle w:val="Grilledutableau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632EB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080"/>
      </w:tblGrid>
      <w:tr w:rsidR="002F0EA2" w:rsidRPr="00931BB6" w14:paraId="36E8129C" w14:textId="77777777" w:rsidTr="00240264">
        <w:trPr>
          <w:trHeight w:val="525"/>
        </w:trPr>
        <w:tc>
          <w:tcPr>
            <w:tcW w:w="8080" w:type="dxa"/>
            <w:shd w:val="clear" w:color="auto" w:fill="4632EB"/>
            <w:vAlign w:val="center"/>
          </w:tcPr>
          <w:p w14:paraId="0179C0DA" w14:textId="77777777" w:rsidR="002F0EA2" w:rsidRPr="004E3367" w:rsidRDefault="002F0EA2" w:rsidP="00005F35">
            <w:pPr>
              <w:spacing w:line="360" w:lineRule="auto"/>
              <w:jc w:val="both"/>
              <w:rPr>
                <w:color w:val="FFFFFF" w:themeColor="background1"/>
              </w:rPr>
            </w:pPr>
            <w:r w:rsidRPr="00D0251E">
              <w:rPr>
                <w:b/>
                <w:noProof/>
                <w:color w:val="FFFFFF" w:themeColor="background1"/>
                <w:lang w:eastAsia="fr-FR"/>
              </w:rPr>
              <w:drawing>
                <wp:anchor distT="0" distB="0" distL="114300" distR="114300" simplePos="0" relativeHeight="251691008" behindDoc="0" locked="0" layoutInCell="1" allowOverlap="1" wp14:anchorId="790C5D3C" wp14:editId="4512C6C0">
                  <wp:simplePos x="0" y="0"/>
                  <wp:positionH relativeFrom="column">
                    <wp:posOffset>-556260</wp:posOffset>
                  </wp:positionH>
                  <wp:positionV relativeFrom="paragraph">
                    <wp:posOffset>-40005</wp:posOffset>
                  </wp:positionV>
                  <wp:extent cx="440055" cy="440055"/>
                  <wp:effectExtent l="0" t="0" r="0" b="0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-ampoule.png"/>
                          <pic:cNvPicPr/>
                        </pic:nvPicPr>
                        <pic:blipFill>
                          <a:blip r:embed="rId13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color w:val="FFFFFF" w:themeColor="background1"/>
              </w:rPr>
              <w:t xml:space="preserve">Les </w:t>
            </w:r>
            <w:r w:rsidR="00005F35">
              <w:rPr>
                <w:color w:val="FFFFFF" w:themeColor="background1"/>
              </w:rPr>
              <w:t>seuils de déduction so</w:t>
            </w:r>
            <w:r>
              <w:rPr>
                <w:color w:val="FFFFFF" w:themeColor="background1"/>
              </w:rPr>
              <w:t xml:space="preserve">nt calculés en utilisant le PASS, c’est le </w:t>
            </w:r>
            <w:r w:rsidRPr="002F0EA2">
              <w:rPr>
                <w:b/>
                <w:color w:val="FFFFFF" w:themeColor="background1"/>
              </w:rPr>
              <w:t>plafond annuel de la sécurité sociale</w:t>
            </w:r>
            <w:r w:rsidR="00005F35">
              <w:rPr>
                <w:color w:val="FFFFFF" w:themeColor="background1"/>
              </w:rPr>
              <w:t xml:space="preserve">, </w:t>
            </w:r>
            <w:r>
              <w:rPr>
                <w:color w:val="FFFFFF" w:themeColor="background1"/>
              </w:rPr>
              <w:t>un montant de référence revalorisé chaque année.</w:t>
            </w:r>
          </w:p>
        </w:tc>
      </w:tr>
    </w:tbl>
    <w:p w14:paraId="001EB2FC" w14:textId="77777777" w:rsidR="00693EDA" w:rsidRDefault="00693EDA" w:rsidP="002F3264">
      <w:pPr>
        <w:spacing w:after="0" w:line="360" w:lineRule="auto"/>
        <w:jc w:val="both"/>
      </w:pPr>
    </w:p>
    <w:p w14:paraId="34C510FD" w14:textId="77777777" w:rsidR="002F3264" w:rsidRDefault="002F3264" w:rsidP="002F3264">
      <w:pPr>
        <w:spacing w:after="0" w:line="360" w:lineRule="auto"/>
        <w:jc w:val="both"/>
      </w:pPr>
      <w:r>
        <w:t xml:space="preserve">Votre argent investi est </w:t>
      </w:r>
      <w:r w:rsidRPr="001E75A5">
        <w:rPr>
          <w:b/>
        </w:rPr>
        <w:t>indisponible</w:t>
      </w:r>
      <w:r>
        <w:t xml:space="preserve"> jusqu’à votre retraite. </w:t>
      </w:r>
    </w:p>
    <w:tbl>
      <w:tblPr>
        <w:tblStyle w:val="Grilledutableau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4"/>
        <w:gridCol w:w="6415"/>
      </w:tblGrid>
      <w:tr w:rsidR="002F3264" w:rsidRPr="00B04A44" w14:paraId="67F02883" w14:textId="77777777" w:rsidTr="005952AF">
        <w:tc>
          <w:tcPr>
            <w:tcW w:w="2410" w:type="dxa"/>
            <w:shd w:val="clear" w:color="auto" w:fill="7891F5"/>
            <w:vAlign w:val="center"/>
          </w:tcPr>
          <w:p w14:paraId="07299088" w14:textId="77777777" w:rsidR="002F3264" w:rsidRPr="00B04A44" w:rsidRDefault="002F3264" w:rsidP="00005F35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B04A44">
              <w:rPr>
                <w:b/>
                <w:color w:val="FFFFFF" w:themeColor="background1"/>
              </w:rPr>
              <w:t>Principe</w:t>
            </w:r>
            <w:r w:rsidR="002A6D38">
              <w:rPr>
                <w:b/>
                <w:color w:val="FFFFFF" w:themeColor="background1"/>
              </w:rPr>
              <w:t> : déblocage à l’âge de la retraite</w:t>
            </w:r>
          </w:p>
        </w:tc>
        <w:tc>
          <w:tcPr>
            <w:tcW w:w="284" w:type="dxa"/>
          </w:tcPr>
          <w:p w14:paraId="609A725E" w14:textId="77777777" w:rsidR="002F3264" w:rsidRPr="00B04A44" w:rsidRDefault="002F3264" w:rsidP="00005F35">
            <w:pPr>
              <w:spacing w:line="360" w:lineRule="auto"/>
              <w:jc w:val="center"/>
              <w:rPr>
                <w:color w:val="FFFFFF" w:themeColor="background1"/>
              </w:rPr>
            </w:pPr>
          </w:p>
        </w:tc>
        <w:tc>
          <w:tcPr>
            <w:tcW w:w="6415" w:type="dxa"/>
            <w:shd w:val="clear" w:color="auto" w:fill="7891F5"/>
          </w:tcPr>
          <w:p w14:paraId="20226C7F" w14:textId="77777777" w:rsidR="002F3264" w:rsidRDefault="002F3264" w:rsidP="00005F35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B04A44">
              <w:rPr>
                <w:b/>
                <w:color w:val="FFFFFF" w:themeColor="background1"/>
              </w:rPr>
              <w:t xml:space="preserve">Exceptions </w:t>
            </w:r>
          </w:p>
          <w:p w14:paraId="63A910A3" w14:textId="77777777" w:rsidR="002F3264" w:rsidRPr="00B04A44" w:rsidRDefault="002F3264" w:rsidP="00005F35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B04A44">
              <w:rPr>
                <w:b/>
                <w:i/>
                <w:color w:val="FFFFFF" w:themeColor="background1"/>
              </w:rPr>
              <w:t>(déblocages avant l’âge de la retraite)</w:t>
            </w:r>
          </w:p>
        </w:tc>
      </w:tr>
      <w:tr w:rsidR="002F3264" w:rsidRPr="00B04A44" w14:paraId="4ECF6115" w14:textId="77777777" w:rsidTr="005952AF">
        <w:tc>
          <w:tcPr>
            <w:tcW w:w="2410" w:type="dxa"/>
            <w:shd w:val="clear" w:color="auto" w:fill="BED7FF"/>
          </w:tcPr>
          <w:p w14:paraId="034F07A1" w14:textId="77777777" w:rsidR="002A6D38" w:rsidRDefault="002A6D38" w:rsidP="005952AF">
            <w:pPr>
              <w:spacing w:line="360" w:lineRule="auto"/>
            </w:pPr>
            <w:r>
              <w:t>A l’âge de la retraite, vous pouvez demander le v</w:t>
            </w:r>
            <w:r w:rsidR="00AB5F33">
              <w:t xml:space="preserve">ersement de l'épargne accumulée </w:t>
            </w:r>
            <w:r>
              <w:t>:</w:t>
            </w:r>
          </w:p>
          <w:p w14:paraId="09E45D65" w14:textId="77777777" w:rsidR="009F6799" w:rsidRDefault="002A6D38" w:rsidP="005952AF">
            <w:pPr>
              <w:numPr>
                <w:ilvl w:val="0"/>
                <w:numId w:val="16"/>
              </w:numPr>
              <w:spacing w:line="360" w:lineRule="auto"/>
            </w:pPr>
            <w:r>
              <w:t>en capital,</w:t>
            </w:r>
          </w:p>
          <w:p w14:paraId="18DF9E20" w14:textId="77777777" w:rsidR="009F6799" w:rsidRDefault="002A6D38" w:rsidP="005952AF">
            <w:pPr>
              <w:numPr>
                <w:ilvl w:val="0"/>
                <w:numId w:val="16"/>
              </w:numPr>
              <w:spacing w:line="360" w:lineRule="auto"/>
            </w:pPr>
            <w:r>
              <w:t>en rente</w:t>
            </w:r>
            <w:r w:rsidR="009F6799">
              <w:t>,</w:t>
            </w:r>
          </w:p>
          <w:p w14:paraId="55C1DF19" w14:textId="77777777" w:rsidR="009F6799" w:rsidRDefault="009F6799" w:rsidP="005952AF">
            <w:pPr>
              <w:numPr>
                <w:ilvl w:val="0"/>
                <w:numId w:val="16"/>
              </w:numPr>
              <w:spacing w:line="360" w:lineRule="auto"/>
            </w:pPr>
            <w:r>
              <w:t>ou un mixte des deux.</w:t>
            </w:r>
          </w:p>
          <w:p w14:paraId="0998967E" w14:textId="77777777" w:rsidR="002F3264" w:rsidRPr="00B04A44" w:rsidRDefault="002F3264" w:rsidP="005952AF"/>
        </w:tc>
        <w:tc>
          <w:tcPr>
            <w:tcW w:w="284" w:type="dxa"/>
          </w:tcPr>
          <w:p w14:paraId="3DD217D2" w14:textId="77777777" w:rsidR="002F3264" w:rsidRPr="00B04A44" w:rsidRDefault="002F3264" w:rsidP="00005F35">
            <w:pPr>
              <w:spacing w:line="360" w:lineRule="auto"/>
              <w:jc w:val="both"/>
            </w:pPr>
          </w:p>
        </w:tc>
        <w:tc>
          <w:tcPr>
            <w:tcW w:w="6415" w:type="dxa"/>
            <w:shd w:val="clear" w:color="auto" w:fill="BED7FF"/>
          </w:tcPr>
          <w:p w14:paraId="3FE8A809" w14:textId="77777777" w:rsidR="002F3264" w:rsidRPr="00B04A44" w:rsidRDefault="002A6D38" w:rsidP="00005F35">
            <w:pPr>
              <w:spacing w:line="360" w:lineRule="auto"/>
              <w:jc w:val="both"/>
            </w:pPr>
            <w:r>
              <w:t>Vous pouvez</w:t>
            </w:r>
            <w:r w:rsidR="002F3264" w:rsidRPr="00B04A44">
              <w:t xml:space="preserve"> récupérer votre épargne </w:t>
            </w:r>
            <w:r w:rsidR="002F3264" w:rsidRPr="005952AF">
              <w:rPr>
                <w:u w:val="single"/>
              </w:rPr>
              <w:t>en capital</w:t>
            </w:r>
            <w:r w:rsidR="002F3264" w:rsidRPr="00B04A44">
              <w:t xml:space="preserve"> </w:t>
            </w:r>
            <w:r w:rsidR="00AB5F33">
              <w:t xml:space="preserve">en cas </w:t>
            </w:r>
            <w:r w:rsidR="002F3264" w:rsidRPr="00B04A44">
              <w:t>:</w:t>
            </w:r>
          </w:p>
          <w:p w14:paraId="5B832574" w14:textId="77777777" w:rsidR="002F3264" w:rsidRPr="00B04A44" w:rsidRDefault="00AB5F33" w:rsidP="00005F35">
            <w:pPr>
              <w:numPr>
                <w:ilvl w:val="0"/>
                <w:numId w:val="16"/>
              </w:numPr>
              <w:spacing w:line="360" w:lineRule="auto"/>
              <w:jc w:val="both"/>
            </w:pPr>
            <w:r>
              <w:t>d’a</w:t>
            </w:r>
            <w:r w:rsidR="002F3264" w:rsidRPr="00B04A44">
              <w:t xml:space="preserve">cquisition de votre résidence principale, </w:t>
            </w:r>
          </w:p>
          <w:p w14:paraId="5140B838" w14:textId="77777777" w:rsidR="002F3264" w:rsidRPr="00B04A44" w:rsidRDefault="00AB5F33" w:rsidP="00005F35">
            <w:pPr>
              <w:numPr>
                <w:ilvl w:val="0"/>
                <w:numId w:val="16"/>
              </w:numPr>
              <w:spacing w:line="360" w:lineRule="auto"/>
              <w:jc w:val="both"/>
            </w:pPr>
            <w:r>
              <w:t>d’i</w:t>
            </w:r>
            <w:r w:rsidR="002F3264" w:rsidRPr="00B04A44">
              <w:t>nvalidité (vous, vos enfants, votre conjoint ou partenaire de Pacs),</w:t>
            </w:r>
          </w:p>
          <w:p w14:paraId="3AE81775" w14:textId="77777777" w:rsidR="002F3264" w:rsidRPr="00B04A44" w:rsidRDefault="00AB5F33" w:rsidP="00005F35">
            <w:pPr>
              <w:numPr>
                <w:ilvl w:val="0"/>
                <w:numId w:val="16"/>
              </w:numPr>
              <w:spacing w:line="360" w:lineRule="auto"/>
              <w:jc w:val="both"/>
            </w:pPr>
            <w:r>
              <w:t>de d</w:t>
            </w:r>
            <w:r w:rsidR="002F3264" w:rsidRPr="00B04A44">
              <w:t>écès de votre conjoint ou partenaire de Pacs,</w:t>
            </w:r>
          </w:p>
          <w:p w14:paraId="74D8B88B" w14:textId="77777777" w:rsidR="002F3264" w:rsidRPr="00B04A44" w:rsidRDefault="00AB5F33" w:rsidP="00005F35">
            <w:pPr>
              <w:numPr>
                <w:ilvl w:val="0"/>
                <w:numId w:val="16"/>
              </w:numPr>
              <w:spacing w:line="360" w:lineRule="auto"/>
              <w:jc w:val="both"/>
            </w:pPr>
            <w:r>
              <w:t>d’e</w:t>
            </w:r>
            <w:r w:rsidR="002F3264" w:rsidRPr="00B04A44">
              <w:t>xpiration de vos droits aux allocations chômage,</w:t>
            </w:r>
          </w:p>
          <w:p w14:paraId="392CB2EB" w14:textId="77777777" w:rsidR="002F3264" w:rsidRPr="00B04A44" w:rsidRDefault="00AB5F33" w:rsidP="00005F35">
            <w:pPr>
              <w:numPr>
                <w:ilvl w:val="0"/>
                <w:numId w:val="16"/>
              </w:numPr>
              <w:spacing w:line="360" w:lineRule="auto"/>
              <w:jc w:val="both"/>
            </w:pPr>
            <w:r>
              <w:t>de s</w:t>
            </w:r>
            <w:r w:rsidR="002F3264" w:rsidRPr="00B04A44">
              <w:t>urendettement,</w:t>
            </w:r>
          </w:p>
          <w:p w14:paraId="02D8B61E" w14:textId="77777777" w:rsidR="002F3264" w:rsidRPr="00B04A44" w:rsidRDefault="00AB5F33" w:rsidP="00005F35">
            <w:pPr>
              <w:numPr>
                <w:ilvl w:val="0"/>
                <w:numId w:val="16"/>
              </w:numPr>
              <w:spacing w:line="360" w:lineRule="auto"/>
              <w:jc w:val="both"/>
            </w:pPr>
            <w:r>
              <w:t>de c</w:t>
            </w:r>
            <w:r w:rsidR="002F3264" w:rsidRPr="00B04A44">
              <w:t>essation d'activité non salariée à la suite d'un jugement de liquidation judiciaire.</w:t>
            </w:r>
          </w:p>
        </w:tc>
      </w:tr>
    </w:tbl>
    <w:p w14:paraId="04CC47B7" w14:textId="77777777" w:rsidR="002F3264" w:rsidRDefault="002F3264" w:rsidP="002F3264">
      <w:pPr>
        <w:spacing w:after="0" w:line="360" w:lineRule="auto"/>
        <w:jc w:val="both"/>
      </w:pPr>
    </w:p>
    <w:tbl>
      <w:tblPr>
        <w:tblStyle w:val="Grilledutableau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632EB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080"/>
      </w:tblGrid>
      <w:tr w:rsidR="002F3264" w:rsidRPr="00931BB6" w14:paraId="791122FC" w14:textId="77777777" w:rsidTr="00240264">
        <w:trPr>
          <w:trHeight w:val="525"/>
        </w:trPr>
        <w:tc>
          <w:tcPr>
            <w:tcW w:w="8080" w:type="dxa"/>
            <w:shd w:val="clear" w:color="auto" w:fill="4632EB"/>
            <w:vAlign w:val="center"/>
          </w:tcPr>
          <w:p w14:paraId="2BE7DCDF" w14:textId="77777777" w:rsidR="002F3264" w:rsidRPr="004E3367" w:rsidRDefault="002F3264" w:rsidP="00AB5F33">
            <w:pPr>
              <w:spacing w:line="360" w:lineRule="auto"/>
              <w:jc w:val="both"/>
              <w:rPr>
                <w:color w:val="FFFFFF" w:themeColor="background1"/>
              </w:rPr>
            </w:pPr>
            <w:r w:rsidRPr="00D0251E">
              <w:rPr>
                <w:b/>
                <w:noProof/>
                <w:color w:val="FFFFFF" w:themeColor="background1"/>
                <w:lang w:eastAsia="fr-FR"/>
              </w:rPr>
              <w:drawing>
                <wp:anchor distT="0" distB="0" distL="114300" distR="114300" simplePos="0" relativeHeight="251693056" behindDoc="0" locked="0" layoutInCell="1" allowOverlap="1" wp14:anchorId="441C1CBF" wp14:editId="0587ABC0">
                  <wp:simplePos x="0" y="0"/>
                  <wp:positionH relativeFrom="column">
                    <wp:posOffset>-556260</wp:posOffset>
                  </wp:positionH>
                  <wp:positionV relativeFrom="paragraph">
                    <wp:posOffset>-40005</wp:posOffset>
                  </wp:positionV>
                  <wp:extent cx="440055" cy="440055"/>
                  <wp:effectExtent l="0" t="0" r="0" b="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-ampoule.png"/>
                          <pic:cNvPicPr/>
                        </pic:nvPicPr>
                        <pic:blipFill>
                          <a:blip r:embed="rId13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B5F33">
              <w:rPr>
                <w:b/>
                <w:noProof/>
                <w:color w:val="FFFFFF" w:themeColor="background1"/>
                <w:lang w:eastAsia="fr-FR"/>
              </w:rPr>
              <w:t>La demande de</w:t>
            </w:r>
            <w:r w:rsidRPr="00B04A44">
              <w:rPr>
                <w:color w:val="FFFFFF" w:themeColor="background1"/>
              </w:rPr>
              <w:t xml:space="preserve"> </w:t>
            </w:r>
            <w:r w:rsidRPr="005952AF">
              <w:rPr>
                <w:b/>
                <w:color w:val="FFFFFF" w:themeColor="background1"/>
              </w:rPr>
              <w:t>déblocage anticipé</w:t>
            </w:r>
            <w:r w:rsidRPr="00B04A44">
              <w:rPr>
                <w:color w:val="FFFFFF" w:themeColor="background1"/>
              </w:rPr>
              <w:t xml:space="preserve"> de votre PER</w:t>
            </w:r>
            <w:r w:rsidR="00AB5F33">
              <w:rPr>
                <w:color w:val="FFFFFF" w:themeColor="background1"/>
              </w:rPr>
              <w:t xml:space="preserve"> doit être envoyée à l’organisme gestionnaire avec par</w:t>
            </w:r>
            <w:r w:rsidRPr="00B04A44">
              <w:rPr>
                <w:color w:val="FFFFFF" w:themeColor="background1"/>
              </w:rPr>
              <w:t xml:space="preserve"> lettre recommandée</w:t>
            </w:r>
            <w:r w:rsidR="00AB5F33">
              <w:rPr>
                <w:color w:val="FFFFFF" w:themeColor="background1"/>
              </w:rPr>
              <w:t xml:space="preserve"> en y joignant</w:t>
            </w:r>
            <w:r w:rsidRPr="00B04A44">
              <w:rPr>
                <w:color w:val="FFFFFF" w:themeColor="background1"/>
              </w:rPr>
              <w:t xml:space="preserve"> : </w:t>
            </w:r>
            <w:r w:rsidR="00AB5F33">
              <w:rPr>
                <w:color w:val="FFFFFF" w:themeColor="background1"/>
              </w:rPr>
              <w:lastRenderedPageBreak/>
              <w:t xml:space="preserve">justificatif du cas de déblocage, </w:t>
            </w:r>
            <w:r w:rsidRPr="00B04A44">
              <w:rPr>
                <w:color w:val="FFFFFF" w:themeColor="background1"/>
              </w:rPr>
              <w:t>justificatif d'identité, RIB</w:t>
            </w:r>
            <w:r w:rsidR="00AB5F33">
              <w:rPr>
                <w:color w:val="FFFFFF" w:themeColor="background1"/>
              </w:rPr>
              <w:t xml:space="preserve"> pour le versement, </w:t>
            </w:r>
          </w:p>
        </w:tc>
      </w:tr>
    </w:tbl>
    <w:p w14:paraId="217824CB" w14:textId="77777777" w:rsidR="000562FF" w:rsidRDefault="000562FF" w:rsidP="00005F35">
      <w:pPr>
        <w:spacing w:after="0" w:line="360" w:lineRule="auto"/>
        <w:jc w:val="both"/>
      </w:pPr>
    </w:p>
    <w:p w14:paraId="19285458" w14:textId="77777777" w:rsidR="000562FF" w:rsidRDefault="00005F35" w:rsidP="00005F35">
      <w:pPr>
        <w:spacing w:after="0" w:line="360" w:lineRule="auto"/>
        <w:jc w:val="both"/>
      </w:pPr>
      <w:r>
        <w:t xml:space="preserve">Votre épargne est fiscalisée </w:t>
      </w:r>
      <w:r w:rsidR="00146411">
        <w:t>lorsque vous débloquerez votre</w:t>
      </w:r>
      <w:r>
        <w:t xml:space="preserve"> PER. </w:t>
      </w:r>
      <w:r w:rsidR="00146411">
        <w:t xml:space="preserve">La fiscalité dépend du </w:t>
      </w:r>
      <w:r w:rsidR="00146411" w:rsidRPr="005952AF">
        <w:rPr>
          <w:u w:val="single"/>
        </w:rPr>
        <w:t>type de versement</w:t>
      </w:r>
      <w:r w:rsidR="00146411">
        <w:t xml:space="preserve"> (épargne personnelle, épargne salariale, transfert de versement obligatoir</w:t>
      </w:r>
      <w:r w:rsidR="005952AF">
        <w:t>e</w:t>
      </w:r>
      <w:r w:rsidR="00146411">
        <w:t>)</w:t>
      </w:r>
      <w:r w:rsidR="005952AF">
        <w:rPr>
          <w:u w:val="single"/>
        </w:rPr>
        <w:t xml:space="preserve">, </w:t>
      </w:r>
      <w:r w:rsidR="00146411" w:rsidRPr="005952AF">
        <w:rPr>
          <w:u w:val="single"/>
        </w:rPr>
        <w:t xml:space="preserve"> du mode de sortie</w:t>
      </w:r>
      <w:r w:rsidR="00146411">
        <w:t xml:space="preserve"> (rente ou capital)</w:t>
      </w:r>
      <w:r w:rsidR="005952AF">
        <w:t xml:space="preserve"> et du fait que vous ayez </w:t>
      </w:r>
      <w:r w:rsidR="005952AF" w:rsidRPr="000562FF">
        <w:rPr>
          <w:u w:val="single"/>
        </w:rPr>
        <w:t>déduit ou non le versement</w:t>
      </w:r>
      <w:r w:rsidR="005952AF">
        <w:t xml:space="preserve"> de votre revenu imposable. </w:t>
      </w:r>
    </w:p>
    <w:p w14:paraId="3B386A38" w14:textId="77777777" w:rsidR="008101A7" w:rsidRDefault="00146411" w:rsidP="000562FF">
      <w:pPr>
        <w:spacing w:after="0" w:line="360" w:lineRule="auto"/>
        <w:jc w:val="both"/>
      </w:pPr>
      <w:r>
        <w:t xml:space="preserve">Pour </w:t>
      </w:r>
      <w:r w:rsidR="00E556EE">
        <w:t xml:space="preserve">les </w:t>
      </w:r>
      <w:r w:rsidRPr="005952AF">
        <w:rPr>
          <w:b/>
        </w:rPr>
        <w:t xml:space="preserve">versements </w:t>
      </w:r>
      <w:r w:rsidR="00E556EE" w:rsidRPr="005952AF">
        <w:rPr>
          <w:b/>
        </w:rPr>
        <w:t>volontaires</w:t>
      </w:r>
      <w:r w:rsidR="00E556EE">
        <w:t xml:space="preserve">, </w:t>
      </w:r>
      <w:r>
        <w:t>issus de votre épargne personnelle</w:t>
      </w:r>
      <w:r w:rsidR="005952AF">
        <w:t xml:space="preserve"> et déduits de votre revenu imposable</w:t>
      </w:r>
      <w:r w:rsidR="001F63C6">
        <w:t xml:space="preserve">, </w:t>
      </w:r>
      <w:r>
        <w:t>la fiscalité sera la suivante :</w:t>
      </w:r>
      <w:r w:rsidR="000562FF">
        <w:t xml:space="preserve"> </w:t>
      </w:r>
      <w:r w:rsidR="00005F35" w:rsidRPr="00005F35">
        <w:rPr>
          <w:b/>
          <w:color w:val="4632EB"/>
        </w:rPr>
        <w:t>Sortie en rente :</w:t>
      </w:r>
      <w:r w:rsidR="00005F35" w:rsidRPr="00005F35">
        <w:rPr>
          <w:color w:val="4632EB"/>
        </w:rPr>
        <w:t xml:space="preserve"> </w:t>
      </w:r>
      <w:r w:rsidR="005952AF" w:rsidRPr="001F63C6">
        <w:t>imposition à l’impôt sur le revenu après abattement de 10 %</w:t>
      </w:r>
      <w:r w:rsidR="001F63C6" w:rsidRPr="001F63C6">
        <w:t xml:space="preserve"> + imposition aux prélèvements sociaux sur </w:t>
      </w:r>
      <w:r w:rsidR="00005F35">
        <w:t>u</w:t>
      </w:r>
      <w:r w:rsidR="00005F35" w:rsidRPr="00005F35">
        <w:t>ne fraction de la rente (selon votre âge au jour du 1</w:t>
      </w:r>
      <w:r w:rsidR="00005F35" w:rsidRPr="00005F35">
        <w:rPr>
          <w:vertAlign w:val="superscript"/>
        </w:rPr>
        <w:t>er</w:t>
      </w:r>
      <w:r w:rsidR="00005F35" w:rsidRPr="00005F35">
        <w:t xml:space="preserve"> versement, 40% si vous avez entre 60 et 69 ans)</w:t>
      </w:r>
      <w:r w:rsidR="001F63C6">
        <w:t>.</w:t>
      </w:r>
      <w:r w:rsidR="000562FF">
        <w:t xml:space="preserve"> </w:t>
      </w:r>
      <w:r w:rsidR="00005F35" w:rsidRPr="00005F35">
        <w:rPr>
          <w:b/>
          <w:color w:val="4632EB"/>
        </w:rPr>
        <w:t xml:space="preserve">Sortie en capital : </w:t>
      </w:r>
      <w:r w:rsidR="001F63C6">
        <w:t>l</w:t>
      </w:r>
      <w:r w:rsidR="00005F35">
        <w:t>a</w:t>
      </w:r>
      <w:r w:rsidR="00005F35" w:rsidRPr="00005F35">
        <w:t xml:space="preserve"> part correspondant aux </w:t>
      </w:r>
      <w:r w:rsidR="00005F35" w:rsidRPr="00005F35">
        <w:rPr>
          <w:b/>
        </w:rPr>
        <w:t xml:space="preserve">versements </w:t>
      </w:r>
      <w:r w:rsidR="00E556EE">
        <w:rPr>
          <w:b/>
        </w:rPr>
        <w:t xml:space="preserve">effectués </w:t>
      </w:r>
      <w:r w:rsidR="00005F35" w:rsidRPr="00005F35">
        <w:t>est imposée au barème de l’impôt sur le revenu et exonérée de prélèvements sociaux.</w:t>
      </w:r>
      <w:r w:rsidR="001F63C6" w:rsidRPr="001F63C6">
        <w:t xml:space="preserve"> </w:t>
      </w:r>
      <w:r w:rsidR="001F63C6">
        <w:t>L</w:t>
      </w:r>
      <w:r w:rsidR="001F63C6" w:rsidRPr="00005F35">
        <w:t xml:space="preserve">a part correspondant aux </w:t>
      </w:r>
      <w:r w:rsidR="001F63C6" w:rsidRPr="00005F35">
        <w:rPr>
          <w:b/>
        </w:rPr>
        <w:t>intérêts générés par le contrat</w:t>
      </w:r>
      <w:r w:rsidR="001F63C6">
        <w:rPr>
          <w:b/>
        </w:rPr>
        <w:t xml:space="preserve"> (=gains)</w:t>
      </w:r>
      <w:r w:rsidR="001F63C6" w:rsidRPr="00005F35">
        <w:t xml:space="preserve"> est taxée </w:t>
      </w:r>
      <w:r w:rsidR="001F63C6">
        <w:t>à un taux forfaitaire unique de 30 % ou, sur option, au barème progressif de l’impôt sur le revenu</w:t>
      </w:r>
      <w:r w:rsidR="001F63C6" w:rsidRPr="00E556EE">
        <w:t xml:space="preserve"> selon votre tranche marginale d’imposition</w:t>
      </w:r>
      <w:r w:rsidR="001F63C6">
        <w:t>.</w:t>
      </w:r>
    </w:p>
    <w:tbl>
      <w:tblPr>
        <w:tblStyle w:val="Grilledutableau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632EB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080"/>
      </w:tblGrid>
      <w:tr w:rsidR="004754F6" w:rsidRPr="00931BB6" w14:paraId="51B83D56" w14:textId="77777777" w:rsidTr="00240264">
        <w:trPr>
          <w:trHeight w:val="525"/>
        </w:trPr>
        <w:tc>
          <w:tcPr>
            <w:tcW w:w="8080" w:type="dxa"/>
            <w:shd w:val="clear" w:color="auto" w:fill="4632EB"/>
            <w:vAlign w:val="center"/>
          </w:tcPr>
          <w:p w14:paraId="7E4FAD4C" w14:textId="77777777" w:rsidR="004754F6" w:rsidRPr="004E3367" w:rsidRDefault="004754F6" w:rsidP="00E556EE">
            <w:pPr>
              <w:spacing w:line="360" w:lineRule="auto"/>
              <w:jc w:val="both"/>
              <w:rPr>
                <w:color w:val="FFFFFF" w:themeColor="background1"/>
              </w:rPr>
            </w:pPr>
            <w:r w:rsidRPr="005952AF">
              <w:rPr>
                <w:noProof/>
                <w:color w:val="FFFFFF" w:themeColor="background1"/>
                <w:lang w:eastAsia="fr-FR"/>
              </w:rPr>
              <w:drawing>
                <wp:anchor distT="0" distB="0" distL="114300" distR="114300" simplePos="0" relativeHeight="251695104" behindDoc="0" locked="0" layoutInCell="1" allowOverlap="1" wp14:anchorId="40D4887E" wp14:editId="348515E7">
                  <wp:simplePos x="0" y="0"/>
                  <wp:positionH relativeFrom="column">
                    <wp:posOffset>-556260</wp:posOffset>
                  </wp:positionH>
                  <wp:positionV relativeFrom="paragraph">
                    <wp:posOffset>-40005</wp:posOffset>
                  </wp:positionV>
                  <wp:extent cx="440055" cy="440055"/>
                  <wp:effectExtent l="0" t="0" r="0" b="0"/>
                  <wp:wrapSquare wrapText="bothSides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-ampoule.png"/>
                          <pic:cNvPicPr/>
                        </pic:nvPicPr>
                        <pic:blipFill>
                          <a:blip r:embed="rId13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56EE" w:rsidRPr="005952AF">
              <w:rPr>
                <w:noProof/>
                <w:color w:val="FFFFFF" w:themeColor="background1"/>
                <w:lang w:eastAsia="fr-FR"/>
              </w:rPr>
              <w:t>L’option</w:t>
            </w:r>
            <w:r w:rsidR="00146411" w:rsidRPr="005952AF">
              <w:rPr>
                <w:noProof/>
                <w:color w:val="FFFFFF" w:themeColor="background1"/>
                <w:lang w:eastAsia="fr-FR"/>
              </w:rPr>
              <w:t xml:space="preserve"> pour le barème progressif pour l’imposition des intérêts</w:t>
            </w:r>
            <w:r w:rsidR="00146411">
              <w:rPr>
                <w:b/>
                <w:noProof/>
                <w:color w:val="FFFFFF" w:themeColor="background1"/>
                <w:lang w:eastAsia="fr-FR"/>
              </w:rPr>
              <w:t xml:space="preserve"> </w:t>
            </w:r>
            <w:r w:rsidR="00E556EE">
              <w:rPr>
                <w:color w:val="FFFFFF" w:themeColor="background1"/>
              </w:rPr>
              <w:t xml:space="preserve">doit se faire </w:t>
            </w:r>
            <w:r w:rsidR="00146411">
              <w:rPr>
                <w:color w:val="FFFFFF" w:themeColor="background1"/>
              </w:rPr>
              <w:t>au moment de</w:t>
            </w:r>
            <w:r w:rsidR="00E556EE">
              <w:rPr>
                <w:color w:val="FFFFFF" w:themeColor="background1"/>
              </w:rPr>
              <w:t xml:space="preserve"> votre déclaration de revenus. Elle est globale car elle </w:t>
            </w:r>
            <w:r w:rsidR="00146411">
              <w:rPr>
                <w:color w:val="FFFFFF" w:themeColor="background1"/>
              </w:rPr>
              <w:t xml:space="preserve">concerne tout votre foyer fiscal et tous les revenus mobiliers que vous percevez. </w:t>
            </w:r>
          </w:p>
        </w:tc>
      </w:tr>
    </w:tbl>
    <w:p w14:paraId="2415E87B" w14:textId="77777777" w:rsidR="009707B1" w:rsidRDefault="00A82777" w:rsidP="002F3264">
      <w:pPr>
        <w:spacing w:after="0" w:line="360" w:lineRule="auto"/>
        <w:jc w:val="both"/>
      </w:pPr>
      <w:r>
        <w:rPr>
          <w:noProof/>
          <w:color w:val="FFFFFF" w:themeColor="background1"/>
          <w:szCs w:val="27"/>
          <w:lang w:eastAsia="fr-FR"/>
        </w:rPr>
        <w:drawing>
          <wp:anchor distT="0" distB="0" distL="114300" distR="114300" simplePos="0" relativeHeight="251673600" behindDoc="1" locked="0" layoutInCell="1" allowOverlap="1" wp14:anchorId="70A6075F" wp14:editId="2C75BA27">
            <wp:simplePos x="0" y="0"/>
            <wp:positionH relativeFrom="column">
              <wp:posOffset>8890</wp:posOffset>
            </wp:positionH>
            <wp:positionV relativeFrom="paragraph">
              <wp:posOffset>182245</wp:posOffset>
            </wp:positionV>
            <wp:extent cx="323850" cy="323850"/>
            <wp:effectExtent l="0" t="0" r="0" b="0"/>
            <wp:wrapThrough wrapText="bothSides">
              <wp:wrapPolygon edited="0">
                <wp:start x="1271" y="0"/>
                <wp:lineTo x="0" y="1271"/>
                <wp:lineTo x="0" y="15247"/>
                <wp:lineTo x="15247" y="20329"/>
                <wp:lineTo x="20329" y="20329"/>
                <wp:lineTo x="20329" y="11435"/>
                <wp:lineTo x="13976" y="0"/>
                <wp:lineTo x="1271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loup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48129" w14:textId="77777777" w:rsidR="009707B1" w:rsidRDefault="00DF1933" w:rsidP="002F3264">
      <w:pPr>
        <w:pStyle w:val="Titre1"/>
        <w:spacing w:after="0" w:line="360" w:lineRule="auto"/>
      </w:pPr>
      <w:r>
        <w:t xml:space="preserve">Points de vigilance </w:t>
      </w:r>
    </w:p>
    <w:p w14:paraId="315BF0DD" w14:textId="77777777" w:rsidR="002F3264" w:rsidRDefault="00CA017F" w:rsidP="005952AF">
      <w:pPr>
        <w:spacing w:before="240" w:after="0" w:line="360" w:lineRule="auto"/>
        <w:jc w:val="both"/>
      </w:pPr>
      <w:r w:rsidRPr="00CA017F">
        <w:t>​</w:t>
      </w:r>
      <w:r w:rsidR="002F3264">
        <w:t xml:space="preserve">L’avantage fiscal (déduction) n’est pas soumis au </w:t>
      </w:r>
      <w:r w:rsidR="002F3264" w:rsidRPr="002F3264">
        <w:rPr>
          <w:b/>
        </w:rPr>
        <w:t>plafonnement global des niches fiscales</w:t>
      </w:r>
      <w:r w:rsidR="002F3264">
        <w:t xml:space="preserve">. </w:t>
      </w:r>
    </w:p>
    <w:p w14:paraId="2F342893" w14:textId="77777777" w:rsidR="002F3264" w:rsidRDefault="002F3264" w:rsidP="002F3264">
      <w:pPr>
        <w:spacing w:after="0" w:line="360" w:lineRule="auto"/>
        <w:jc w:val="both"/>
      </w:pPr>
    </w:p>
    <w:p w14:paraId="7F056484" w14:textId="77777777" w:rsidR="00CA017F" w:rsidRDefault="0094777D" w:rsidP="002F3264">
      <w:pPr>
        <w:spacing w:after="0" w:line="360" w:lineRule="auto"/>
        <w:jc w:val="both"/>
        <w:rPr>
          <w:color w:val="000000"/>
          <w:spacing w:val="-2"/>
          <w:shd w:val="clear" w:color="auto" w:fill="FFFFFF"/>
        </w:rPr>
      </w:pPr>
      <w:r>
        <w:t xml:space="preserve">Si vous versez </w:t>
      </w:r>
      <w:r w:rsidR="00CA017F" w:rsidRPr="00CA017F">
        <w:t xml:space="preserve">sur un contrat épargne retraite (PERP, PER) </w:t>
      </w:r>
      <w:r>
        <w:t xml:space="preserve">et que vous déduisez ce montant </w:t>
      </w:r>
      <w:r w:rsidR="00CA017F" w:rsidRPr="00CA017F">
        <w:t xml:space="preserve"> de </w:t>
      </w:r>
      <w:r>
        <w:t>votre</w:t>
      </w:r>
      <w:r w:rsidR="00CA017F" w:rsidRPr="00CA017F">
        <w:t xml:space="preserve"> revenu imposable</w:t>
      </w:r>
      <w:r w:rsidR="001F63C6">
        <w:t>, cela aura pour effet de réduire le montant de votre impôt sur le revenu. A</w:t>
      </w:r>
      <w:r>
        <w:t>lors vous pouvez</w:t>
      </w:r>
      <w:r w:rsidR="00CA017F" w:rsidRPr="00CA017F">
        <w:t xml:space="preserve"> demander </w:t>
      </w:r>
      <w:r>
        <w:t xml:space="preserve">la </w:t>
      </w:r>
      <w:r w:rsidRPr="00D118CA">
        <w:rPr>
          <w:b/>
        </w:rPr>
        <w:t>baisse</w:t>
      </w:r>
      <w:r w:rsidR="00CA017F" w:rsidRPr="0094777D">
        <w:rPr>
          <w:b/>
        </w:rPr>
        <w:t xml:space="preserve"> </w:t>
      </w:r>
      <w:r w:rsidR="00CA017F" w:rsidRPr="00CA017F">
        <w:rPr>
          <w:b/>
        </w:rPr>
        <w:t xml:space="preserve">de </w:t>
      </w:r>
      <w:r>
        <w:rPr>
          <w:b/>
        </w:rPr>
        <w:t>votre</w:t>
      </w:r>
      <w:r w:rsidRPr="00CA017F">
        <w:rPr>
          <w:b/>
        </w:rPr>
        <w:t xml:space="preserve"> </w:t>
      </w:r>
      <w:r w:rsidR="00CA017F" w:rsidRPr="00CA017F">
        <w:rPr>
          <w:b/>
        </w:rPr>
        <w:t xml:space="preserve">taux </w:t>
      </w:r>
      <w:r w:rsidR="00CA017F">
        <w:rPr>
          <w:b/>
        </w:rPr>
        <w:t xml:space="preserve">de prélèvement à la source </w:t>
      </w:r>
      <w:r w:rsidR="00CA017F" w:rsidRPr="00CA017F">
        <w:t>(et d</w:t>
      </w:r>
      <w:r>
        <w:t>onc d</w:t>
      </w:r>
      <w:r w:rsidR="00CA017F" w:rsidRPr="00CA017F">
        <w:t>es acomptes</w:t>
      </w:r>
      <w:r w:rsidR="00CA017F">
        <w:t>)</w:t>
      </w:r>
      <w:r w:rsidR="00CA017F" w:rsidRPr="00CA017F">
        <w:t xml:space="preserve">, sous réserve </w:t>
      </w:r>
      <w:r w:rsidR="00CA017F">
        <w:t xml:space="preserve">d’un </w:t>
      </w:r>
      <w:r w:rsidR="00CA017F">
        <w:rPr>
          <w:color w:val="000000"/>
          <w:spacing w:val="-2"/>
          <w:shd w:val="clear" w:color="auto" w:fill="FFFFFF"/>
        </w:rPr>
        <w:t>écart d’au moins 10 % entre le montant du prélèvement actuel et celui modifié.</w:t>
      </w:r>
    </w:p>
    <w:p w14:paraId="0CEE2959" w14:textId="77777777" w:rsidR="00C33400" w:rsidRDefault="00C33400" w:rsidP="002F3264">
      <w:pPr>
        <w:spacing w:after="0" w:line="360" w:lineRule="auto"/>
        <w:jc w:val="both"/>
        <w:rPr>
          <w:b/>
        </w:rPr>
      </w:pPr>
    </w:p>
    <w:p w14:paraId="27B4E585" w14:textId="77777777" w:rsidR="00AB5F33" w:rsidRDefault="00DF1933" w:rsidP="002F3264">
      <w:pPr>
        <w:spacing w:after="0" w:line="360" w:lineRule="auto"/>
        <w:jc w:val="both"/>
      </w:pPr>
      <w:r w:rsidRPr="00CA017F">
        <w:rPr>
          <w:b/>
        </w:rPr>
        <w:t>En cas de décès</w:t>
      </w:r>
      <w:r w:rsidRPr="00DF1933">
        <w:t xml:space="preserve">, l’épargne </w:t>
      </w:r>
      <w:r w:rsidR="007F43D5">
        <w:t xml:space="preserve">de votre PER "assurance" </w:t>
      </w:r>
      <w:r w:rsidRPr="00DF1933">
        <w:t>est transmise aux personnes de votre choix (bénéficiaires), selon la répartition que vous aurez prévue</w:t>
      </w:r>
      <w:r w:rsidR="007F43D5">
        <w:t xml:space="preserve"> dans la clause bénéficiaire</w:t>
      </w:r>
      <w:r w:rsidRPr="00DF1933">
        <w:t xml:space="preserve">. </w:t>
      </w:r>
    </w:p>
    <w:p w14:paraId="61D5DCE8" w14:textId="77777777" w:rsidR="00AB5F33" w:rsidRDefault="00AB5F33" w:rsidP="002F3264">
      <w:pPr>
        <w:spacing w:after="0" w:line="360" w:lineRule="auto"/>
        <w:jc w:val="both"/>
      </w:pPr>
      <w:r>
        <w:t xml:space="preserve">En principe, la fiscalité avantageuse de l’assurance-vie s’applique (avec une différence de traitement selon la date </w:t>
      </w:r>
      <w:r w:rsidR="007508FA">
        <w:t xml:space="preserve"> </w:t>
      </w:r>
      <w:r>
        <w:t xml:space="preserve">de </w:t>
      </w:r>
      <w:r w:rsidR="007508FA">
        <w:t>votre décès</w:t>
      </w:r>
      <w:r>
        <w:t xml:space="preserve"> : avant ou après vos 70 ans). </w:t>
      </w:r>
      <w:r w:rsidR="009F6799">
        <w:t>Parfois, les bénéficiaires seront  totalement exonérés</w:t>
      </w:r>
      <w:r>
        <w:t xml:space="preserve"> </w:t>
      </w:r>
      <w:r w:rsidR="00E556EE">
        <w:t>(en</w:t>
      </w:r>
      <w:r w:rsidR="009F6799">
        <w:t xml:space="preserve"> fonction de leur qualité ou si les </w:t>
      </w:r>
      <w:r w:rsidR="00664EA0">
        <w:t xml:space="preserve">versements </w:t>
      </w:r>
      <w:r w:rsidR="009F6799">
        <w:t xml:space="preserve">ont été </w:t>
      </w:r>
      <w:r w:rsidR="00664EA0">
        <w:t>périodiques pendant 15 ans</w:t>
      </w:r>
      <w:r w:rsidR="007F43D5">
        <w:t xml:space="preserve">. </w:t>
      </w:r>
    </w:p>
    <w:p w14:paraId="648895F5" w14:textId="77777777" w:rsidR="00DF1933" w:rsidRDefault="00AB5F33" w:rsidP="009F6799">
      <w:pPr>
        <w:spacing w:after="0" w:line="360" w:lineRule="auto"/>
        <w:jc w:val="both"/>
      </w:pPr>
      <w:r>
        <w:lastRenderedPageBreak/>
        <w:t>Cependant, p</w:t>
      </w:r>
      <w:r w:rsidR="007F43D5">
        <w:t xml:space="preserve">our un PER "compte-titres" l’épargne est intégrée à votre succession et fiscalisée selon les droits de succession. </w:t>
      </w:r>
    </w:p>
    <w:p w14:paraId="66EDC47F" w14:textId="77777777" w:rsidR="009F6799" w:rsidRDefault="009F6799" w:rsidP="002F3264">
      <w:pPr>
        <w:pStyle w:val="Titre1"/>
        <w:spacing w:after="0" w:line="360" w:lineRule="auto"/>
      </w:pPr>
    </w:p>
    <w:p w14:paraId="4A983CF0" w14:textId="77777777" w:rsidR="00F92C88" w:rsidRDefault="009F6799" w:rsidP="002F3264">
      <w:pPr>
        <w:pStyle w:val="Titre1"/>
        <w:spacing w:after="0" w:line="360" w:lineRule="auto"/>
      </w:pPr>
      <w:r>
        <w:rPr>
          <w:noProof/>
          <w:color w:val="FFFFFF" w:themeColor="background1"/>
          <w:szCs w:val="27"/>
          <w:lang w:eastAsia="fr-FR"/>
        </w:rPr>
        <w:drawing>
          <wp:anchor distT="0" distB="0" distL="114300" distR="114300" simplePos="0" relativeHeight="251675648" behindDoc="1" locked="0" layoutInCell="1" allowOverlap="1" wp14:anchorId="3B7340B6" wp14:editId="4F865817">
            <wp:simplePos x="0" y="0"/>
            <wp:positionH relativeFrom="column">
              <wp:posOffset>-59055</wp:posOffset>
            </wp:positionH>
            <wp:positionV relativeFrom="paragraph">
              <wp:posOffset>-126365</wp:posOffset>
            </wp:positionV>
            <wp:extent cx="323850" cy="323850"/>
            <wp:effectExtent l="0" t="0" r="0" b="0"/>
            <wp:wrapTight wrapText="bothSides">
              <wp:wrapPolygon edited="0">
                <wp:start x="5082" y="0"/>
                <wp:lineTo x="0" y="7624"/>
                <wp:lineTo x="0" y="17788"/>
                <wp:lineTo x="8894" y="20329"/>
                <wp:lineTo x="20329" y="20329"/>
                <wp:lineTo x="20329" y="8894"/>
                <wp:lineTo x="16518" y="0"/>
                <wp:lineTo x="5082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euro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C88">
        <w:t>Combien ça coûte ?</w:t>
      </w:r>
    </w:p>
    <w:p w14:paraId="4D66A63E" w14:textId="77777777" w:rsidR="00F92C88" w:rsidRPr="00093B94" w:rsidRDefault="00F92C88" w:rsidP="005952AF">
      <w:pPr>
        <w:spacing w:before="240" w:after="0" w:line="360" w:lineRule="auto"/>
        <w:jc w:val="both"/>
      </w:pPr>
      <w:r w:rsidRPr="00093B94">
        <w:t xml:space="preserve">Les principaux frais d’un </w:t>
      </w:r>
      <w:r w:rsidR="00093B94">
        <w:t>PER individuel</w:t>
      </w:r>
      <w:r w:rsidRPr="00093B94">
        <w:t xml:space="preserve"> sont :</w:t>
      </w:r>
    </w:p>
    <w:p w14:paraId="7604774E" w14:textId="77777777" w:rsidR="00F92C88" w:rsidRPr="00093B94" w:rsidRDefault="00F92C88" w:rsidP="002F3264">
      <w:pPr>
        <w:pStyle w:val="Paragraphedeliste"/>
        <w:numPr>
          <w:ilvl w:val="0"/>
          <w:numId w:val="9"/>
        </w:numPr>
        <w:spacing w:after="0" w:line="360" w:lineRule="auto"/>
        <w:jc w:val="both"/>
      </w:pPr>
      <w:r w:rsidRPr="00093B94">
        <w:t xml:space="preserve">Les </w:t>
      </w:r>
      <w:r w:rsidRPr="00093B94">
        <w:rPr>
          <w:u w:val="single"/>
        </w:rPr>
        <w:t>frais d’entrée</w:t>
      </w:r>
      <w:r w:rsidRPr="00093B94">
        <w:t xml:space="preserve"> : prélevés à chaque fois que vous faites un versement sur votre contrat. Au maximum de 5 %, ils servent à rémunérer votre conseiller et la compagnie d’assurance. </w:t>
      </w:r>
    </w:p>
    <w:p w14:paraId="2461E2EC" w14:textId="77777777" w:rsidR="00DF1933" w:rsidRDefault="00F92C88" w:rsidP="002F3264">
      <w:pPr>
        <w:pStyle w:val="Paragraphedeliste"/>
        <w:numPr>
          <w:ilvl w:val="0"/>
          <w:numId w:val="9"/>
        </w:numPr>
        <w:spacing w:after="0" w:line="360" w:lineRule="auto"/>
        <w:jc w:val="both"/>
      </w:pPr>
      <w:r w:rsidRPr="00093B94">
        <w:t xml:space="preserve">Les </w:t>
      </w:r>
      <w:r w:rsidRPr="00093B94">
        <w:rPr>
          <w:u w:val="single"/>
        </w:rPr>
        <w:t>frais d</w:t>
      </w:r>
      <w:r w:rsidR="00093B94" w:rsidRPr="00093B94">
        <w:rPr>
          <w:u w:val="single"/>
        </w:rPr>
        <w:t xml:space="preserve">e gestion </w:t>
      </w:r>
      <w:r w:rsidRPr="00093B94">
        <w:t xml:space="preserve">: </w:t>
      </w:r>
      <w:r w:rsidR="00093B94" w:rsidRPr="00093B94">
        <w:t>selon les supports choisis, des frais de gestion ou d’</w:t>
      </w:r>
      <w:r w:rsidR="008101A7">
        <w:t>accès</w:t>
      </w:r>
      <w:r w:rsidR="00093B94" w:rsidRPr="00093B94">
        <w:t xml:space="preserve"> dans les fonds peuvent s’ajouter au frais de gestion du PER. </w:t>
      </w:r>
    </w:p>
    <w:p w14:paraId="5A4B4DAD" w14:textId="77777777" w:rsidR="00F92C88" w:rsidRDefault="00CA017F" w:rsidP="002F3264">
      <w:pPr>
        <w:pStyle w:val="Paragraphedeliste"/>
        <w:numPr>
          <w:ilvl w:val="0"/>
          <w:numId w:val="9"/>
        </w:numPr>
        <w:spacing w:after="0" w:line="360" w:lineRule="auto"/>
        <w:jc w:val="both"/>
      </w:pPr>
      <w:r w:rsidRPr="00CA017F">
        <w:rPr>
          <w:u w:val="single"/>
        </w:rPr>
        <w:t>Les frais de transferts</w:t>
      </w:r>
      <w:r>
        <w:t xml:space="preserve"> : au maximum de 1 % et aucun frais si le plan a plus de 5 ans. </w:t>
      </w:r>
    </w:p>
    <w:p w14:paraId="15EFCCCD" w14:textId="77777777" w:rsidR="005152AC" w:rsidRDefault="005152AC" w:rsidP="005152AC">
      <w:pPr>
        <w:spacing w:after="0" w:line="360" w:lineRule="auto"/>
        <w:jc w:val="both"/>
      </w:pPr>
    </w:p>
    <w:tbl>
      <w:tblPr>
        <w:tblStyle w:val="Grilledutableau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632EB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080"/>
      </w:tblGrid>
      <w:tr w:rsidR="0087637E" w:rsidRPr="00931BB6" w14:paraId="660960ED" w14:textId="77777777" w:rsidTr="00240264">
        <w:trPr>
          <w:trHeight w:val="525"/>
        </w:trPr>
        <w:tc>
          <w:tcPr>
            <w:tcW w:w="8080" w:type="dxa"/>
            <w:shd w:val="clear" w:color="auto" w:fill="4632EB"/>
            <w:vAlign w:val="center"/>
          </w:tcPr>
          <w:p w14:paraId="2B909DFB" w14:textId="77777777" w:rsidR="0087637E" w:rsidRPr="004E3367" w:rsidRDefault="0087637E" w:rsidP="0087637E">
            <w:pPr>
              <w:spacing w:line="360" w:lineRule="auto"/>
              <w:jc w:val="both"/>
              <w:rPr>
                <w:color w:val="FFFFFF" w:themeColor="background1"/>
              </w:rPr>
            </w:pPr>
            <w:r w:rsidRPr="00D0251E">
              <w:rPr>
                <w:b/>
                <w:noProof/>
                <w:color w:val="FFFFFF" w:themeColor="background1"/>
                <w:lang w:eastAsia="fr-FR"/>
              </w:rPr>
              <w:drawing>
                <wp:anchor distT="0" distB="0" distL="114300" distR="114300" simplePos="0" relativeHeight="251697152" behindDoc="0" locked="0" layoutInCell="1" allowOverlap="1" wp14:anchorId="6FEE3941" wp14:editId="211756B8">
                  <wp:simplePos x="0" y="0"/>
                  <wp:positionH relativeFrom="column">
                    <wp:posOffset>-556260</wp:posOffset>
                  </wp:positionH>
                  <wp:positionV relativeFrom="paragraph">
                    <wp:posOffset>-40005</wp:posOffset>
                  </wp:positionV>
                  <wp:extent cx="440055" cy="440055"/>
                  <wp:effectExtent l="0" t="0" r="0" b="0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-ampoule.png"/>
                          <pic:cNvPicPr/>
                        </pic:nvPicPr>
                        <pic:blipFill>
                          <a:blip r:embed="rId13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82777">
              <w:rPr>
                <w:color w:val="FFFFFF" w:themeColor="background1"/>
              </w:rPr>
              <w:t xml:space="preserve">Aucun frais n’est appliqué pour sortir </w:t>
            </w:r>
            <w:r>
              <w:rPr>
                <w:color w:val="FFFFFF" w:themeColor="background1"/>
              </w:rPr>
              <w:t>l’</w:t>
            </w:r>
            <w:r w:rsidRPr="00A82777">
              <w:rPr>
                <w:color w:val="FFFFFF" w:themeColor="background1"/>
              </w:rPr>
              <w:t xml:space="preserve">épargne de votre </w:t>
            </w:r>
            <w:r>
              <w:rPr>
                <w:color w:val="FFFFFF" w:themeColor="background1"/>
              </w:rPr>
              <w:t>PER</w:t>
            </w:r>
            <w:r w:rsidRPr="00A82777">
              <w:rPr>
                <w:color w:val="FFFFFF" w:themeColor="background1"/>
              </w:rPr>
              <w:t xml:space="preserve">. Seule la fiscalité (impôt et prélèvements sociaux) est due </w:t>
            </w:r>
            <w:r>
              <w:rPr>
                <w:color w:val="FFFFFF" w:themeColor="background1"/>
              </w:rPr>
              <w:t>au terme du contrat</w:t>
            </w:r>
            <w:r w:rsidRPr="00A82777">
              <w:rPr>
                <w:color w:val="FFFFFF" w:themeColor="background1"/>
              </w:rPr>
              <w:t>.</w:t>
            </w:r>
          </w:p>
        </w:tc>
      </w:tr>
    </w:tbl>
    <w:p w14:paraId="10D84D86" w14:textId="77777777" w:rsidR="00F92C88" w:rsidRDefault="00A82777" w:rsidP="002F3264">
      <w:pPr>
        <w:spacing w:after="0" w:line="360" w:lineRule="auto"/>
        <w:jc w:val="both"/>
      </w:pPr>
      <w:r>
        <w:rPr>
          <w:noProof/>
          <w:color w:val="FFFFFF" w:themeColor="background1"/>
          <w:szCs w:val="27"/>
          <w:lang w:eastAsia="fr-FR"/>
        </w:rPr>
        <w:drawing>
          <wp:anchor distT="0" distB="0" distL="114300" distR="114300" simplePos="0" relativeHeight="251677696" behindDoc="1" locked="0" layoutInCell="1" allowOverlap="1" wp14:anchorId="17669E19" wp14:editId="56CBE2F9">
            <wp:simplePos x="0" y="0"/>
            <wp:positionH relativeFrom="column">
              <wp:posOffset>-61595</wp:posOffset>
            </wp:positionH>
            <wp:positionV relativeFrom="paragraph">
              <wp:posOffset>173355</wp:posOffset>
            </wp:positionV>
            <wp:extent cx="323850" cy="323850"/>
            <wp:effectExtent l="0" t="0" r="0" b="0"/>
            <wp:wrapThrough wrapText="bothSides">
              <wp:wrapPolygon edited="0">
                <wp:start x="13976" y="0"/>
                <wp:lineTo x="0" y="1271"/>
                <wp:lineTo x="0" y="15247"/>
                <wp:lineTo x="3812" y="20329"/>
                <wp:lineTo x="16518" y="20329"/>
                <wp:lineTo x="20329" y="11435"/>
                <wp:lineTo x="20329" y="0"/>
                <wp:lineTo x="13976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balance_justic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2D6F5" w14:textId="77777777" w:rsidR="00F92C88" w:rsidRDefault="00F92C88" w:rsidP="005952AF">
      <w:pPr>
        <w:pStyle w:val="Titre1"/>
        <w:spacing w:line="360" w:lineRule="auto"/>
      </w:pPr>
      <w:r>
        <w:t>Avantages et inconvénients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606"/>
        <w:gridCol w:w="4606"/>
      </w:tblGrid>
      <w:tr w:rsidR="00F92C88" w14:paraId="7A796C62" w14:textId="77777777" w:rsidTr="002C7F2E">
        <w:tc>
          <w:tcPr>
            <w:tcW w:w="4606" w:type="dxa"/>
            <w:shd w:val="clear" w:color="auto" w:fill="4632EB"/>
            <w:vAlign w:val="center"/>
          </w:tcPr>
          <w:p w14:paraId="349D6792" w14:textId="77777777" w:rsidR="00F92C88" w:rsidRPr="00E02EFE" w:rsidRDefault="00F92C88" w:rsidP="002F3264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E02EFE">
              <w:rPr>
                <w:b/>
                <w:color w:val="FFFFFF" w:themeColor="background1"/>
              </w:rPr>
              <w:t>AVANTAGES</w:t>
            </w:r>
          </w:p>
        </w:tc>
        <w:tc>
          <w:tcPr>
            <w:tcW w:w="4606" w:type="dxa"/>
            <w:shd w:val="clear" w:color="auto" w:fill="4632EB"/>
            <w:vAlign w:val="center"/>
          </w:tcPr>
          <w:p w14:paraId="159B1B77" w14:textId="77777777" w:rsidR="00F92C88" w:rsidRPr="00E02EFE" w:rsidRDefault="00F92C88" w:rsidP="002F3264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E02EFE">
              <w:rPr>
                <w:b/>
                <w:color w:val="FFFFFF" w:themeColor="background1"/>
              </w:rPr>
              <w:t>INCONVÉNIENTS</w:t>
            </w:r>
          </w:p>
        </w:tc>
      </w:tr>
      <w:tr w:rsidR="008101A7" w14:paraId="5B8C91D7" w14:textId="77777777" w:rsidTr="005825A6">
        <w:tc>
          <w:tcPr>
            <w:tcW w:w="4606" w:type="dxa"/>
            <w:shd w:val="clear" w:color="auto" w:fill="D9D9D9" w:themeFill="background1" w:themeFillShade="D9"/>
          </w:tcPr>
          <w:p w14:paraId="1F3FE8BC" w14:textId="77777777" w:rsidR="008101A7" w:rsidRDefault="008101A7" w:rsidP="002F3264">
            <w:pPr>
              <w:spacing w:line="360" w:lineRule="auto"/>
            </w:pPr>
            <w:r>
              <w:t>Avantage fiscal à l’impôt sur le revenu (charge déductible du revenu)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71D034F5" w14:textId="77777777" w:rsidR="008101A7" w:rsidRDefault="008101A7" w:rsidP="002F3264">
            <w:pPr>
              <w:spacing w:line="360" w:lineRule="auto"/>
            </w:pPr>
            <w:r>
              <w:t>Placement à long terme, épargne indisponible jusqu’à la retraite</w:t>
            </w:r>
          </w:p>
        </w:tc>
      </w:tr>
      <w:tr w:rsidR="00664EA0" w14:paraId="22265613" w14:textId="77777777" w:rsidTr="005825A6">
        <w:tc>
          <w:tcPr>
            <w:tcW w:w="4606" w:type="dxa"/>
            <w:shd w:val="clear" w:color="auto" w:fill="D9D9D9" w:themeFill="background1" w:themeFillShade="D9"/>
          </w:tcPr>
          <w:p w14:paraId="3AC3C23E" w14:textId="28DE9D61" w:rsidR="00664EA0" w:rsidRDefault="00664EA0" w:rsidP="002F3264">
            <w:pPr>
              <w:spacing w:line="360" w:lineRule="auto"/>
            </w:pPr>
            <w:r>
              <w:t xml:space="preserve">Versements libres, sans condition de montant </w:t>
            </w:r>
          </w:p>
        </w:tc>
        <w:tc>
          <w:tcPr>
            <w:tcW w:w="4606" w:type="dxa"/>
            <w:vMerge w:val="restart"/>
            <w:shd w:val="clear" w:color="auto" w:fill="D9D9D9" w:themeFill="background1" w:themeFillShade="D9"/>
          </w:tcPr>
          <w:p w14:paraId="02FF95E6" w14:textId="77777777" w:rsidR="00664EA0" w:rsidRDefault="00664EA0" w:rsidP="002F3264">
            <w:pPr>
              <w:spacing w:line="360" w:lineRule="auto"/>
            </w:pPr>
            <w:r>
              <w:t>Imposition du capital à la sortie si les sommes versées au PER ont été déduites du revenu imposable</w:t>
            </w:r>
          </w:p>
        </w:tc>
      </w:tr>
      <w:tr w:rsidR="00664EA0" w14:paraId="344F6B3A" w14:textId="77777777" w:rsidTr="005825A6">
        <w:tc>
          <w:tcPr>
            <w:tcW w:w="4606" w:type="dxa"/>
            <w:shd w:val="clear" w:color="auto" w:fill="D9D9D9" w:themeFill="background1" w:themeFillShade="D9"/>
          </w:tcPr>
          <w:p w14:paraId="33C0CF40" w14:textId="77777777" w:rsidR="00664EA0" w:rsidRDefault="00664EA0" w:rsidP="002F3264">
            <w:pPr>
              <w:spacing w:line="360" w:lineRule="auto"/>
            </w:pPr>
            <w:r>
              <w:t>Constituer une retraite complémentaire non liée au système par répartition</w:t>
            </w:r>
          </w:p>
        </w:tc>
        <w:tc>
          <w:tcPr>
            <w:tcW w:w="4606" w:type="dxa"/>
            <w:vMerge/>
            <w:shd w:val="clear" w:color="auto" w:fill="D9D9D9" w:themeFill="background1" w:themeFillShade="D9"/>
          </w:tcPr>
          <w:p w14:paraId="06DBAB83" w14:textId="77777777" w:rsidR="00664EA0" w:rsidRDefault="00664EA0" w:rsidP="002F3264">
            <w:pPr>
              <w:spacing w:line="360" w:lineRule="auto"/>
            </w:pPr>
          </w:p>
        </w:tc>
      </w:tr>
      <w:tr w:rsidR="00F92C88" w14:paraId="5F3DD001" w14:textId="77777777" w:rsidTr="005825A6">
        <w:tc>
          <w:tcPr>
            <w:tcW w:w="4606" w:type="dxa"/>
            <w:shd w:val="clear" w:color="auto" w:fill="D9D9D9" w:themeFill="background1" w:themeFillShade="D9"/>
          </w:tcPr>
          <w:p w14:paraId="65D1511B" w14:textId="77777777" w:rsidR="00F92C88" w:rsidRDefault="007D63A4" w:rsidP="002F3264">
            <w:pPr>
              <w:spacing w:line="360" w:lineRule="auto"/>
            </w:pPr>
            <w:r>
              <w:t>Protection progressive de l’épargne (gestion pilotée à horizon)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2A216C20" w14:textId="77777777" w:rsidR="00F92C88" w:rsidRDefault="00F92C88" w:rsidP="002F3264">
            <w:pPr>
              <w:spacing w:line="360" w:lineRule="auto"/>
            </w:pPr>
          </w:p>
        </w:tc>
      </w:tr>
    </w:tbl>
    <w:p w14:paraId="6161A209" w14:textId="77777777" w:rsidR="00F0241C" w:rsidRDefault="00F0241C" w:rsidP="002F3264">
      <w:pPr>
        <w:spacing w:after="0" w:line="360" w:lineRule="auto"/>
        <w:jc w:val="both"/>
      </w:pPr>
    </w:p>
    <w:p w14:paraId="79920DC8" w14:textId="77777777" w:rsidR="00F0241C" w:rsidRDefault="00F0241C">
      <w:r>
        <w:br w:type="page"/>
      </w:r>
    </w:p>
    <w:p w14:paraId="73279BAD" w14:textId="77777777" w:rsidR="00420ECE" w:rsidRDefault="00420ECE" w:rsidP="002F3264">
      <w:pPr>
        <w:spacing w:after="0" w:line="360" w:lineRule="auto"/>
        <w:jc w:val="both"/>
      </w:pPr>
    </w:p>
    <w:p w14:paraId="518C3CF3" w14:textId="77777777" w:rsidR="00F92C88" w:rsidRDefault="00F92C88" w:rsidP="002F3264">
      <w:pPr>
        <w:spacing w:after="0" w:line="360" w:lineRule="auto"/>
        <w:jc w:val="both"/>
      </w:pPr>
    </w:p>
    <w:p w14:paraId="0C0B0EEC" w14:textId="77777777" w:rsidR="00DF1933" w:rsidRDefault="00E556EE" w:rsidP="005952AF">
      <w:pPr>
        <w:pStyle w:val="Titre1"/>
        <w:spacing w:line="360" w:lineRule="auto"/>
      </w:pPr>
      <w:r>
        <w:rPr>
          <w:noProof/>
          <w:color w:val="FFFFFF" w:themeColor="background1"/>
          <w:szCs w:val="27"/>
          <w:lang w:eastAsia="fr-FR"/>
        </w:rPr>
        <w:drawing>
          <wp:anchor distT="0" distB="0" distL="114300" distR="114300" simplePos="0" relativeHeight="251679744" behindDoc="1" locked="0" layoutInCell="1" allowOverlap="1" wp14:anchorId="66CF45A5" wp14:editId="38AFA6F4">
            <wp:simplePos x="0" y="0"/>
            <wp:positionH relativeFrom="column">
              <wp:posOffset>-122555</wp:posOffset>
            </wp:positionH>
            <wp:positionV relativeFrom="paragraph">
              <wp:posOffset>-160655</wp:posOffset>
            </wp:positionV>
            <wp:extent cx="327660" cy="327660"/>
            <wp:effectExtent l="0" t="0" r="0" b="0"/>
            <wp:wrapThrough wrapText="bothSides">
              <wp:wrapPolygon edited="0">
                <wp:start x="7535" y="0"/>
                <wp:lineTo x="0" y="7535"/>
                <wp:lineTo x="0" y="16326"/>
                <wp:lineTo x="6279" y="20093"/>
                <wp:lineTo x="18837" y="20093"/>
                <wp:lineTo x="20093" y="17581"/>
                <wp:lineTo x="20093" y="7535"/>
                <wp:lineTo x="17581" y="0"/>
                <wp:lineTo x="7535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temp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C88">
        <w:t>Mise en place</w:t>
      </w:r>
    </w:p>
    <w:tbl>
      <w:tblPr>
        <w:tblStyle w:val="Grilledutableau"/>
        <w:tblW w:w="924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814"/>
        <w:gridCol w:w="567"/>
        <w:gridCol w:w="850"/>
        <w:gridCol w:w="2098"/>
        <w:gridCol w:w="567"/>
        <w:gridCol w:w="850"/>
        <w:gridCol w:w="1757"/>
      </w:tblGrid>
      <w:tr w:rsidR="007D63A4" w:rsidRPr="005152AC" w14:paraId="59243BCB" w14:textId="77777777" w:rsidTr="007D63A4">
        <w:trPr>
          <w:cantSplit/>
          <w:trHeight w:val="850"/>
        </w:trPr>
        <w:tc>
          <w:tcPr>
            <w:tcW w:w="737" w:type="dxa"/>
            <w:vMerge w:val="restart"/>
            <w:shd w:val="clear" w:color="auto" w:fill="FFFFFF" w:themeFill="background1"/>
            <w:textDirection w:val="btLr"/>
          </w:tcPr>
          <w:p w14:paraId="1F4822A4" w14:textId="77777777" w:rsidR="007D63A4" w:rsidRPr="005152AC" w:rsidRDefault="007D63A4" w:rsidP="002F3264">
            <w:pPr>
              <w:pStyle w:val="u-has-note"/>
              <w:spacing w:before="0" w:beforeAutospacing="0" w:after="0" w:afterAutospacing="0" w:line="360" w:lineRule="auto"/>
              <w:ind w:left="113" w:right="113"/>
              <w:jc w:val="center"/>
              <w:textAlignment w:val="baseline"/>
              <w:rPr>
                <w:rFonts w:ascii="Georgia" w:hAnsi="Georgia"/>
                <w:b/>
                <w:sz w:val="22"/>
                <w:szCs w:val="22"/>
              </w:rPr>
            </w:pPr>
            <w:r w:rsidRPr="005152AC">
              <w:rPr>
                <w:rFonts w:ascii="Georgia" w:hAnsi="Georgia"/>
                <w:b/>
                <w:smallCaps/>
                <w:sz w:val="22"/>
                <w:szCs w:val="22"/>
              </w:rPr>
              <w:t>souscription du contrat</w:t>
            </w:r>
          </w:p>
        </w:tc>
        <w:tc>
          <w:tcPr>
            <w:tcW w:w="1814" w:type="dxa"/>
            <w:shd w:val="clear" w:color="auto" w:fill="DBE5F1" w:themeFill="accent1" w:themeFillTint="33"/>
            <w:vAlign w:val="center"/>
          </w:tcPr>
          <w:p w14:paraId="2D65BC2E" w14:textId="77777777" w:rsidR="007D63A4" w:rsidRPr="005152AC" w:rsidRDefault="007D63A4" w:rsidP="002F3264">
            <w:pPr>
              <w:pStyle w:val="u-has-note"/>
              <w:spacing w:before="0" w:beforeAutospacing="0" w:after="0" w:afterAutospacing="0" w:line="360" w:lineRule="auto"/>
              <w:textAlignment w:val="baseline"/>
              <w:rPr>
                <w:rFonts w:ascii="Georgia" w:hAnsi="Georgia"/>
                <w:sz w:val="22"/>
                <w:szCs w:val="22"/>
              </w:rPr>
            </w:pPr>
            <w:r w:rsidRPr="005152AC">
              <w:rPr>
                <w:rFonts w:ascii="Georgia" w:hAnsi="Georgia"/>
                <w:sz w:val="22"/>
                <w:szCs w:val="22"/>
              </w:rPr>
              <w:t>Versement initial</w:t>
            </w:r>
          </w:p>
        </w:tc>
        <w:tc>
          <w:tcPr>
            <w:tcW w:w="567" w:type="dxa"/>
            <w:vMerge w:val="restart"/>
            <w:vAlign w:val="center"/>
          </w:tcPr>
          <w:p w14:paraId="32F0F8F1" w14:textId="77777777" w:rsidR="007D63A4" w:rsidRPr="005152AC" w:rsidRDefault="007D63A4" w:rsidP="002F3264">
            <w:pPr>
              <w:pStyle w:val="u-has-note"/>
              <w:spacing w:before="0" w:beforeAutospacing="0" w:after="0" w:afterAutospacing="0" w:line="360" w:lineRule="auto"/>
              <w:jc w:val="center"/>
              <w:textAlignment w:val="baseline"/>
              <w:rPr>
                <w:rFonts w:ascii="Georgia" w:hAnsi="Georgia"/>
                <w:sz w:val="22"/>
                <w:szCs w:val="22"/>
              </w:rPr>
            </w:pPr>
            <w:r w:rsidRPr="005152AC">
              <w:rPr>
                <w:sz w:val="22"/>
                <w:szCs w:val="22"/>
              </w:rPr>
              <w:t>→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14:paraId="618B1349" w14:textId="77777777" w:rsidR="007D63A4" w:rsidRPr="005152AC" w:rsidRDefault="007D63A4" w:rsidP="002F3264">
            <w:pPr>
              <w:pStyle w:val="u-has-note"/>
              <w:spacing w:before="0" w:beforeAutospacing="0" w:after="0" w:afterAutospacing="0" w:line="360" w:lineRule="auto"/>
              <w:ind w:left="113" w:right="113"/>
              <w:jc w:val="center"/>
              <w:textAlignment w:val="baseline"/>
              <w:rPr>
                <w:rFonts w:ascii="Georgia" w:hAnsi="Georgia"/>
                <w:b/>
                <w:sz w:val="22"/>
                <w:szCs w:val="22"/>
              </w:rPr>
            </w:pPr>
            <w:r w:rsidRPr="005152AC">
              <w:rPr>
                <w:rFonts w:ascii="Georgia" w:hAnsi="Georgia"/>
                <w:b/>
                <w:smallCaps/>
                <w:sz w:val="22"/>
                <w:szCs w:val="22"/>
              </w:rPr>
              <w:t>vie du contrat</w:t>
            </w:r>
          </w:p>
        </w:tc>
        <w:tc>
          <w:tcPr>
            <w:tcW w:w="2098" w:type="dxa"/>
            <w:shd w:val="clear" w:color="auto" w:fill="95B3D7" w:themeFill="accent1" w:themeFillTint="99"/>
            <w:vAlign w:val="center"/>
          </w:tcPr>
          <w:p w14:paraId="2F6FBA47" w14:textId="77777777" w:rsidR="007D63A4" w:rsidRPr="005152AC" w:rsidRDefault="007D63A4" w:rsidP="002F3264">
            <w:pPr>
              <w:pStyle w:val="u-has-note"/>
              <w:spacing w:before="0" w:beforeAutospacing="0" w:after="0" w:afterAutospacing="0" w:line="360" w:lineRule="auto"/>
              <w:textAlignment w:val="baseline"/>
              <w:rPr>
                <w:rFonts w:ascii="Georgia" w:hAnsi="Georgia"/>
                <w:sz w:val="22"/>
                <w:szCs w:val="22"/>
              </w:rPr>
            </w:pPr>
            <w:r w:rsidRPr="005152AC">
              <w:rPr>
                <w:rFonts w:ascii="Georgia" w:hAnsi="Georgia"/>
                <w:sz w:val="22"/>
                <w:szCs w:val="22"/>
              </w:rPr>
              <w:t>Versements réguliers</w:t>
            </w:r>
          </w:p>
        </w:tc>
        <w:tc>
          <w:tcPr>
            <w:tcW w:w="567" w:type="dxa"/>
            <w:vMerge w:val="restart"/>
            <w:vAlign w:val="center"/>
          </w:tcPr>
          <w:p w14:paraId="6C49F8B4" w14:textId="77777777" w:rsidR="007D63A4" w:rsidRPr="005152AC" w:rsidRDefault="007D63A4" w:rsidP="002F3264">
            <w:pPr>
              <w:pStyle w:val="u-has-note"/>
              <w:spacing w:before="0" w:beforeAutospacing="0" w:after="0" w:afterAutospacing="0" w:line="360" w:lineRule="auto"/>
              <w:jc w:val="center"/>
              <w:textAlignment w:val="baseline"/>
              <w:rPr>
                <w:rFonts w:ascii="Georgia" w:hAnsi="Georgia"/>
                <w:sz w:val="22"/>
                <w:szCs w:val="22"/>
              </w:rPr>
            </w:pPr>
            <w:r w:rsidRPr="005152AC">
              <w:rPr>
                <w:sz w:val="22"/>
                <w:szCs w:val="22"/>
              </w:rPr>
              <w:t>→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14:paraId="6CD6F318" w14:textId="77777777" w:rsidR="007D63A4" w:rsidRPr="005152AC" w:rsidRDefault="007D63A4" w:rsidP="002F3264">
            <w:pPr>
              <w:pStyle w:val="u-has-note"/>
              <w:spacing w:before="0" w:beforeAutospacing="0" w:after="0" w:afterAutospacing="0" w:line="360" w:lineRule="auto"/>
              <w:ind w:left="113" w:right="113"/>
              <w:jc w:val="center"/>
              <w:textAlignment w:val="baseline"/>
              <w:rPr>
                <w:rFonts w:ascii="Georgia" w:hAnsi="Georgia"/>
                <w:b/>
                <w:sz w:val="22"/>
                <w:szCs w:val="22"/>
              </w:rPr>
            </w:pPr>
            <w:r w:rsidRPr="005152AC">
              <w:rPr>
                <w:rFonts w:ascii="Georgia" w:hAnsi="Georgia"/>
                <w:b/>
                <w:smallCaps/>
                <w:sz w:val="22"/>
                <w:szCs w:val="22"/>
              </w:rPr>
              <w:t>retraite de l’assuré</w:t>
            </w:r>
          </w:p>
        </w:tc>
        <w:tc>
          <w:tcPr>
            <w:tcW w:w="1757" w:type="dxa"/>
            <w:vMerge w:val="restart"/>
            <w:shd w:val="clear" w:color="auto" w:fill="4632EB"/>
            <w:vAlign w:val="center"/>
          </w:tcPr>
          <w:p w14:paraId="0D38DA88" w14:textId="77777777" w:rsidR="007D63A4" w:rsidRPr="005152AC" w:rsidRDefault="007D63A4" w:rsidP="002F3264">
            <w:pPr>
              <w:pStyle w:val="u-has-note"/>
              <w:spacing w:before="0" w:beforeAutospacing="0" w:after="0" w:afterAutospacing="0" w:line="360" w:lineRule="auto"/>
              <w:textAlignment w:val="baseline"/>
              <w:rPr>
                <w:rFonts w:ascii="Georgia" w:hAnsi="Georgia"/>
                <w:color w:val="FFFFFF" w:themeColor="background1"/>
                <w:sz w:val="22"/>
                <w:szCs w:val="22"/>
              </w:rPr>
            </w:pPr>
            <w:r w:rsidRPr="005152AC">
              <w:rPr>
                <w:rFonts w:ascii="Georgia" w:hAnsi="Georgia"/>
                <w:color w:val="FFFFFF" w:themeColor="background1"/>
                <w:sz w:val="22"/>
                <w:szCs w:val="22"/>
              </w:rPr>
              <w:t>Sortie en capital ou rente viagère selon le choix du titulaire</w:t>
            </w:r>
          </w:p>
        </w:tc>
      </w:tr>
      <w:tr w:rsidR="007D63A4" w:rsidRPr="005152AC" w14:paraId="0B0EEAAC" w14:textId="77777777" w:rsidTr="007D63A4">
        <w:trPr>
          <w:cantSplit/>
          <w:trHeight w:val="850"/>
        </w:trPr>
        <w:tc>
          <w:tcPr>
            <w:tcW w:w="737" w:type="dxa"/>
            <w:vMerge/>
            <w:shd w:val="clear" w:color="auto" w:fill="FFFFFF" w:themeFill="background1"/>
          </w:tcPr>
          <w:p w14:paraId="5E16B0EA" w14:textId="77777777" w:rsidR="007D63A4" w:rsidRPr="005152AC" w:rsidRDefault="007D63A4" w:rsidP="002F3264">
            <w:pPr>
              <w:pStyle w:val="u-has-note"/>
              <w:spacing w:before="0" w:beforeAutospacing="0" w:after="0" w:afterAutospacing="0" w:line="360" w:lineRule="auto"/>
              <w:textAlignment w:val="baseline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DBE5F1" w:themeFill="accent1" w:themeFillTint="33"/>
            <w:vAlign w:val="center"/>
          </w:tcPr>
          <w:p w14:paraId="278DD681" w14:textId="77777777" w:rsidR="007D63A4" w:rsidRPr="005152AC" w:rsidRDefault="007D63A4" w:rsidP="002F3264">
            <w:pPr>
              <w:pStyle w:val="u-has-note"/>
              <w:spacing w:before="0" w:beforeAutospacing="0" w:after="0" w:afterAutospacing="0" w:line="360" w:lineRule="auto"/>
              <w:textAlignment w:val="baseline"/>
              <w:rPr>
                <w:rFonts w:ascii="Georgia" w:hAnsi="Georgia"/>
                <w:sz w:val="22"/>
                <w:szCs w:val="22"/>
              </w:rPr>
            </w:pPr>
            <w:r w:rsidRPr="005152AC">
              <w:rPr>
                <w:rFonts w:ascii="Georgia" w:hAnsi="Georgia"/>
                <w:sz w:val="22"/>
                <w:szCs w:val="22"/>
              </w:rPr>
              <w:t>Gestion pilotée</w:t>
            </w:r>
          </w:p>
        </w:tc>
        <w:tc>
          <w:tcPr>
            <w:tcW w:w="567" w:type="dxa"/>
            <w:vMerge/>
            <w:vAlign w:val="center"/>
          </w:tcPr>
          <w:p w14:paraId="076AD002" w14:textId="77777777" w:rsidR="007D63A4" w:rsidRPr="005152AC" w:rsidRDefault="007D63A4" w:rsidP="002F3264">
            <w:pPr>
              <w:pStyle w:val="u-has-note"/>
              <w:spacing w:before="0" w:beforeAutospacing="0" w:after="0" w:afterAutospacing="0" w:line="360" w:lineRule="auto"/>
              <w:jc w:val="center"/>
              <w:textAlignment w:val="baseline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27BA9899" w14:textId="77777777" w:rsidR="007D63A4" w:rsidRPr="005152AC" w:rsidRDefault="007D63A4" w:rsidP="002F3264">
            <w:pPr>
              <w:pStyle w:val="u-has-note"/>
              <w:spacing w:before="0" w:beforeAutospacing="0" w:after="0" w:afterAutospacing="0" w:line="360" w:lineRule="auto"/>
              <w:textAlignment w:val="baseline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098" w:type="dxa"/>
            <w:shd w:val="clear" w:color="auto" w:fill="95B3D7" w:themeFill="accent1" w:themeFillTint="99"/>
            <w:vAlign w:val="center"/>
          </w:tcPr>
          <w:p w14:paraId="3C7CDE14" w14:textId="77777777" w:rsidR="007D63A4" w:rsidRPr="005152AC" w:rsidRDefault="007D63A4" w:rsidP="002F3264">
            <w:pPr>
              <w:pStyle w:val="u-has-note"/>
              <w:spacing w:before="0" w:beforeAutospacing="0" w:after="0" w:afterAutospacing="0" w:line="360" w:lineRule="auto"/>
              <w:textAlignment w:val="baseline"/>
              <w:rPr>
                <w:rFonts w:ascii="Georgia" w:hAnsi="Georgia"/>
                <w:sz w:val="22"/>
                <w:szCs w:val="22"/>
              </w:rPr>
            </w:pPr>
            <w:r w:rsidRPr="005152AC">
              <w:rPr>
                <w:rFonts w:ascii="Georgia" w:hAnsi="Georgia"/>
                <w:sz w:val="22"/>
                <w:szCs w:val="22"/>
              </w:rPr>
              <w:t>Déblocage anticipé éventuellement</w:t>
            </w:r>
          </w:p>
        </w:tc>
        <w:tc>
          <w:tcPr>
            <w:tcW w:w="567" w:type="dxa"/>
            <w:vMerge/>
            <w:vAlign w:val="center"/>
          </w:tcPr>
          <w:p w14:paraId="1D607D75" w14:textId="77777777" w:rsidR="007D63A4" w:rsidRPr="005152AC" w:rsidRDefault="007D63A4" w:rsidP="002F3264">
            <w:pPr>
              <w:pStyle w:val="u-has-note"/>
              <w:spacing w:before="0" w:beforeAutospacing="0" w:after="0" w:afterAutospacing="0" w:line="360" w:lineRule="auto"/>
              <w:jc w:val="center"/>
              <w:textAlignment w:val="baseline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9B9C354" w14:textId="77777777" w:rsidR="007D63A4" w:rsidRPr="005152AC" w:rsidRDefault="007D63A4" w:rsidP="002F3264">
            <w:pPr>
              <w:pStyle w:val="u-has-note"/>
              <w:spacing w:before="0" w:beforeAutospacing="0" w:after="0" w:afterAutospacing="0" w:line="360" w:lineRule="auto"/>
              <w:jc w:val="center"/>
              <w:textAlignment w:val="baseline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757" w:type="dxa"/>
            <w:vMerge/>
            <w:shd w:val="clear" w:color="auto" w:fill="4632EB"/>
            <w:vAlign w:val="center"/>
          </w:tcPr>
          <w:p w14:paraId="06872E7B" w14:textId="77777777" w:rsidR="007D63A4" w:rsidRPr="005152AC" w:rsidRDefault="007D63A4" w:rsidP="002F3264">
            <w:pPr>
              <w:pStyle w:val="u-has-note"/>
              <w:spacing w:before="0" w:beforeAutospacing="0" w:after="0" w:afterAutospacing="0" w:line="360" w:lineRule="auto"/>
              <w:textAlignment w:val="baseline"/>
              <w:rPr>
                <w:rFonts w:ascii="Georgia" w:hAnsi="Georgia"/>
                <w:color w:val="FFFFFF" w:themeColor="background1"/>
                <w:sz w:val="22"/>
                <w:szCs w:val="22"/>
              </w:rPr>
            </w:pPr>
          </w:p>
        </w:tc>
      </w:tr>
    </w:tbl>
    <w:p w14:paraId="564D6E9F" w14:textId="77777777" w:rsidR="00F94492" w:rsidRDefault="00F94492"/>
    <w:p w14:paraId="7399B50E" w14:textId="77777777" w:rsidR="009707B1" w:rsidRDefault="00E03085" w:rsidP="005952AF">
      <w:pPr>
        <w:pStyle w:val="Titre1"/>
        <w:spacing w:line="360" w:lineRule="auto"/>
      </w:pPr>
      <w:r w:rsidRPr="005952AF">
        <w:rPr>
          <w:noProof/>
          <w:lang w:eastAsia="fr-FR"/>
        </w:rPr>
        <w:drawing>
          <wp:anchor distT="0" distB="0" distL="114300" distR="114300" simplePos="0" relativeHeight="251681792" behindDoc="1" locked="0" layoutInCell="1" allowOverlap="1" wp14:anchorId="45A4BA94" wp14:editId="5B9694BC">
            <wp:simplePos x="0" y="0"/>
            <wp:positionH relativeFrom="column">
              <wp:posOffset>-23495</wp:posOffset>
            </wp:positionH>
            <wp:positionV relativeFrom="paragraph">
              <wp:posOffset>-65405</wp:posOffset>
            </wp:positionV>
            <wp:extent cx="323850" cy="323850"/>
            <wp:effectExtent l="0" t="0" r="0" b="0"/>
            <wp:wrapTight wrapText="bothSides">
              <wp:wrapPolygon edited="0">
                <wp:start x="13976" y="0"/>
                <wp:lineTo x="0" y="2541"/>
                <wp:lineTo x="0" y="17788"/>
                <wp:lineTo x="1271" y="20329"/>
                <wp:lineTo x="16518" y="20329"/>
                <wp:lineTo x="20329" y="12706"/>
                <wp:lineTo x="20329" y="0"/>
                <wp:lineTo x="13976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cibl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BDB">
        <w:t>Exemple</w:t>
      </w:r>
    </w:p>
    <w:p w14:paraId="6AC3DE7B" w14:textId="77777777" w:rsidR="009F6799" w:rsidRDefault="009F6799" w:rsidP="0087637E">
      <w:pPr>
        <w:shd w:val="clear" w:color="auto" w:fill="FFFFFF"/>
        <w:spacing w:after="0" w:line="360" w:lineRule="auto"/>
        <w:jc w:val="both"/>
      </w:pPr>
      <w:r w:rsidRPr="0073718D">
        <w:rPr>
          <w:noProof/>
          <w:lang w:eastAsia="fr-FR"/>
        </w:rPr>
        <w:drawing>
          <wp:anchor distT="0" distB="0" distL="114300" distR="114300" simplePos="0" relativeHeight="251685888" behindDoc="1" locked="0" layoutInCell="1" allowOverlap="1" wp14:anchorId="3AD4C963" wp14:editId="103EB3AF">
            <wp:simplePos x="0" y="0"/>
            <wp:positionH relativeFrom="column">
              <wp:posOffset>347345</wp:posOffset>
            </wp:positionH>
            <wp:positionV relativeFrom="paragraph">
              <wp:posOffset>81915</wp:posOffset>
            </wp:positionV>
            <wp:extent cx="359410" cy="359410"/>
            <wp:effectExtent l="0" t="0" r="2540" b="2540"/>
            <wp:wrapThrough wrapText="bothSides">
              <wp:wrapPolygon edited="0">
                <wp:start x="3435" y="0"/>
                <wp:lineTo x="0" y="3435"/>
                <wp:lineTo x="0" y="16028"/>
                <wp:lineTo x="2290" y="20608"/>
                <wp:lineTo x="3435" y="20608"/>
                <wp:lineTo x="17173" y="20608"/>
                <wp:lineTo x="18318" y="20608"/>
                <wp:lineTo x="20608" y="16028"/>
                <wp:lineTo x="20608" y="3435"/>
                <wp:lineTo x="17173" y="0"/>
                <wp:lineTo x="3435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nage - men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18D">
        <w:rPr>
          <w:noProof/>
          <w:lang w:eastAsia="fr-FR"/>
        </w:rPr>
        <w:drawing>
          <wp:anchor distT="0" distB="0" distL="114300" distR="114300" simplePos="0" relativeHeight="251686912" behindDoc="1" locked="0" layoutInCell="1" allowOverlap="1" wp14:anchorId="507FF672" wp14:editId="581E6441">
            <wp:simplePos x="0" y="0"/>
            <wp:positionH relativeFrom="column">
              <wp:posOffset>-61595</wp:posOffset>
            </wp:positionH>
            <wp:positionV relativeFrom="paragraph">
              <wp:posOffset>81280</wp:posOffset>
            </wp:positionV>
            <wp:extent cx="358775" cy="359410"/>
            <wp:effectExtent l="0" t="0" r="3175" b="2540"/>
            <wp:wrapTight wrapText="bothSides">
              <wp:wrapPolygon edited="0">
                <wp:start x="3441" y="0"/>
                <wp:lineTo x="0" y="3435"/>
                <wp:lineTo x="0" y="16028"/>
                <wp:lineTo x="2294" y="20608"/>
                <wp:lineTo x="3441" y="20608"/>
                <wp:lineTo x="17204" y="20608"/>
                <wp:lineTo x="18350" y="20608"/>
                <wp:lineTo x="20644" y="16028"/>
                <wp:lineTo x="20644" y="3435"/>
                <wp:lineTo x="17204" y="0"/>
                <wp:lineTo x="3441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nage - women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B1362" w14:textId="17B1F516" w:rsidR="00C04776" w:rsidRPr="00BA6D3A" w:rsidRDefault="00C04776" w:rsidP="0087637E">
      <w:pPr>
        <w:shd w:val="clear" w:color="auto" w:fill="FFFFFF"/>
        <w:spacing w:after="0" w:line="360" w:lineRule="auto"/>
        <w:jc w:val="both"/>
      </w:pPr>
      <w:r w:rsidRPr="00BA6D3A">
        <w:t xml:space="preserve">Claire et Olivier sont mariés sous le régime de communauté légale. Ils sont âgés de 50 ans </w:t>
      </w:r>
      <w:r>
        <w:t>(nés en 197</w:t>
      </w:r>
      <w:r w:rsidR="00D93B61">
        <w:t>4</w:t>
      </w:r>
      <w:r>
        <w:t xml:space="preserve">) </w:t>
      </w:r>
      <w:r w:rsidRPr="00BA6D3A">
        <w:t>et prendront leur retraite dans 15 ans. Le couple est taxé à l’impôt sur le revenu à un taux de 41 %. Ils veulent compléter leurs futures retraites.</w:t>
      </w:r>
    </w:p>
    <w:p w14:paraId="30639CB9" w14:textId="77777777" w:rsidR="005152AC" w:rsidRDefault="005152AC" w:rsidP="0087637E">
      <w:pPr>
        <w:shd w:val="clear" w:color="auto" w:fill="FFFFFF"/>
        <w:spacing w:after="0" w:line="360" w:lineRule="auto"/>
        <w:jc w:val="both"/>
      </w:pPr>
    </w:p>
    <w:p w14:paraId="78804470" w14:textId="77777777" w:rsidR="00C04776" w:rsidRDefault="00C04776" w:rsidP="0087637E">
      <w:pPr>
        <w:shd w:val="clear" w:color="auto" w:fill="FFFFFF"/>
        <w:spacing w:after="0" w:line="360" w:lineRule="auto"/>
        <w:jc w:val="both"/>
      </w:pPr>
      <w:r w:rsidRPr="00BA6D3A">
        <w:t>Ils souscrivent chacun un PER et versent 500 € par mois (250 € chacun). Leurs versements épargne retraite leur permettent de déduire 6 000 € (500 € x 12) chaque année de leur revenu imposable</w:t>
      </w:r>
      <w:r w:rsidR="008101A7">
        <w:t xml:space="preserve"> dans la tranche à 41 %</w:t>
      </w:r>
      <w:r w:rsidRPr="00BA6D3A">
        <w:t>, soit une économie d’impôt annuelle de 2 460 €. Ainsi leur effort d’épargne réel est de 295 € par mois (6 000 € - 2 460 € = 3 540 /12)</w:t>
      </w:r>
      <w:r>
        <w:t>.</w:t>
      </w:r>
    </w:p>
    <w:p w14:paraId="6BCE77B8" w14:textId="77777777" w:rsidR="00C04776" w:rsidRDefault="00C04776" w:rsidP="0087637E">
      <w:pPr>
        <w:shd w:val="clear" w:color="auto" w:fill="FFFFFF"/>
        <w:spacing w:after="0" w:line="360" w:lineRule="auto"/>
        <w:jc w:val="both"/>
      </w:pPr>
    </w:p>
    <w:p w14:paraId="6AD3B192" w14:textId="77777777" w:rsidR="00C04776" w:rsidRPr="00C04776" w:rsidRDefault="00C04776" w:rsidP="0087637E">
      <w:pPr>
        <w:shd w:val="clear" w:color="auto" w:fill="FFFFFF"/>
        <w:spacing w:after="0" w:line="360" w:lineRule="auto"/>
        <w:jc w:val="both"/>
      </w:pPr>
      <w:r>
        <w:t xml:space="preserve">Dans 15 ans, au moment de leur retraite, le capital constitué sur leurs PER est estimé à 109 000 € (rendement annuel net de 2,5 %). Ils recevront alors une rente viagère estimée à </w:t>
      </w:r>
      <w:r w:rsidR="00A216BA">
        <w:t xml:space="preserve"> 4 500</w:t>
      </w:r>
      <w:r>
        <w:t xml:space="preserve"> € par an taxable à l’impôt sur le revenu comme leurs pensions de retraite (taux d’imposition à la retraite à 30 %)</w:t>
      </w:r>
      <w:r w:rsidR="00DA7092">
        <w:t xml:space="preserve"> + prélèvements sociaux</w:t>
      </w:r>
      <w:r>
        <w:t xml:space="preserve">. </w:t>
      </w:r>
    </w:p>
    <w:sectPr w:rsidR="00C04776" w:rsidRPr="00C04776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4D302" w14:textId="77777777" w:rsidR="0076261B" w:rsidRDefault="0076261B" w:rsidP="00AC61EF">
      <w:pPr>
        <w:spacing w:after="0" w:line="240" w:lineRule="auto"/>
      </w:pPr>
      <w:r>
        <w:separator/>
      </w:r>
    </w:p>
  </w:endnote>
  <w:endnote w:type="continuationSeparator" w:id="0">
    <w:p w14:paraId="5C48C64F" w14:textId="77777777" w:rsidR="0076261B" w:rsidRDefault="0076261B" w:rsidP="00AC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431E5" w14:textId="77777777" w:rsidR="00A41AF8" w:rsidRPr="005825A6" w:rsidRDefault="00D93B61" w:rsidP="005825A6">
    <w:pPr>
      <w:pStyle w:val="En-tte"/>
      <w:jc w:val="right"/>
      <w:rPr>
        <w:rFonts w:ascii="Times New Roman" w:hAnsi="Times New Roman" w:cs="Times New Roman"/>
        <w:sz w:val="20"/>
      </w:rPr>
    </w:pPr>
    <w:sdt>
      <w:sdtPr>
        <w:rPr>
          <w:rFonts w:ascii="Times New Roman" w:hAnsi="Times New Roman" w:cs="Times New Roman"/>
          <w:sz w:val="20"/>
        </w:rPr>
        <w:id w:val="1143239096"/>
        <w:docPartObj>
          <w:docPartGallery w:val="Page Numbers (Bottom of Page)"/>
          <w:docPartUnique/>
        </w:docPartObj>
      </w:sdtPr>
      <w:sdtEndPr/>
      <w:sdtContent>
        <w:r w:rsidR="005825A6" w:rsidRPr="005825A6">
          <w:rPr>
            <w:rFonts w:ascii="Times New Roman" w:hAnsi="Times New Roman" w:cs="Times New Roman"/>
            <w:noProof/>
            <w:sz w:val="20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450612" wp14:editId="3E06A97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Rectangle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F4A24" w14:textId="77777777" w:rsidR="005825A6" w:rsidRPr="005825A6" w:rsidRDefault="005825A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4632EB"/>
                                </w:rPr>
                              </w:pPr>
                              <w:r w:rsidRPr="005825A6">
                                <w:rPr>
                                  <w:color w:val="4632EB"/>
                                </w:rPr>
                                <w:fldChar w:fldCharType="begin"/>
                              </w:r>
                              <w:r w:rsidRPr="005825A6">
                                <w:rPr>
                                  <w:color w:val="4632EB"/>
                                </w:rPr>
                                <w:instrText>PAGE   \* MERGEFORMAT</w:instrText>
                              </w:r>
                              <w:r w:rsidRPr="005825A6">
                                <w:rPr>
                                  <w:color w:val="4632EB"/>
                                </w:rPr>
                                <w:fldChar w:fldCharType="separate"/>
                              </w:r>
                              <w:r w:rsidR="007508FA">
                                <w:rPr>
                                  <w:noProof/>
                                  <w:color w:val="4632EB"/>
                                </w:rPr>
                                <w:t>4</w:t>
                              </w:r>
                              <w:r w:rsidRPr="005825A6">
                                <w:rPr>
                                  <w:color w:val="4632EB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7450612" id="Rectangle 650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" filled="f" fillcolor="#c0504d" stroked="f" strokecolor="#5c83b4" strokeweight="2.25pt">
                  <v:textbox inset=",0,,0">
                    <w:txbxContent>
                      <w:p w14:paraId="209F4A24" w14:textId="77777777" w:rsidR="005825A6" w:rsidRPr="005825A6" w:rsidRDefault="005825A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4632EB"/>
                          </w:rPr>
                        </w:pPr>
                        <w:r w:rsidRPr="005825A6">
                          <w:rPr>
                            <w:color w:val="4632EB"/>
                          </w:rPr>
                          <w:fldChar w:fldCharType="begin"/>
                        </w:r>
                        <w:r w:rsidRPr="005825A6">
                          <w:rPr>
                            <w:color w:val="4632EB"/>
                          </w:rPr>
                          <w:instrText>PAGE   \* MERGEFORMAT</w:instrText>
                        </w:r>
                        <w:r w:rsidRPr="005825A6">
                          <w:rPr>
                            <w:color w:val="4632EB"/>
                          </w:rPr>
                          <w:fldChar w:fldCharType="separate"/>
                        </w:r>
                        <w:r w:rsidR="007508FA">
                          <w:rPr>
                            <w:noProof/>
                            <w:color w:val="4632EB"/>
                          </w:rPr>
                          <w:t>4</w:t>
                        </w:r>
                        <w:r w:rsidRPr="005825A6">
                          <w:rPr>
                            <w:color w:val="4632EB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82E59" w14:textId="77777777" w:rsidR="0076261B" w:rsidRDefault="0076261B" w:rsidP="00AC61EF">
      <w:pPr>
        <w:spacing w:after="0" w:line="240" w:lineRule="auto"/>
      </w:pPr>
      <w:r>
        <w:separator/>
      </w:r>
    </w:p>
  </w:footnote>
  <w:footnote w:type="continuationSeparator" w:id="0">
    <w:p w14:paraId="15A8CE0C" w14:textId="77777777" w:rsidR="0076261B" w:rsidRDefault="0076261B" w:rsidP="00AC6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B426" w14:textId="77777777" w:rsidR="00AC61EF" w:rsidRPr="00A41AF8" w:rsidRDefault="00AC61EF" w:rsidP="00AC61EF">
    <w:pPr>
      <w:pStyle w:val="En-tte"/>
      <w:jc w:val="center"/>
      <w:rPr>
        <w:rFonts w:ascii="Times New Roman" w:hAnsi="Times New Roman" w:cs="Times New Roman"/>
        <w:i/>
      </w:rPr>
    </w:pPr>
    <w:r w:rsidRPr="00A41AF8">
      <w:rPr>
        <w:rFonts w:ascii="Times New Roman" w:hAnsi="Times New Roman" w:cs="Times New Roman"/>
        <w:i/>
      </w:rPr>
      <w:t xml:space="preserve">Papier en-tête du </w:t>
    </w:r>
    <w:r w:rsidR="002C7F2E">
      <w:rPr>
        <w:rFonts w:ascii="Times New Roman" w:hAnsi="Times New Roman" w:cs="Times New Roman"/>
        <w:i/>
      </w:rPr>
      <w:t>professionnel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D3A"/>
    <w:multiLevelType w:val="hybridMultilevel"/>
    <w:tmpl w:val="BF1E9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5AE9"/>
    <w:multiLevelType w:val="hybridMultilevel"/>
    <w:tmpl w:val="E3D89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975"/>
    <w:multiLevelType w:val="hybridMultilevel"/>
    <w:tmpl w:val="B9A685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9265F4E">
      <w:numFmt w:val="bullet"/>
      <w:lvlText w:val="•"/>
      <w:lvlJc w:val="left"/>
      <w:pPr>
        <w:ind w:left="1785" w:hanging="705"/>
      </w:pPr>
      <w:rPr>
        <w:rFonts w:ascii="Georgia" w:eastAsiaTheme="minorHAnsi" w:hAnsi="Georgia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95A5F"/>
    <w:multiLevelType w:val="hybridMultilevel"/>
    <w:tmpl w:val="62C807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F60"/>
    <w:multiLevelType w:val="multilevel"/>
    <w:tmpl w:val="4B12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E57FC"/>
    <w:multiLevelType w:val="hybridMultilevel"/>
    <w:tmpl w:val="B8589838"/>
    <w:lvl w:ilvl="0" w:tplc="204083DE">
      <w:numFmt w:val="bullet"/>
      <w:lvlText w:val="•"/>
      <w:lvlJc w:val="left"/>
      <w:pPr>
        <w:ind w:left="1065" w:hanging="705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D641C"/>
    <w:multiLevelType w:val="hybridMultilevel"/>
    <w:tmpl w:val="153C11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E1ECB"/>
    <w:multiLevelType w:val="hybridMultilevel"/>
    <w:tmpl w:val="1EE0B9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5125A"/>
    <w:multiLevelType w:val="hybridMultilevel"/>
    <w:tmpl w:val="5CD49F26"/>
    <w:lvl w:ilvl="0" w:tplc="204083DE">
      <w:numFmt w:val="bullet"/>
      <w:lvlText w:val="•"/>
      <w:lvlJc w:val="left"/>
      <w:pPr>
        <w:ind w:left="1065" w:hanging="705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13801"/>
    <w:multiLevelType w:val="hybridMultilevel"/>
    <w:tmpl w:val="9094FD8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03059"/>
    <w:multiLevelType w:val="multilevel"/>
    <w:tmpl w:val="F0D0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B51A0"/>
    <w:multiLevelType w:val="multilevel"/>
    <w:tmpl w:val="7AA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B32A3"/>
    <w:multiLevelType w:val="hybridMultilevel"/>
    <w:tmpl w:val="93C8D5F2"/>
    <w:lvl w:ilvl="0" w:tplc="5F06BE90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70235"/>
    <w:multiLevelType w:val="multilevel"/>
    <w:tmpl w:val="784C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3417B"/>
    <w:multiLevelType w:val="hybridMultilevel"/>
    <w:tmpl w:val="B218D34C"/>
    <w:lvl w:ilvl="0" w:tplc="204083DE">
      <w:numFmt w:val="bullet"/>
      <w:lvlText w:val="•"/>
      <w:lvlJc w:val="left"/>
      <w:pPr>
        <w:ind w:left="1065" w:hanging="705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87FA8"/>
    <w:multiLevelType w:val="hybridMultilevel"/>
    <w:tmpl w:val="27C28E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502F0"/>
    <w:multiLevelType w:val="hybridMultilevel"/>
    <w:tmpl w:val="9C90C674"/>
    <w:lvl w:ilvl="0" w:tplc="204083DE">
      <w:numFmt w:val="bullet"/>
      <w:lvlText w:val="•"/>
      <w:lvlJc w:val="left"/>
      <w:pPr>
        <w:ind w:left="705" w:hanging="705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7B0A54"/>
    <w:multiLevelType w:val="multilevel"/>
    <w:tmpl w:val="F8B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911DB"/>
    <w:multiLevelType w:val="multilevel"/>
    <w:tmpl w:val="5D52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42401"/>
    <w:multiLevelType w:val="hybridMultilevel"/>
    <w:tmpl w:val="EA266B8A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658B52B9"/>
    <w:multiLevelType w:val="multilevel"/>
    <w:tmpl w:val="784C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0E46BA"/>
    <w:multiLevelType w:val="multilevel"/>
    <w:tmpl w:val="46E8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991694">
    <w:abstractNumId w:val="12"/>
  </w:num>
  <w:num w:numId="2" w16cid:durableId="1707290169">
    <w:abstractNumId w:val="8"/>
  </w:num>
  <w:num w:numId="3" w16cid:durableId="305597049">
    <w:abstractNumId w:val="14"/>
  </w:num>
  <w:num w:numId="4" w16cid:durableId="1436635255">
    <w:abstractNumId w:val="5"/>
  </w:num>
  <w:num w:numId="5" w16cid:durableId="1314943233">
    <w:abstractNumId w:val="16"/>
  </w:num>
  <w:num w:numId="6" w16cid:durableId="1842622594">
    <w:abstractNumId w:val="2"/>
  </w:num>
  <w:num w:numId="7" w16cid:durableId="810442335">
    <w:abstractNumId w:val="9"/>
  </w:num>
  <w:num w:numId="8" w16cid:durableId="106505281">
    <w:abstractNumId w:val="3"/>
  </w:num>
  <w:num w:numId="9" w16cid:durableId="2144226012">
    <w:abstractNumId w:val="6"/>
  </w:num>
  <w:num w:numId="10" w16cid:durableId="614293258">
    <w:abstractNumId w:val="7"/>
  </w:num>
  <w:num w:numId="11" w16cid:durableId="1315601418">
    <w:abstractNumId w:val="11"/>
  </w:num>
  <w:num w:numId="12" w16cid:durableId="1903713830">
    <w:abstractNumId w:val="1"/>
  </w:num>
  <w:num w:numId="13" w16cid:durableId="1404374019">
    <w:abstractNumId w:val="4"/>
  </w:num>
  <w:num w:numId="14" w16cid:durableId="91556969">
    <w:abstractNumId w:val="0"/>
  </w:num>
  <w:num w:numId="15" w16cid:durableId="343556014">
    <w:abstractNumId w:val="17"/>
  </w:num>
  <w:num w:numId="16" w16cid:durableId="1325012309">
    <w:abstractNumId w:val="20"/>
  </w:num>
  <w:num w:numId="17" w16cid:durableId="1543638183">
    <w:abstractNumId w:val="18"/>
  </w:num>
  <w:num w:numId="18" w16cid:durableId="1811508875">
    <w:abstractNumId w:val="15"/>
  </w:num>
  <w:num w:numId="19" w16cid:durableId="2023124951">
    <w:abstractNumId w:val="21"/>
  </w:num>
  <w:num w:numId="20" w16cid:durableId="2054688744">
    <w:abstractNumId w:val="10"/>
  </w:num>
  <w:num w:numId="21" w16cid:durableId="1141653585">
    <w:abstractNumId w:val="19"/>
  </w:num>
  <w:num w:numId="22" w16cid:durableId="8852911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1EF"/>
    <w:rsid w:val="00005F35"/>
    <w:rsid w:val="00021A64"/>
    <w:rsid w:val="000562FF"/>
    <w:rsid w:val="000779AA"/>
    <w:rsid w:val="00093B94"/>
    <w:rsid w:val="000B7C9F"/>
    <w:rsid w:val="000D6E9B"/>
    <w:rsid w:val="000F0B9E"/>
    <w:rsid w:val="00122F59"/>
    <w:rsid w:val="00136FC9"/>
    <w:rsid w:val="00146411"/>
    <w:rsid w:val="0015523B"/>
    <w:rsid w:val="001D050E"/>
    <w:rsid w:val="001D7AEF"/>
    <w:rsid w:val="001E75A5"/>
    <w:rsid w:val="001F63C6"/>
    <w:rsid w:val="0026601D"/>
    <w:rsid w:val="00287BEF"/>
    <w:rsid w:val="002A6D38"/>
    <w:rsid w:val="002B287F"/>
    <w:rsid w:val="002C7F2E"/>
    <w:rsid w:val="002F0EA2"/>
    <w:rsid w:val="002F1550"/>
    <w:rsid w:val="002F3264"/>
    <w:rsid w:val="00302E48"/>
    <w:rsid w:val="00382C52"/>
    <w:rsid w:val="00420ECE"/>
    <w:rsid w:val="004722C7"/>
    <w:rsid w:val="004754F6"/>
    <w:rsid w:val="004C1E29"/>
    <w:rsid w:val="004F68A1"/>
    <w:rsid w:val="004F7403"/>
    <w:rsid w:val="005152AC"/>
    <w:rsid w:val="00567411"/>
    <w:rsid w:val="005825A6"/>
    <w:rsid w:val="005952AF"/>
    <w:rsid w:val="00597F2D"/>
    <w:rsid w:val="005C0741"/>
    <w:rsid w:val="005D3AC2"/>
    <w:rsid w:val="005F1C20"/>
    <w:rsid w:val="00625EDC"/>
    <w:rsid w:val="00652AF9"/>
    <w:rsid w:val="00664EA0"/>
    <w:rsid w:val="0066600A"/>
    <w:rsid w:val="006834E8"/>
    <w:rsid w:val="00693EDA"/>
    <w:rsid w:val="006D156F"/>
    <w:rsid w:val="0073718D"/>
    <w:rsid w:val="007508FA"/>
    <w:rsid w:val="0076261B"/>
    <w:rsid w:val="00796023"/>
    <w:rsid w:val="007B1B42"/>
    <w:rsid w:val="007B4340"/>
    <w:rsid w:val="007D63A4"/>
    <w:rsid w:val="007F43D5"/>
    <w:rsid w:val="008101A7"/>
    <w:rsid w:val="0086112A"/>
    <w:rsid w:val="0087637E"/>
    <w:rsid w:val="008F21BC"/>
    <w:rsid w:val="00943848"/>
    <w:rsid w:val="0094777D"/>
    <w:rsid w:val="009519AE"/>
    <w:rsid w:val="009707B1"/>
    <w:rsid w:val="00975FEA"/>
    <w:rsid w:val="009C3EC8"/>
    <w:rsid w:val="009E2FC7"/>
    <w:rsid w:val="009E6379"/>
    <w:rsid w:val="009F6799"/>
    <w:rsid w:val="00A13E88"/>
    <w:rsid w:val="00A216BA"/>
    <w:rsid w:val="00A41AF8"/>
    <w:rsid w:val="00A82777"/>
    <w:rsid w:val="00A865E1"/>
    <w:rsid w:val="00AA2D71"/>
    <w:rsid w:val="00AB5F33"/>
    <w:rsid w:val="00AC61EF"/>
    <w:rsid w:val="00AE4D53"/>
    <w:rsid w:val="00B04A44"/>
    <w:rsid w:val="00B27694"/>
    <w:rsid w:val="00BB7641"/>
    <w:rsid w:val="00BD5E4C"/>
    <w:rsid w:val="00BE7100"/>
    <w:rsid w:val="00C025D2"/>
    <w:rsid w:val="00C04776"/>
    <w:rsid w:val="00C23356"/>
    <w:rsid w:val="00C33400"/>
    <w:rsid w:val="00C57F6A"/>
    <w:rsid w:val="00CA017F"/>
    <w:rsid w:val="00CD1BDB"/>
    <w:rsid w:val="00CD4E8D"/>
    <w:rsid w:val="00D01C45"/>
    <w:rsid w:val="00D118CA"/>
    <w:rsid w:val="00D2773D"/>
    <w:rsid w:val="00D3701F"/>
    <w:rsid w:val="00D62CCD"/>
    <w:rsid w:val="00D93B61"/>
    <w:rsid w:val="00DA7092"/>
    <w:rsid w:val="00DF1933"/>
    <w:rsid w:val="00E02EFE"/>
    <w:rsid w:val="00E03085"/>
    <w:rsid w:val="00E139DA"/>
    <w:rsid w:val="00E528E2"/>
    <w:rsid w:val="00E556EE"/>
    <w:rsid w:val="00E61C41"/>
    <w:rsid w:val="00E71679"/>
    <w:rsid w:val="00EF3343"/>
    <w:rsid w:val="00F0241C"/>
    <w:rsid w:val="00F13E76"/>
    <w:rsid w:val="00F21524"/>
    <w:rsid w:val="00F2679A"/>
    <w:rsid w:val="00F92C88"/>
    <w:rsid w:val="00F94492"/>
    <w:rsid w:val="00FA191F"/>
    <w:rsid w:val="00FA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F1CABF4"/>
  <w15:docId w15:val="{B120EB90-9809-4561-A72A-A129ACCD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1EF"/>
    <w:rPr>
      <w:rFonts w:ascii="Georgia" w:hAnsi="Georgia"/>
    </w:rPr>
  </w:style>
  <w:style w:type="paragraph" w:styleId="Titre1">
    <w:name w:val="heading 1"/>
    <w:basedOn w:val="Normal"/>
    <w:next w:val="Normal"/>
    <w:link w:val="Titre1Car"/>
    <w:uiPriority w:val="9"/>
    <w:qFormat/>
    <w:rsid w:val="00AC61EF"/>
    <w:pPr>
      <w:outlineLvl w:val="0"/>
    </w:pPr>
    <w:rPr>
      <w:color w:val="4632EB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6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61EF"/>
  </w:style>
  <w:style w:type="paragraph" w:styleId="Pieddepage">
    <w:name w:val="footer"/>
    <w:basedOn w:val="Normal"/>
    <w:link w:val="PieddepageCar"/>
    <w:uiPriority w:val="99"/>
    <w:unhideWhenUsed/>
    <w:rsid w:val="00AC6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61EF"/>
  </w:style>
  <w:style w:type="table" w:styleId="Grilledutableau">
    <w:name w:val="Table Grid"/>
    <w:basedOn w:val="TableauNormal"/>
    <w:uiPriority w:val="59"/>
    <w:rsid w:val="00AC6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C61EF"/>
    <w:rPr>
      <w:rFonts w:ascii="Georgia" w:hAnsi="Georgia"/>
      <w:color w:val="4632EB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2E48"/>
    <w:rPr>
      <w:rFonts w:ascii="Tahoma" w:hAnsi="Tahoma" w:cs="Tahoma"/>
      <w:sz w:val="16"/>
      <w:szCs w:val="16"/>
    </w:rPr>
  </w:style>
  <w:style w:type="paragraph" w:customStyle="1" w:styleId="u-has-note">
    <w:name w:val="u-has-note"/>
    <w:basedOn w:val="Normal"/>
    <w:rsid w:val="00302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2679A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707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2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DfinitionHTML">
    <w:name w:val="HTML Definition"/>
    <w:basedOn w:val="Policepardfaut"/>
    <w:uiPriority w:val="99"/>
    <w:semiHidden/>
    <w:unhideWhenUsed/>
    <w:rsid w:val="00E528E2"/>
    <w:rPr>
      <w:i/>
      <w:iCs/>
    </w:rPr>
  </w:style>
  <w:style w:type="character" w:styleId="Lienhypertexte">
    <w:name w:val="Hyperlink"/>
    <w:basedOn w:val="Policepardfaut"/>
    <w:uiPriority w:val="99"/>
    <w:unhideWhenUsed/>
    <w:rsid w:val="00E528E2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597F2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97F2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97F2D"/>
    <w:rPr>
      <w:rFonts w:ascii="Georgia" w:hAnsi="Georg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97F2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97F2D"/>
    <w:rPr>
      <w:rFonts w:ascii="Georgia" w:hAnsi="Georg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94777D"/>
    <w:pPr>
      <w:spacing w:after="0" w:line="240" w:lineRule="auto"/>
    </w:pPr>
    <w:rPr>
      <w:rFonts w:ascii="Georgia" w:hAnsi="Georgia"/>
    </w:rPr>
  </w:style>
  <w:style w:type="character" w:styleId="Lienhypertextesuivivisit">
    <w:name w:val="FollowedHyperlink"/>
    <w:basedOn w:val="Policepardfaut"/>
    <w:uiPriority w:val="99"/>
    <w:semiHidden/>
    <w:unhideWhenUsed/>
    <w:rsid w:val="005952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rvice-public.fr/particuliers/glossaire/R5463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service-public.fr/particuliers/glossaire/R52069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service-public.fr/particuliers/glossaire/R54632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B73BE-A2D3-453E-9D3F-10C98357F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1354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Poncelet</dc:creator>
  <cp:lastModifiedBy>Mélissa PECUSSEAU (Harvest)</cp:lastModifiedBy>
  <cp:revision>51</cp:revision>
  <cp:lastPrinted>2020-02-13T08:42:00Z</cp:lastPrinted>
  <dcterms:created xsi:type="dcterms:W3CDTF">2020-04-10T10:01:00Z</dcterms:created>
  <dcterms:modified xsi:type="dcterms:W3CDTF">2024-01-09T15:27:00Z</dcterms:modified>
</cp:coreProperties>
</file>