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Est-il possible de renoncer à un contrat d'assurance-vie au profit de ses enfants ?</w:t>
      </w:r>
    </w:p>
    <w:p>
      <w:pPr>
        <w:pStyle w:val="updated-at"/>
        <w:spacing w:before="0" w:after="300" w:line="360" w:lineRule="atLeast"/>
        <w:ind w:left="0" w:right="0"/>
        <w:rPr>
          <w:color w:val="646464"/>
          <w:sz w:val="27"/>
          <w:szCs w:val="27"/>
        </w:rPr>
      </w:pPr>
      <w:r>
        <w:rPr>
          <w:color w:val="646464"/>
          <w:sz w:val="27"/>
          <w:szCs w:val="27"/>
        </w:rPr>
        <w:t>Mis à jour le 3 janv. 2018</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Est-il possible de renoncer à un contrat d'assurance-vie dont je suis bénéficiaire au profit de ses enfants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Non, si l'on renonce à un contrat d'assurance-vie au profit de ses enfants, l'opération sera considérée comme une donation et sera donc taxée aux droits de mutation à titre gratuit. Sauf à ce que les enfants soient désignés bénéficiaires en second rang ou que la clause prévoit la représentation.</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Bénéficiaires de second rang </w:t>
      </w:r>
    </w:p>
    <w:p>
      <w:pPr>
        <w:pStyle w:val="p"/>
        <w:spacing w:before="0" w:after="180" w:line="330" w:lineRule="atLeast"/>
        <w:ind w:left="0" w:right="0"/>
        <w:rPr>
          <w:color w:val="646464"/>
          <w:sz w:val="24"/>
          <w:szCs w:val="24"/>
        </w:rPr>
      </w:pPr>
      <w:r>
        <w:rPr>
          <w:color w:val="646464"/>
          <w:sz w:val="24"/>
          <w:szCs w:val="24"/>
        </w:rPr>
        <w:t>Plusieurs bénéficiaires peuvent être désignés dans la clause bénéficiaire du contrat. Lorsque le bénéficiaire renonce, les capitaux sont répartis entre les autres bénéficiaires de même rang, à défaut aux bénéficiaires de second rang.</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Représentation en faveur des enfants</w:t>
      </w:r>
    </w:p>
    <w:p>
      <w:pPr>
        <w:pStyle w:val="p"/>
        <w:spacing w:before="0" w:after="180" w:line="330" w:lineRule="atLeast"/>
        <w:ind w:left="0" w:right="0"/>
        <w:rPr>
          <w:color w:val="646464"/>
          <w:sz w:val="24"/>
          <w:szCs w:val="24"/>
        </w:rPr>
      </w:pPr>
      <w:r>
        <w:rPr>
          <w:color w:val="646464"/>
          <w:sz w:val="24"/>
          <w:szCs w:val="24"/>
        </w:rPr>
        <w:t xml:space="preserve">Contrairement aux successions, la représentation en cas de renonciation ne s'applique pas de plein droit en matière d'assurance-vie, la représentation </w:t>
      </w:r>
      <w:r>
        <w:rPr>
          <w:color w:val="646464"/>
          <w:sz w:val="24"/>
          <w:szCs w:val="24"/>
          <w:u w:val="single" w:color="646464"/>
        </w:rPr>
        <w:t>doit donc être expressément prévue</w:t>
      </w:r>
      <w:r>
        <w:rPr>
          <w:color w:val="646464"/>
          <w:sz w:val="24"/>
          <w:szCs w:val="24"/>
        </w:rPr>
        <w:t xml:space="preserve"> dans la clause.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ailleurs, il faut prévoit la dévolution en cas de renonciation ou prédécès des enfants.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 ass. art. L 132-8</w:t>
      </w:r>
      <w:r>
        <w:rPr>
          <w:color w:val="646464"/>
          <w:sz w:val="24"/>
          <w:szCs w:val="24"/>
        </w:rPr>
        <w:br/>
      </w:r>
      <w:r>
        <w:rPr>
          <w:color w:val="646464"/>
          <w:sz w:val="24"/>
          <w:szCs w:val="24"/>
        </w:rPr>
        <w:t>Voir notre question / réponse : </w:t>
      </w:r>
      <w:hyperlink r:id="rId6" w:tgtFrame="_blank" w:history="1">
        <w:r>
          <w:rPr>
            <w:rStyle w:val="a"/>
            <w:color w:val="4623EB"/>
            <w:sz w:val="24"/>
            <w:szCs w:val="24"/>
          </w:rPr>
          <w:t>Comment rédiger ma clause bénéficiaire ? Existe-il des astuces ?</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7"/>
      <w:footerReference w:type="default" r:id="rId8"/>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1100"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2023-08-17T12:15:05Z</dcterms:created>
  <dcterms:modified xsi:type="dcterms:W3CDTF">2023-08-17T12:15:05Z</dcterms:modified>
</cp:coreProperties>
</file>