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r>
        <w:rPr>
          <w:color w:val="646464"/>
          <w:sz w:val="24"/>
          <w:szCs w:val="24"/>
        </w:rPr>
        <w:drawing>
          <wp:inline>
            <wp:extent cx="3377424" cy="1524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3377424" cy="1524000"/>
                    </a:xfrm>
                    <a:prstGeom prst="rect">
                      <a:avLst/>
                    </a:prstGeom>
                  </pic:spPr>
                </pic:pic>
              </a:graphicData>
            </a:graphic>
          </wp:inline>
        </w:drawing>
      </w:r>
      <w:r>
        <w:rPr>
          <w:color w:val="646464"/>
          <w:sz w:val="24"/>
          <w:szCs w:val="24"/>
        </w:rPr>
        <w:t xml:space="preserve"> </w:t>
      </w:r>
    </w:p>
    <w:p>
      <w:pPr>
        <w:pStyle w:val="h2title"/>
        <w:pageBreakBefore w:val="0"/>
        <w:spacing w:before="240" w:after="240" w:line="570" w:lineRule="atLeast"/>
        <w:ind w:left="0" w:right="0"/>
        <w:jc w:val="center"/>
        <w:outlineLvl w:val="1"/>
        <w:rPr>
          <w:b/>
          <w:bCs/>
          <w:caps w:val="0"/>
          <w:color w:val="202020"/>
          <w:sz w:val="48"/>
          <w:szCs w:val="48"/>
        </w:rPr>
      </w:pPr>
      <w:r>
        <w:rPr>
          <w:b/>
          <w:bCs/>
          <w:caps w:val="0"/>
          <w:color w:val="202020"/>
          <w:sz w:val="48"/>
          <w:szCs w:val="48"/>
        </w:rPr>
        <w:t>ASSURANCE-VIE – Faut-il conseiller de souscrire un nouveau contrat plutôt que de verser sur un ancien ?</w:t>
      </w:r>
    </w:p>
    <w:p>
      <w:pPr>
        <w:pStyle w:val="updated-at"/>
        <w:spacing w:before="0" w:after="300" w:line="360" w:lineRule="atLeast"/>
        <w:ind w:left="0" w:right="0"/>
        <w:rPr>
          <w:color w:val="646464"/>
          <w:sz w:val="27"/>
          <w:szCs w:val="27"/>
        </w:rPr>
      </w:pPr>
      <w:r>
        <w:rPr>
          <w:color w:val="646464"/>
          <w:sz w:val="27"/>
          <w:szCs w:val="27"/>
        </w:rPr>
        <w:t>Mis à jour le 1 juil. 2022</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w:t>
      </w:r>
      <w:r>
        <w:rPr>
          <w:b/>
          <w:bCs/>
          <w:caps w:val="0"/>
          <w:color w:val="202020"/>
          <w:sz w:val="27"/>
          <w:szCs w:val="27"/>
        </w:rPr>
        <w:t xml:space="preserve"> Question</w:t>
      </w:r>
    </w:p>
    <w:p>
      <w:pPr>
        <w:pStyle w:val="p"/>
        <w:spacing w:before="0" w:after="240" w:line="330" w:lineRule="atLeast"/>
        <w:ind w:left="0" w:right="0"/>
        <w:rPr>
          <w:color w:val="646464"/>
          <w:sz w:val="24"/>
          <w:szCs w:val="24"/>
        </w:rPr>
      </w:pPr>
      <w:r>
        <w:rPr>
          <w:color w:val="646464"/>
          <w:sz w:val="24"/>
          <w:szCs w:val="24"/>
        </w:rPr>
        <w:t>L’épargnant qui souhaite effectuer un versement a-t-il intérêt à souscrire un nouveau contrat plutôt que de verser sur un ancien contrat ?</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2.</w:t>
      </w:r>
      <w:r>
        <w:rPr>
          <w:b/>
          <w:bCs/>
          <w:caps w:val="0"/>
          <w:color w:val="202020"/>
          <w:sz w:val="27"/>
          <w:szCs w:val="27"/>
        </w:rPr>
        <w:t xml:space="preserve"> Réponse</w:t>
      </w:r>
    </w:p>
    <w:p>
      <w:pPr>
        <w:pStyle w:val="p"/>
        <w:spacing w:before="0" w:after="240" w:line="330" w:lineRule="atLeast"/>
        <w:ind w:left="0" w:right="0"/>
        <w:rPr>
          <w:color w:val="646464"/>
          <w:sz w:val="24"/>
          <w:szCs w:val="24"/>
        </w:rPr>
      </w:pPr>
      <w:r>
        <w:rPr>
          <w:color w:val="646464"/>
          <w:sz w:val="24"/>
          <w:szCs w:val="24"/>
        </w:rPr>
        <w:t>Dans la plupart des cas,  un épargnant doit souscrire un nouveau contrat de préférence à alimenter un ancien. Il existe cependant quelques exceptions.</w:t>
      </w:r>
    </w:p>
    <w:p>
      <w:pPr>
        <w:pStyle w:val="Heading3"/>
        <w:pageBreakBefore w:val="0"/>
        <w:spacing w:before="0" w:after="240" w:line="330" w:lineRule="atLeast"/>
        <w:ind w:left="0" w:right="0"/>
        <w:rPr>
          <w:b/>
          <w:bCs/>
          <w:color w:val="202020"/>
          <w:sz w:val="28"/>
          <w:szCs w:val="24"/>
        </w:rPr>
      </w:pPr>
      <w:r>
        <w:rPr>
          <w:b/>
          <w:bCs/>
          <w:color w:val="202020"/>
          <w:sz w:val="24"/>
          <w:szCs w:val="24"/>
        </w:rPr>
        <w:t>2.1.</w:t>
      </w:r>
      <w:r>
        <w:rPr>
          <w:b/>
          <w:bCs/>
          <w:color w:val="202020"/>
          <w:sz w:val="24"/>
          <w:szCs w:val="24"/>
        </w:rPr>
        <w:t xml:space="preserve"> Principe</w:t>
      </w:r>
    </w:p>
    <w:p>
      <w:pPr>
        <w:pStyle w:val="p"/>
        <w:spacing w:before="0" w:after="180" w:line="330" w:lineRule="atLeast"/>
        <w:ind w:left="0" w:right="0"/>
        <w:rPr>
          <w:color w:val="646464"/>
          <w:sz w:val="24"/>
          <w:szCs w:val="24"/>
        </w:rPr>
      </w:pPr>
      <w:r>
        <w:rPr>
          <w:color w:val="646464"/>
          <w:sz w:val="24"/>
          <w:szCs w:val="24"/>
          <w:u w:val="single" w:color="646464"/>
        </w:rPr>
        <w:t>Le fait d’avoir plusieurs contrats permet de choisir, au moment du retrait, celui sur lequel la fiscalité sera la plus favorable. Et ainsi : </w:t>
      </w:r>
    </w:p>
    <w:p>
      <w:pPr>
        <w:numPr>
          <w:ilvl w:val="0"/>
          <w:numId w:val="29"/>
        </w:numPr>
        <w:spacing w:before="240" w:after="240" w:line="330" w:lineRule="atLeast"/>
        <w:ind w:left="720" w:right="0" w:hanging="360"/>
        <w:jc w:val="left"/>
        <w:rPr>
          <w:color w:val="646464"/>
          <w:sz w:val="24"/>
          <w:szCs w:val="24"/>
        </w:rPr>
      </w:pPr>
      <w:r>
        <w:rPr>
          <w:color w:val="646464"/>
          <w:sz w:val="24"/>
          <w:szCs w:val="24"/>
        </w:rPr>
        <w:t>cibler un rachat sur un contrat présentant une faible proportion d’intérêts pour limiter la base imposable et le revenu fiscal de référence ;</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La hausse du revenu fiscal de référence peut générer des charges ou contraintes supplémentaires.</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hyperlink r:id="rId6" w:tgtFrame="_blank" w:history="1">
        <w:r>
          <w:rPr>
            <w:rStyle w:val="a"/>
            <w:color w:val="4623EB"/>
            <w:sz w:val="21"/>
            <w:szCs w:val="21"/>
          </w:rPr>
          <w:t>Voir notre Question/Réponse : Quels sont les impacts du revenu fiscal de référence (RFR) ? Quelles opportunités ?</w:t>
        </w:r>
      </w:hyperlink>
    </w:p>
    <w:p>
      <w:pPr>
        <w:pStyle w:val="linotnth-last-child1"/>
        <w:numPr>
          <w:ilvl w:val="0"/>
          <w:numId w:val="30"/>
        </w:numPr>
        <w:spacing w:before="240" w:after="240" w:line="330" w:lineRule="atLeast"/>
        <w:ind w:left="720" w:right="0" w:hanging="360"/>
        <w:jc w:val="left"/>
        <w:rPr>
          <w:color w:val="646464"/>
          <w:sz w:val="24"/>
          <w:szCs w:val="24"/>
        </w:rPr>
      </w:pPr>
      <w:r>
        <w:rPr>
          <w:color w:val="646464"/>
          <w:sz w:val="24"/>
          <w:szCs w:val="24"/>
        </w:rPr>
        <w:t>cibler fiscalement les rachats sur un support donné (telle ou telle unité de compte par exemple), en effet, il n’est pas possible fiscalement de cibler les rachats sur un support du contrat en particulier ;</w:t>
      </w:r>
    </w:p>
    <w:p>
      <w:pPr>
        <w:numPr>
          <w:ilvl w:val="0"/>
          <w:numId w:val="30"/>
        </w:numPr>
        <w:spacing w:after="240" w:line="330" w:lineRule="atLeast"/>
        <w:ind w:left="720" w:right="0" w:hanging="360"/>
        <w:jc w:val="left"/>
        <w:rPr>
          <w:color w:val="646464"/>
          <w:sz w:val="24"/>
          <w:szCs w:val="24"/>
        </w:rPr>
      </w:pPr>
      <w:r>
        <w:rPr>
          <w:color w:val="646464"/>
          <w:sz w:val="24"/>
          <w:szCs w:val="24"/>
        </w:rPr>
        <w:t>cibler les rachats sur les compartiments taxés (990 I ou 757 B) en laissant les compartiments exonérés (primes versées avant le 13 octobre 1998).</w:t>
      </w:r>
    </w:p>
    <w:p>
      <w:pPr>
        <w:pStyle w:val="p"/>
        <w:spacing w:before="0" w:after="180" w:line="330" w:lineRule="atLeast"/>
        <w:ind w:left="0" w:right="0"/>
        <w:rPr>
          <w:color w:val="646464"/>
          <w:sz w:val="24"/>
          <w:szCs w:val="24"/>
        </w:rPr>
      </w:pPr>
      <w:r>
        <w:rPr>
          <w:color w:val="646464"/>
          <w:sz w:val="24"/>
          <w:szCs w:val="24"/>
        </w:rPr>
        <w:t>Même pour contrats souscrits avant le 1er janvier 1990, on privilégie l’ouverture d’un nouveau contrat. En effet, leur fiscalité en cas de rachat dépend de leur durée moyenne pondérée (la fiscalité associée allant de 45 % à 7,5 %).</w:t>
      </w:r>
    </w:p>
    <w:p>
      <w:pPr>
        <w:pStyle w:val="p"/>
        <w:spacing w:before="0" w:after="180" w:line="330" w:lineRule="atLeast"/>
        <w:ind w:left="0" w:right="0"/>
        <w:rPr>
          <w:color w:val="646464"/>
          <w:sz w:val="24"/>
          <w:szCs w:val="24"/>
        </w:rPr>
      </w:pPr>
      <w:r>
        <w:rPr>
          <w:color w:val="646464"/>
          <w:sz w:val="24"/>
          <w:szCs w:val="24"/>
        </w:rPr>
        <w:t>Or, faire un nouveau versement peut modifier cette durée moyenne pondérée, et alourdir la fiscalité en cas de rachat ultérieur, sur une masse d’intérêts significative.</w:t>
      </w:r>
    </w:p>
    <w:p>
      <w:pPr>
        <w:pStyle w:val="p"/>
        <w:spacing w:before="0" w:after="180" w:line="330" w:lineRule="atLeast"/>
        <w:ind w:left="0" w:right="0"/>
        <w:rPr>
          <w:color w:val="646464"/>
          <w:sz w:val="24"/>
          <w:szCs w:val="24"/>
        </w:rPr>
      </w:pPr>
      <w:hyperlink r:id="rId7" w:history="1">
        <w:r>
          <w:rPr>
            <w:rStyle w:val="a"/>
            <w:color w:val="4623EB"/>
            <w:sz w:val="24"/>
            <w:szCs w:val="24"/>
          </w:rPr>
          <w:t>BOI RPPM RCM 30 10 20 20</w:t>
        </w:r>
      </w:hyperlink>
      <w:r>
        <w:rPr>
          <w:color w:val="646464"/>
          <w:sz w:val="24"/>
          <w:szCs w:val="24"/>
        </w:rPr>
        <w:t> </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L’argument de l’antériorité du contrat (plus de 8 ans) n’est plus pertinent depuis la mise en place du PFU : les rachats bénéficiant depuis 2018 d’un taux de 12,8 % dès la 1ère année (bien qu'après 8 ans le taux de 7,5 % s'applique mais dans la limite de 150 000 € de primes versées) !</w:t>
      </w:r>
    </w:p>
    <w:p>
      <w:pPr>
        <w:pStyle w:val="Heading3"/>
        <w:pageBreakBefore w:val="0"/>
        <w:spacing w:before="0" w:after="240" w:line="330" w:lineRule="atLeast"/>
        <w:ind w:left="0" w:right="0"/>
        <w:rPr>
          <w:b/>
          <w:bCs/>
          <w:color w:val="202020"/>
          <w:sz w:val="28"/>
          <w:szCs w:val="24"/>
        </w:rPr>
      </w:pPr>
      <w:r>
        <w:rPr>
          <w:b/>
          <w:bCs/>
          <w:color w:val="202020"/>
          <w:sz w:val="24"/>
          <w:szCs w:val="24"/>
        </w:rPr>
        <w:t>2.2.</w:t>
      </w:r>
      <w:r>
        <w:rPr>
          <w:b/>
          <w:bCs/>
          <w:color w:val="202020"/>
          <w:sz w:val="24"/>
          <w:szCs w:val="24"/>
        </w:rPr>
        <w:t xml:space="preserve"> Exceptions</w:t>
      </w:r>
    </w:p>
    <w:p>
      <w:pPr>
        <w:pStyle w:val="p"/>
        <w:spacing w:before="0" w:after="180" w:line="330" w:lineRule="atLeast"/>
        <w:ind w:left="0" w:right="0"/>
        <w:rPr>
          <w:color w:val="646464"/>
          <w:sz w:val="24"/>
          <w:szCs w:val="24"/>
        </w:rPr>
      </w:pPr>
      <w:r>
        <w:rPr>
          <w:color w:val="646464"/>
          <w:sz w:val="24"/>
          <w:szCs w:val="24"/>
        </w:rPr>
        <w:t>Toutefois, il existe certaines situations où l’épargnant aura intérêt à alimenter un ancien contrat :</w:t>
      </w:r>
    </w:p>
    <w:p>
      <w:pPr>
        <w:pStyle w:val="linotnth-last-child1"/>
        <w:numPr>
          <w:ilvl w:val="0"/>
          <w:numId w:val="31"/>
        </w:numPr>
        <w:spacing w:before="240" w:after="240" w:line="330" w:lineRule="atLeast"/>
        <w:ind w:left="720" w:right="0" w:hanging="360"/>
        <w:jc w:val="left"/>
        <w:rPr>
          <w:color w:val="646464"/>
          <w:sz w:val="24"/>
          <w:szCs w:val="24"/>
        </w:rPr>
      </w:pPr>
      <w:r>
        <w:rPr>
          <w:color w:val="646464"/>
          <w:sz w:val="24"/>
          <w:szCs w:val="24"/>
        </w:rPr>
        <w:t xml:space="preserve">pour utiliser l’antériorité fiscale  de </w:t>
      </w:r>
      <w:r>
        <w:rPr>
          <w:i/>
          <w:iCs/>
          <w:color w:val="646464"/>
          <w:sz w:val="24"/>
          <w:szCs w:val="24"/>
        </w:rPr>
        <w:t>"petits"</w:t>
      </w:r>
      <w:r>
        <w:rPr>
          <w:color w:val="646464"/>
          <w:sz w:val="24"/>
          <w:szCs w:val="24"/>
        </w:rPr>
        <w:t> contrats (c'est-à-dire le taux de 7,5 % au lieu de 12,8 %) qui ont peu d’intérêts latents (par exemple, un contrat de 1 000 € ouvert il y a plus de 8 ans) ;</w:t>
      </w:r>
    </w:p>
    <w:p>
      <w:pPr>
        <w:pStyle w:val="linotnth-last-child1"/>
        <w:numPr>
          <w:ilvl w:val="0"/>
          <w:numId w:val="31"/>
        </w:numPr>
        <w:spacing w:after="240" w:line="330" w:lineRule="atLeast"/>
        <w:ind w:left="720" w:right="0" w:hanging="360"/>
        <w:jc w:val="left"/>
        <w:rPr>
          <w:color w:val="646464"/>
          <w:sz w:val="24"/>
          <w:szCs w:val="24"/>
        </w:rPr>
      </w:pPr>
      <w:r>
        <w:rPr>
          <w:color w:val="646464"/>
          <w:sz w:val="24"/>
          <w:szCs w:val="24"/>
        </w:rPr>
        <w:t>pour des </w:t>
      </w:r>
      <w:r>
        <w:rPr>
          <w:i/>
          <w:iCs/>
          <w:color w:val="646464"/>
          <w:sz w:val="24"/>
          <w:szCs w:val="24"/>
        </w:rPr>
        <w:t>"petits"</w:t>
      </w:r>
      <w:r>
        <w:rPr>
          <w:color w:val="646464"/>
          <w:sz w:val="24"/>
          <w:szCs w:val="24"/>
        </w:rPr>
        <w:t> versements, il n’y a pas d’intérêt à ouvrir systématiquement un nouveau contrat par exemple pour des versements réguliers ;</w:t>
      </w:r>
    </w:p>
    <w:p>
      <w:pPr>
        <w:numPr>
          <w:ilvl w:val="0"/>
          <w:numId w:val="31"/>
        </w:numPr>
        <w:spacing w:after="240" w:line="330" w:lineRule="atLeast"/>
        <w:ind w:left="720" w:right="0" w:hanging="360"/>
        <w:jc w:val="left"/>
        <w:rPr>
          <w:color w:val="646464"/>
          <w:sz w:val="24"/>
          <w:szCs w:val="24"/>
        </w:rPr>
      </w:pPr>
      <w:r>
        <w:rPr>
          <w:color w:val="646464"/>
          <w:sz w:val="24"/>
          <w:szCs w:val="24"/>
        </w:rPr>
        <w:t>lorsque le  contrat est en perte : en effet la perte n’est imputable sur d’autres contrats d’assurance ni sur d’autres revenus.</w:t>
      </w:r>
    </w:p>
    <w:p>
      <w:pPr>
        <w:pStyle w:val="p"/>
        <w:spacing w:before="0" w:after="180" w:line="330" w:lineRule="atLeast"/>
        <w:ind w:left="0" w:right="0"/>
        <w:rPr>
          <w:color w:val="646464"/>
          <w:sz w:val="24"/>
          <w:szCs w:val="24"/>
        </w:rPr>
      </w:pPr>
      <w:hyperlink r:id="rId8" w:tgtFrame="_blank" w:history="1">
        <w:r>
          <w:rPr>
            <w:rStyle w:val="a"/>
            <w:color w:val="4623EB"/>
            <w:sz w:val="24"/>
            <w:szCs w:val="24"/>
          </w:rPr>
          <w:t>CE 20 mars 2013, n°347882</w:t>
        </w:r>
      </w:hyperlink>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Avis Fidroit :</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Au contraire,  il y a même un intérêt à reverser sur un contrat en perte car les intérêts ultérieurs ne seront pas fiscalisés (ni impôt sur le revenu ni prélèvements sociaux) à hauteur de la perte.</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3.</w:t>
      </w:r>
      <w:r>
        <w:rPr>
          <w:b/>
          <w:bCs/>
          <w:caps w:val="0"/>
          <w:color w:val="202020"/>
          <w:sz w:val="27"/>
          <w:szCs w:val="27"/>
        </w:rPr>
        <w:t xml:space="preserve"> Références</w:t>
      </w:r>
    </w:p>
    <w:p>
      <w:pPr>
        <w:pStyle w:val="p"/>
        <w:spacing w:before="0" w:after="240" w:line="330" w:lineRule="atLeast"/>
        <w:ind w:left="0" w:right="0"/>
        <w:rPr>
          <w:color w:val="646464"/>
          <w:sz w:val="24"/>
          <w:szCs w:val="24"/>
        </w:rPr>
      </w:pPr>
      <w:hyperlink r:id="rId9" w:tgtFrame="_blank" w:history="1">
        <w:r>
          <w:rPr>
            <w:rStyle w:val="a"/>
            <w:color w:val="4623EB"/>
            <w:sz w:val="24"/>
            <w:szCs w:val="24"/>
          </w:rPr>
          <w:t>BOI RPPM RCM 20 10 20 50</w:t>
        </w:r>
      </w:hyperlink>
      <w:r>
        <w:rPr>
          <w:color w:val="646464"/>
          <w:sz w:val="24"/>
          <w:szCs w:val="24"/>
        </w:rPr>
        <w:t> </w:t>
      </w:r>
      <w:r>
        <w:rPr>
          <w:color w:val="646464"/>
          <w:sz w:val="24"/>
          <w:szCs w:val="24"/>
        </w:rPr>
        <w:br/>
      </w:r>
      <w:hyperlink r:id="rId7" w:tgtFrame="_blank" w:history="1">
        <w:r>
          <w:rPr>
            <w:rStyle w:val="a"/>
            <w:color w:val="4623EB"/>
            <w:sz w:val="24"/>
            <w:szCs w:val="24"/>
          </w:rPr>
          <w:t>BOI RPPM RCM 30 10 20 20</w:t>
        </w:r>
      </w:hyperlink>
      <w:r>
        <w:rPr>
          <w:rStyle w:val="a"/>
          <w:color w:val="4623EB"/>
          <w:sz w:val="24"/>
          <w:szCs w:val="24"/>
        </w:rPr>
        <w:br/>
      </w:r>
      <w:hyperlink r:id="rId8" w:tgtFrame="_blank" w:history="1">
        <w:r>
          <w:rPr>
            <w:rStyle w:val="a"/>
            <w:color w:val="4623EB"/>
            <w:sz w:val="24"/>
            <w:szCs w:val="24"/>
          </w:rPr>
          <w:t>CE 20 mars 2013, n°347882</w:t>
        </w:r>
      </w:hyperlink>
      <w:r>
        <w:rPr>
          <w:rStyle w:val="a"/>
          <w:color w:val="4623EB"/>
          <w:sz w:val="24"/>
          <w:szCs w:val="24"/>
        </w:rPr>
        <w:br/>
      </w:r>
      <w:r>
        <w:rPr>
          <w:color w:val="646464"/>
          <w:sz w:val="24"/>
          <w:szCs w:val="24"/>
        </w:rPr>
        <w:t>CGI art. 125-O A</w:t>
      </w:r>
      <w:r>
        <w:rPr>
          <w:color w:val="646464"/>
          <w:sz w:val="24"/>
          <w:szCs w:val="24"/>
        </w:rPr>
        <w:br/>
      </w:r>
      <w:r>
        <w:rPr>
          <w:color w:val="646464"/>
          <w:sz w:val="24"/>
          <w:szCs w:val="24"/>
        </w:rPr>
        <w:t>CGI art. 990 I</w:t>
      </w:r>
      <w:r>
        <w:rPr>
          <w:color w:val="646464"/>
          <w:sz w:val="24"/>
          <w:szCs w:val="24"/>
        </w:rPr>
        <w:br/>
      </w:r>
      <w:r>
        <w:rPr>
          <w:color w:val="646464"/>
          <w:sz w:val="24"/>
          <w:szCs w:val="24"/>
        </w:rPr>
        <w:t>CGI art. 757 B</w:t>
      </w:r>
    </w:p>
    <w:p>
      <w:pPr>
        <w:pStyle w:val="legal-notice"/>
        <w:spacing w:before="1920" w:line="240" w:lineRule="atLeast"/>
        <w:jc w:val="center"/>
        <w:rPr>
          <w:color w:val="9A9A9A"/>
          <w:sz w:val="18"/>
          <w:szCs w:val="18"/>
        </w:rPr>
      </w:pPr>
      <w:r>
        <w:rPr>
          <w:color w:val="9A9A9A"/>
          <w:sz w:val="18"/>
          <w:szCs w:val="18"/>
        </w:rPr>
        <w:t>Bonjour Développement – S.A.R.L. à capital variable (capital minimum de 10 000 €uros) enregistrée au RCS de Toulouse sous le n° 524 683 489 – Code APE 7010Z - TVA INTRACOMMUNAUTAIRE FR51524683489 - 14/16 place Laganne 31300 TOULOUSE – Téléphone : 05 61 52 17 01 – contact@gestiondepatrimoine.com – www.gestiondepatrimoine.com Bonjour Développement exploite le site internet www.gestiondepatrimoine.com qui est la vitrine web et marketing des cabinets PYRENEES FINANCE CONSEIL et CGP ONE qui détiennent en propre l’intégralité des habilitations nécessaires pour l’exercice de la profession de Conseil en Gestion de Patrimoine - Enregistrées respectivement à l’ORIAS sous le n° 07 002 919 et sous le n° 07 008 066 (https://www.orias.fr) en qualité de Courtier en Assurance positionné dans la catégorie « b », de Courtier en opérations de banque et en services de paiement et de Conseiller en Investissements Financiers adhérents à la Chambre Nationale des Conseillers en Gestion de Patrimoine (CNCGP), association agréée par l'AMF (Autorité des Marchés Financiers) – Activité de transaction sur immeuble et fonds de commerce carte professionnelle n° CPI 3101 2018 000 035 300 délivrée par la CCI de Toulouse pour CGP ONE et n°CPI 6501 2021 000 000 001 délivrée par la CCI de Tarbes et des Hautes-Pyrénées pour PYRENEES FINANCE CONSEIL - RCP et garantie financière n°112.786.342 (adhérent n°224545 pour CGP ONE et n°232188 pour PYRENEES FINANCE CONSEIL) auprès de la Compagnie MMA IARD Assurances Mutuelles / MMA IARD, 14 Bd Marie et Alexandre Oyon 72030 LE MANS CEDEX 9. Ne peut recevoir aucun fonds, effet ou valeur.</w:t>
      </w:r>
    </w:p>
    <w:sectPr>
      <w:headerReference w:type="default" r:id="rId10"/>
      <w:footerReference w:type="default" r:id="rId11"/>
      <w:pgSz w:w="11906" w:h="16838"/>
      <w:pgMar w:top="454" w:right="680" w:bottom="794" w:left="851" w:header="454" w:footer="454"/>
      <w:pgNumType w:start="1"/>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5000" w:type="pct"/>
      <w:jc w:val="center"/>
      <w:tblCellSpacing w:w="-8" w:type="dxa"/>
      <w:tblLayout w:type="fixed"/>
      <w:tblCellMar>
        <w:top w:w="15" w:type="dxa"/>
        <w:left w:w="45" w:type="dxa"/>
        <w:bottom w:w="15" w:type="dxa"/>
        <w:right w:w="45" w:type="dxa"/>
      </w:tblCellMar>
      <w:tblLook w:val="04A0"/>
    </w:tblPr>
    <w:tblGrid>
      <w:gridCol w:w="9887"/>
      <w:gridCol w:w="578"/>
    </w:tblGrid>
    <w:tr w:rsidTr="00650C20">
      <w:tblPrEx>
        <w:tblW w:w="5000" w:type="pct"/>
        <w:jc w:val="center"/>
        <w:tblCellSpacing w:w="-8" w:type="dxa"/>
        <w:tblLayout w:type="fixed"/>
        <w:tblCellMar>
          <w:top w:w="15" w:type="dxa"/>
          <w:left w:w="45" w:type="dxa"/>
          <w:bottom w:w="15" w:type="dxa"/>
          <w:right w:w="45" w:type="dxa"/>
        </w:tblCellMar>
        <w:tblLook w:val="04A0"/>
      </w:tblPrEx>
      <w:trPr>
        <w:tblCellSpacing w:w="-8" w:type="dxa"/>
        <w:jc w:val="center"/>
      </w:trPr>
      <w:tc>
        <w:tcPr>
          <w:tcW w:w="4724" w:type="pct"/>
        </w:tcPr>
        <w:p w:rsidR="00A80841" w:rsidRPr="00D46CF9" w:rsidP="00650C20">
          <w:pPr>
            <w:jc w:val="center"/>
          </w:pPr>
        </w:p>
      </w:tc>
      <w:tc>
        <w:tcPr>
          <w:tcW w:w="299" w:type="pct"/>
        </w:tcPr>
        <w:p w:rsidR="00A80841" w:rsidRPr="00D46CF9" w:rsidP="00650C20">
          <w:pPr>
            <w:jc w:val="center"/>
          </w:pPr>
          <w:r w:rsidRPr="00D46CF9">
            <w:rPr>
              <w:b/>
            </w:rPr>
            <w:fldChar w:fldCharType="begin"/>
          </w:r>
          <w:r w:rsidRPr="00D46CF9" w:rsidR="00320D97">
            <w:rPr>
              <w:b/>
            </w:rPr>
            <w:instrText xml:space="preserve">PAGE </w:instrText>
          </w:r>
          <w:r w:rsidRPr="00D46CF9">
            <w:rPr>
              <w:b/>
            </w:rPr>
            <w:fldChar w:fldCharType="separate"/>
          </w:r>
          <w:r w:rsidRPr="00D46CF9" w:rsidR="00320D97">
            <w:rPr>
              <w:b/>
            </w:rPr>
            <w:t>3</w:t>
          </w:r>
          <w:r w:rsidRPr="00D46CF9">
            <w:rPr>
              <w:b/>
            </w:rPr>
            <w:fldChar w:fldCharType="end"/>
          </w:r>
        </w:p>
      </w:tc>
    </w:tr>
  </w:tbl>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B301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630082B0"/>
    <w:lvl w:ilvl="0">
      <w:start w:val="1"/>
      <w:numFmt w:val="decimal"/>
      <w:lvlText w:val="%1."/>
      <w:lvlJc w:val="left"/>
      <w:pPr>
        <w:tabs>
          <w:tab w:val="num" w:pos="1492"/>
        </w:tabs>
        <w:ind w:left="1492" w:hanging="360"/>
      </w:pPr>
    </w:lvl>
  </w:abstractNum>
  <w:abstractNum w:abstractNumId="1">
    <w:nsid w:val="FFFFFF7D"/>
    <w:multiLevelType w:val="singleLevel"/>
    <w:tmpl w:val="658ACEFE"/>
    <w:lvl w:ilvl="0">
      <w:start w:val="1"/>
      <w:numFmt w:val="decimal"/>
      <w:lvlText w:val="%1."/>
      <w:lvlJc w:val="left"/>
      <w:pPr>
        <w:tabs>
          <w:tab w:val="num" w:pos="1209"/>
        </w:tabs>
        <w:ind w:left="1209" w:hanging="360"/>
      </w:pPr>
    </w:lvl>
  </w:abstractNum>
  <w:abstractNum w:abstractNumId="2">
    <w:nsid w:val="FFFFFF7E"/>
    <w:multiLevelType w:val="singleLevel"/>
    <w:tmpl w:val="228496FA"/>
    <w:lvl w:ilvl="0">
      <w:start w:val="1"/>
      <w:numFmt w:val="decimal"/>
      <w:lvlText w:val="%1."/>
      <w:lvlJc w:val="left"/>
      <w:pPr>
        <w:tabs>
          <w:tab w:val="num" w:pos="926"/>
        </w:tabs>
        <w:ind w:left="926" w:hanging="360"/>
      </w:pPr>
    </w:lvl>
  </w:abstractNum>
  <w:abstractNum w:abstractNumId="3">
    <w:nsid w:val="FFFFFF7F"/>
    <w:multiLevelType w:val="singleLevel"/>
    <w:tmpl w:val="1884BF30"/>
    <w:lvl w:ilvl="0">
      <w:start w:val="1"/>
      <w:numFmt w:val="decimal"/>
      <w:lvlText w:val="%1."/>
      <w:lvlJc w:val="left"/>
      <w:pPr>
        <w:tabs>
          <w:tab w:val="num" w:pos="643"/>
        </w:tabs>
        <w:ind w:left="643" w:hanging="360"/>
      </w:pPr>
    </w:lvl>
  </w:abstractNum>
  <w:abstractNum w:abstractNumId="4">
    <w:nsid w:val="FFFFFF80"/>
    <w:multiLevelType w:val="singleLevel"/>
    <w:tmpl w:val="D06EA2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61CF4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7843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62498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5258C6"/>
    <w:lvl w:ilvl="0">
      <w:start w:val="1"/>
      <w:numFmt w:val="decimal"/>
      <w:lvlText w:val="%1."/>
      <w:lvlJc w:val="left"/>
      <w:pPr>
        <w:tabs>
          <w:tab w:val="num" w:pos="360"/>
        </w:tabs>
        <w:ind w:left="360" w:hanging="360"/>
      </w:pPr>
    </w:lvl>
  </w:abstractNum>
  <w:abstractNum w:abstractNumId="9">
    <w:nsid w:val="FFFFFF89"/>
    <w:multiLevelType w:val="singleLevel"/>
    <w:tmpl w:val="2B523E04"/>
    <w:lvl w:ilvl="0">
      <w:start w:val="1"/>
      <w:numFmt w:val="bullet"/>
      <w:lvlText w:val=""/>
      <w:lvlJc w:val="left"/>
      <w:pPr>
        <w:tabs>
          <w:tab w:val="num" w:pos="360"/>
        </w:tabs>
        <w:ind w:left="360" w:hanging="360"/>
      </w:pPr>
      <w:rPr>
        <w:rFonts w:ascii="Symbol" w:hAnsi="Symbol" w:hint="default"/>
      </w:rPr>
    </w:lvl>
  </w:abstractNum>
  <w:abstractNum w:abstractNumId="10">
    <w:nsid w:val="00000004"/>
    <w:multiLevelType w:val="hybridMultilevel"/>
    <w:tmpl w:val="1A082E12"/>
    <w:lvl w:ilvl="0">
      <w:start w:val="1"/>
      <w:numFmt w:val="bullet"/>
      <w:pStyle w:val="Listepuce3"/>
      <w:lvlText w:val=""/>
      <w:lvlJc w:val="left"/>
      <w:pPr>
        <w:ind w:left="927" w:hanging="360"/>
      </w:pPr>
      <w:rPr>
        <w:rFonts w:ascii="Wingdings" w:hAnsi="Wingdings" w:cs="Wingdings" w:hint="default"/>
        <w:color w:val="4B575F"/>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1A"/>
    <w:multiLevelType w:val="singleLevel"/>
    <w:tmpl w:val="2AA099C8"/>
    <w:lvl w:ilvl="0">
      <w:start w:val="1"/>
      <w:numFmt w:val="bullet"/>
      <w:pStyle w:val="Listepuce2"/>
      <w:lvlText w:val="-"/>
      <w:lvlJc w:val="left"/>
      <w:pPr>
        <w:ind w:left="435" w:hanging="360"/>
      </w:pPr>
      <w:rPr>
        <w:rFonts w:ascii="Arial" w:hAnsi="Arial" w:hint="default"/>
        <w:noProof/>
        <w:color w:val="4B575F"/>
        <w:sz w:val="20"/>
      </w:rPr>
    </w:lvl>
  </w:abstractNum>
  <w:abstractNum w:abstractNumId="12">
    <w:nsid w:val="07A6EE8B"/>
    <w:multiLevelType w:val="singleLevel"/>
    <w:tmpl w:val="D3F4C88C"/>
    <w:lvl w:ilvl="0">
      <w:start w:val="0"/>
      <w:numFmt w:val="bullet"/>
      <w:lvlText w:val="§"/>
      <w:lvlJc w:val="left"/>
      <w:pPr>
        <w:tabs>
          <w:tab w:val="num" w:pos="840"/>
        </w:tabs>
        <w:ind w:left="840" w:hanging="285"/>
      </w:pPr>
      <w:rPr>
        <w:rFonts w:ascii="Wingdings" w:hAnsi="Wingdings" w:cs="Wingdings"/>
        <w:sz w:val="20"/>
        <w:szCs w:val="20"/>
      </w:rPr>
    </w:lvl>
  </w:abstractNum>
  <w:abstractNum w:abstractNumId="13">
    <w:nsid w:val="24C3760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6263294"/>
    <w:multiLevelType w:val="hybridMultilevel"/>
    <w:tmpl w:val="0418487C"/>
    <w:lvl w:ilvl="0">
      <w:start w:val="1"/>
      <w:numFmt w:val="bullet"/>
      <w:lvlText w:val="i"/>
      <w:lvlJc w:val="left"/>
      <w:pPr>
        <w:ind w:left="644" w:hanging="360"/>
      </w:pPr>
      <w:rPr>
        <w:rFonts w:ascii="Webdings" w:hAnsi="Webdings" w:cs="Wingdings" w:hint="default"/>
        <w:color w:val="5B9BD5" w:themeColor="accent1"/>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D734BCD"/>
    <w:multiLevelType w:val="hybridMultilevel"/>
    <w:tmpl w:val="5228430C"/>
    <w:lvl w:ilvl="0">
      <w:start w:val="1"/>
      <w:numFmt w:val="bullet"/>
      <w:lvlText w:val="·"/>
      <w:lvlJc w:val="left"/>
      <w:pPr>
        <w:tabs>
          <w:tab w:val="num" w:pos="284"/>
        </w:tabs>
        <w:ind w:left="284" w:hanging="284"/>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02B16B9"/>
    <w:multiLevelType w:val="multilevel"/>
    <w:tmpl w:val="5D1C4DFA"/>
    <w:lvl w:ilvl="0">
      <w:start w:val="1"/>
      <w:numFmt w:val="bullet"/>
      <w:lvlText w:val="·"/>
      <w:lvlJc w:val="left"/>
      <w:pPr>
        <w:tabs>
          <w:tab w:val="num" w:pos="269"/>
        </w:tabs>
        <w:ind w:left="-299" w:firstLine="299"/>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B1309B"/>
    <w:multiLevelType w:val="singleLevel"/>
    <w:tmpl w:val="5C9EA41E"/>
    <w:lvl w:ilvl="0">
      <w:start w:val="1"/>
      <w:numFmt w:val="bullet"/>
      <w:lvlText w:val="i"/>
      <w:lvlJc w:val="left"/>
      <w:pPr>
        <w:tabs>
          <w:tab w:val="num" w:pos="555"/>
        </w:tabs>
        <w:ind w:hanging="285"/>
      </w:pPr>
      <w:rPr>
        <w:rFonts w:ascii="Webdings" w:hAnsi="Webdings"/>
        <w:color w:val="C84040"/>
        <w:sz w:val="20"/>
      </w:rPr>
    </w:lvl>
  </w:abstractNum>
  <w:abstractNum w:abstractNumId="18">
    <w:nsid w:val="38D45865"/>
    <w:multiLevelType w:val="multilevel"/>
    <w:tmpl w:val="8C120BA8"/>
    <w:lvl w:ilvl="0">
      <w:start w:val="1"/>
      <w:numFmt w:val="bullet"/>
      <w:lvlText w:val="-"/>
      <w:lvlJc w:val="left"/>
      <w:pPr>
        <w:tabs>
          <w:tab w:val="num" w:pos="1122"/>
        </w:tabs>
        <w:ind w:left="555" w:hanging="284"/>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B363A21"/>
    <w:multiLevelType w:val="hybridMultilevel"/>
    <w:tmpl w:val="4F4434A4"/>
    <w:lvl w:ilvl="0">
      <w:start w:val="1"/>
      <w:numFmt w:val="bullet"/>
      <w:lvlText w:val="-"/>
      <w:lvlJc w:val="left"/>
      <w:pPr>
        <w:tabs>
          <w:tab w:val="num" w:pos="567"/>
        </w:tabs>
        <w:ind w:left="567" w:hanging="296"/>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6A6F06B"/>
    <w:multiLevelType w:val="singleLevel"/>
    <w:tmpl w:val="5EC9667B"/>
    <w:lvl w:ilvl="0">
      <w:start w:val="1"/>
      <w:numFmt w:val="bullet"/>
      <w:lvlText w:val="·"/>
      <w:lvlJc w:val="left"/>
      <w:pPr>
        <w:tabs>
          <w:tab w:val="num" w:pos="270"/>
        </w:tabs>
        <w:ind w:hanging="285"/>
      </w:pPr>
      <w:rPr>
        <w:rFonts w:ascii="Symbol" w:hAnsi="Symbol"/>
        <w:noProof/>
        <w:sz w:val="20"/>
      </w:rPr>
    </w:lvl>
  </w:abstractNum>
  <w:abstractNum w:abstractNumId="21">
    <w:nsid w:val="4C43CD31"/>
    <w:multiLevelType w:val="singleLevel"/>
    <w:tmpl w:val="45622109"/>
    <w:lvl w:ilvl="0">
      <w:start w:val="1"/>
      <w:numFmt w:val="bullet"/>
      <w:lvlText w:val="§"/>
      <w:lvlJc w:val="left"/>
      <w:pPr>
        <w:tabs>
          <w:tab w:val="num" w:pos="840"/>
        </w:tabs>
        <w:ind w:hanging="285"/>
      </w:pPr>
      <w:rPr>
        <w:rFonts w:ascii="Wingdings" w:hAnsi="Wingdings"/>
        <w:noProof/>
        <w:sz w:val="20"/>
      </w:rPr>
    </w:lvl>
  </w:abstractNum>
  <w:abstractNum w:abstractNumId="22">
    <w:nsid w:val="5EAE291D"/>
    <w:multiLevelType w:val="singleLevel"/>
    <w:tmpl w:val="D41CDB52"/>
    <w:lvl w:ilvl="0">
      <w:start w:val="0"/>
      <w:numFmt w:val="bullet"/>
      <w:lvlText w:val="i"/>
      <w:lvlJc w:val="left"/>
      <w:pPr>
        <w:tabs>
          <w:tab w:val="num" w:pos="555"/>
        </w:tabs>
        <w:ind w:left="555" w:hanging="285"/>
      </w:pPr>
      <w:rPr>
        <w:rFonts w:ascii="Webdings" w:hAnsi="Webdings" w:cs="Webdings"/>
        <w:color w:val="C84040"/>
        <w:sz w:val="20"/>
        <w:szCs w:val="20"/>
      </w:rPr>
    </w:lvl>
  </w:abstractNum>
  <w:abstractNum w:abstractNumId="23">
    <w:nsid w:val="5FEC2877"/>
    <w:multiLevelType w:val="hybridMultilevel"/>
    <w:tmpl w:val="74A8DB74"/>
    <w:lvl w:ilvl="0">
      <w:start w:val="1"/>
      <w:numFmt w:val="bullet"/>
      <w:pStyle w:val="Bulleinfo"/>
      <w:lvlText w:val=""/>
      <w:lvlJc w:val="left"/>
      <w:pPr>
        <w:ind w:left="717" w:hanging="360"/>
      </w:pPr>
      <w:rPr>
        <w:rFonts w:ascii="Webdings" w:hAnsi="Webdings" w:cs="Wingdings" w:hint="default"/>
        <w:color w:val="39659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15D72BF"/>
    <w:multiLevelType w:val="multilevel"/>
    <w:tmpl w:val="CFD80868"/>
    <w:lvl w:ilvl="0">
      <w:start w:val="1"/>
      <w:numFmt w:val="bullet"/>
      <w:lvlText w:val=""/>
      <w:lvlJc w:val="left"/>
      <w:pPr>
        <w:tabs>
          <w:tab w:val="num" w:pos="851"/>
        </w:tabs>
        <w:ind w:left="851" w:hanging="284"/>
      </w:pPr>
      <w:rPr>
        <w:rFonts w:ascii="Wingdings" w:hAnsi="Wingdings" w:hint="default"/>
      </w:rPr>
    </w:lvl>
    <w:lvl w:ilvl="1">
      <w:start w:val="1"/>
      <w:numFmt w:val="bullet"/>
      <w:lvlText w:val="o"/>
      <w:lvlJc w:val="left"/>
      <w:pPr>
        <w:tabs>
          <w:tab w:val="num" w:pos="2280"/>
        </w:tabs>
        <w:ind w:left="2280" w:hanging="360"/>
      </w:pPr>
      <w:rPr>
        <w:rFonts w:ascii="Courier New" w:hAnsi="Courier New" w:cs="Courier New" w:hint="default"/>
      </w:rPr>
    </w:lvl>
    <w:lvl w:ilvl="2">
      <w:start w:val="1"/>
      <w:numFmt w:val="bullet"/>
      <w:lvlText w:val=""/>
      <w:lvlJc w:val="left"/>
      <w:pPr>
        <w:tabs>
          <w:tab w:val="num" w:pos="3000"/>
        </w:tabs>
        <w:ind w:left="3000" w:hanging="360"/>
      </w:pPr>
      <w:rPr>
        <w:rFonts w:ascii="Wingdings" w:hAnsi="Wingdings" w:hint="default"/>
      </w:rPr>
    </w:lvl>
    <w:lvl w:ilvl="3">
      <w:start w:val="1"/>
      <w:numFmt w:val="bullet"/>
      <w:lvlText w:val=""/>
      <w:lvlJc w:val="left"/>
      <w:pPr>
        <w:tabs>
          <w:tab w:val="num" w:pos="3720"/>
        </w:tabs>
        <w:ind w:left="3720" w:hanging="360"/>
      </w:pPr>
      <w:rPr>
        <w:rFonts w:ascii="Symbol" w:hAnsi="Symbol" w:hint="default"/>
      </w:rPr>
    </w:lvl>
    <w:lvl w:ilvl="4">
      <w:start w:val="1"/>
      <w:numFmt w:val="bullet"/>
      <w:lvlText w:val="o"/>
      <w:lvlJc w:val="left"/>
      <w:pPr>
        <w:tabs>
          <w:tab w:val="num" w:pos="4440"/>
        </w:tabs>
        <w:ind w:left="4440" w:hanging="360"/>
      </w:pPr>
      <w:rPr>
        <w:rFonts w:ascii="Courier New" w:hAnsi="Courier New" w:cs="Courier New" w:hint="default"/>
      </w:rPr>
    </w:lvl>
    <w:lvl w:ilvl="5">
      <w:start w:val="1"/>
      <w:numFmt w:val="bullet"/>
      <w:lvlText w:val=""/>
      <w:lvlJc w:val="left"/>
      <w:pPr>
        <w:tabs>
          <w:tab w:val="num" w:pos="5160"/>
        </w:tabs>
        <w:ind w:left="5160" w:hanging="360"/>
      </w:pPr>
      <w:rPr>
        <w:rFonts w:ascii="Wingdings" w:hAnsi="Wingdings" w:hint="default"/>
      </w:rPr>
    </w:lvl>
    <w:lvl w:ilvl="6">
      <w:start w:val="1"/>
      <w:numFmt w:val="bullet"/>
      <w:lvlText w:val=""/>
      <w:lvlJc w:val="left"/>
      <w:pPr>
        <w:tabs>
          <w:tab w:val="num" w:pos="5880"/>
        </w:tabs>
        <w:ind w:left="5880" w:hanging="360"/>
      </w:pPr>
      <w:rPr>
        <w:rFonts w:ascii="Symbol" w:hAnsi="Symbol" w:hint="default"/>
      </w:rPr>
    </w:lvl>
    <w:lvl w:ilvl="7">
      <w:start w:val="1"/>
      <w:numFmt w:val="bullet"/>
      <w:lvlText w:val="o"/>
      <w:lvlJc w:val="left"/>
      <w:pPr>
        <w:tabs>
          <w:tab w:val="num" w:pos="6600"/>
        </w:tabs>
        <w:ind w:left="6600" w:hanging="360"/>
      </w:pPr>
      <w:rPr>
        <w:rFonts w:ascii="Courier New" w:hAnsi="Courier New" w:cs="Courier New" w:hint="default"/>
      </w:rPr>
    </w:lvl>
    <w:lvl w:ilvl="8">
      <w:start w:val="1"/>
      <w:numFmt w:val="bullet"/>
      <w:lvlText w:val=""/>
      <w:lvlJc w:val="left"/>
      <w:pPr>
        <w:tabs>
          <w:tab w:val="num" w:pos="7320"/>
        </w:tabs>
        <w:ind w:left="7320" w:hanging="360"/>
      </w:pPr>
      <w:rPr>
        <w:rFonts w:ascii="Wingdings" w:hAnsi="Wingdings" w:hint="default"/>
      </w:rPr>
    </w:lvl>
  </w:abstractNum>
  <w:abstractNum w:abstractNumId="25">
    <w:nsid w:val="62249CE4"/>
    <w:multiLevelType w:val="singleLevel"/>
    <w:tmpl w:val="25F2EB60"/>
    <w:lvl w:ilvl="0">
      <w:start w:val="1"/>
      <w:numFmt w:val="bullet"/>
      <w:lvlText w:val="-"/>
      <w:lvlJc w:val="left"/>
      <w:pPr>
        <w:tabs>
          <w:tab w:val="num" w:pos="555"/>
        </w:tabs>
        <w:ind w:hanging="285"/>
      </w:pPr>
      <w:rPr>
        <w:rFonts w:ascii="Symbol" w:hAnsi="Symbol"/>
        <w:noProof/>
        <w:sz w:val="20"/>
      </w:rPr>
    </w:lvl>
  </w:abstractNum>
  <w:abstractNum w:abstractNumId="26">
    <w:nsid w:val="72404382"/>
    <w:multiLevelType w:val="hybridMultilevel"/>
    <w:tmpl w:val="0602BE92"/>
    <w:lvl w:ilvl="0">
      <w:start w:val="1"/>
      <w:numFmt w:val="bullet"/>
      <w:pStyle w:val="Listepuce"/>
      <w:lvlText w:val=""/>
      <w:lvlJc w:val="left"/>
      <w:pPr>
        <w:ind w:left="360" w:hanging="360"/>
      </w:pPr>
      <w:rPr>
        <w:rFonts w:ascii="Symbol" w:hAnsi="Symbol" w:hint="default"/>
        <w:color w:val="39659F"/>
        <w:sz w:val="2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2404383"/>
    <w:multiLevelType w:val="hybridMultilevel"/>
    <w:tmpl w:val="7240438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72404384"/>
    <w:multiLevelType w:val="hybridMultilevel"/>
    <w:tmpl w:val="7240438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72404385"/>
    <w:multiLevelType w:val="hybridMultilevel"/>
    <w:tmpl w:val="7240438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25"/>
  </w:num>
  <w:num w:numId="2">
    <w:abstractNumId w:val="20"/>
  </w:num>
  <w:num w:numId="3">
    <w:abstractNumId w:val="17"/>
  </w:num>
  <w:num w:numId="4">
    <w:abstractNumId w:val="21"/>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9"/>
  </w:num>
  <w:num w:numId="18">
    <w:abstractNumId w:val="18"/>
  </w:num>
  <w:num w:numId="19">
    <w:abstractNumId w:val="24"/>
  </w:num>
  <w:num w:numId="20">
    <w:abstractNumId w:val="16"/>
  </w:num>
  <w:num w:numId="21">
    <w:abstractNumId w:val="22"/>
  </w:num>
  <w:num w:numId="22">
    <w:abstractNumId w:val="12"/>
  </w:num>
  <w:num w:numId="23">
    <w:abstractNumId w:val="13"/>
  </w:num>
  <w:num w:numId="24">
    <w:abstractNumId w:val="23"/>
  </w:num>
  <w:num w:numId="25">
    <w:abstractNumId w:val="23"/>
  </w:num>
  <w:num w:numId="26">
    <w:abstractNumId w:val="26"/>
  </w:num>
  <w:num w:numId="27">
    <w:abstractNumId w:val="11"/>
  </w:num>
  <w:num w:numId="28">
    <w:abstractNumId w:val="10"/>
  </w:num>
  <w:num w:numId="29">
    <w:abstractNumId w:val="27"/>
  </w:num>
  <w:num w:numId="30">
    <w:abstractNumId w:val="28"/>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stylePaneSortMethod w:val="name"/>
  <w:defaultTabStop w:val="720"/>
  <w:hyphenationZone w:val="425"/>
  <w:doNotShadeFormData/>
  <w:characterSpacingControl w:val="compressPunctu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01"/>
    <w:rsid w:val="000139BB"/>
    <w:rsid w:val="000169B4"/>
    <w:rsid w:val="00021B1D"/>
    <w:rsid w:val="0002488E"/>
    <w:rsid w:val="00030EDF"/>
    <w:rsid w:val="00046E08"/>
    <w:rsid w:val="000603F8"/>
    <w:rsid w:val="00092AEA"/>
    <w:rsid w:val="0009665C"/>
    <w:rsid w:val="000D575D"/>
    <w:rsid w:val="0013271A"/>
    <w:rsid w:val="00174B96"/>
    <w:rsid w:val="00180675"/>
    <w:rsid w:val="001A5821"/>
    <w:rsid w:val="001B0796"/>
    <w:rsid w:val="001B4BE8"/>
    <w:rsid w:val="001D3BC2"/>
    <w:rsid w:val="001F27E9"/>
    <w:rsid w:val="00204901"/>
    <w:rsid w:val="0020506C"/>
    <w:rsid w:val="00212F71"/>
    <w:rsid w:val="002156F2"/>
    <w:rsid w:val="00220EE7"/>
    <w:rsid w:val="00221880"/>
    <w:rsid w:val="00244652"/>
    <w:rsid w:val="0024758D"/>
    <w:rsid w:val="00251547"/>
    <w:rsid w:val="00274886"/>
    <w:rsid w:val="002762A5"/>
    <w:rsid w:val="002B3CDE"/>
    <w:rsid w:val="002B3FBD"/>
    <w:rsid w:val="002C1627"/>
    <w:rsid w:val="002D18D3"/>
    <w:rsid w:val="002D24EA"/>
    <w:rsid w:val="002D296B"/>
    <w:rsid w:val="002D2A2A"/>
    <w:rsid w:val="002E0D29"/>
    <w:rsid w:val="00320D97"/>
    <w:rsid w:val="003235C7"/>
    <w:rsid w:val="00330A1F"/>
    <w:rsid w:val="003656BA"/>
    <w:rsid w:val="00373012"/>
    <w:rsid w:val="003849EF"/>
    <w:rsid w:val="003B439B"/>
    <w:rsid w:val="003B49BA"/>
    <w:rsid w:val="003C20A4"/>
    <w:rsid w:val="003E02F8"/>
    <w:rsid w:val="003E38B5"/>
    <w:rsid w:val="003F08EB"/>
    <w:rsid w:val="004114DC"/>
    <w:rsid w:val="0042227E"/>
    <w:rsid w:val="0043194F"/>
    <w:rsid w:val="00437242"/>
    <w:rsid w:val="00442EA8"/>
    <w:rsid w:val="00455499"/>
    <w:rsid w:val="004649AC"/>
    <w:rsid w:val="004662EF"/>
    <w:rsid w:val="004663B5"/>
    <w:rsid w:val="004767DB"/>
    <w:rsid w:val="00491077"/>
    <w:rsid w:val="004A1928"/>
    <w:rsid w:val="004D4149"/>
    <w:rsid w:val="004D518C"/>
    <w:rsid w:val="004E4109"/>
    <w:rsid w:val="004F1898"/>
    <w:rsid w:val="004F74DA"/>
    <w:rsid w:val="00512E6D"/>
    <w:rsid w:val="00523FEB"/>
    <w:rsid w:val="0053205D"/>
    <w:rsid w:val="0053472E"/>
    <w:rsid w:val="00546B1B"/>
    <w:rsid w:val="0055180E"/>
    <w:rsid w:val="00554E4B"/>
    <w:rsid w:val="00565E3B"/>
    <w:rsid w:val="005868D0"/>
    <w:rsid w:val="00591A78"/>
    <w:rsid w:val="00593833"/>
    <w:rsid w:val="005A6ADE"/>
    <w:rsid w:val="005C4D8F"/>
    <w:rsid w:val="005E4F0A"/>
    <w:rsid w:val="005F6BB1"/>
    <w:rsid w:val="0060117A"/>
    <w:rsid w:val="00614A4A"/>
    <w:rsid w:val="00633941"/>
    <w:rsid w:val="00650C20"/>
    <w:rsid w:val="00652AD1"/>
    <w:rsid w:val="00652F5C"/>
    <w:rsid w:val="0066291B"/>
    <w:rsid w:val="0068574B"/>
    <w:rsid w:val="00691706"/>
    <w:rsid w:val="006A38E2"/>
    <w:rsid w:val="006E1B6F"/>
    <w:rsid w:val="006F1D65"/>
    <w:rsid w:val="007070B6"/>
    <w:rsid w:val="00717372"/>
    <w:rsid w:val="007234AA"/>
    <w:rsid w:val="00734164"/>
    <w:rsid w:val="00745C53"/>
    <w:rsid w:val="0075142C"/>
    <w:rsid w:val="00751C79"/>
    <w:rsid w:val="00753F6D"/>
    <w:rsid w:val="007752BC"/>
    <w:rsid w:val="00780EC2"/>
    <w:rsid w:val="00783662"/>
    <w:rsid w:val="00787BFC"/>
    <w:rsid w:val="007940CD"/>
    <w:rsid w:val="0079546B"/>
    <w:rsid w:val="00796A57"/>
    <w:rsid w:val="007A770C"/>
    <w:rsid w:val="007B4511"/>
    <w:rsid w:val="007B52DF"/>
    <w:rsid w:val="007C72EB"/>
    <w:rsid w:val="007D299A"/>
    <w:rsid w:val="007D6934"/>
    <w:rsid w:val="007F3411"/>
    <w:rsid w:val="0080257B"/>
    <w:rsid w:val="00823211"/>
    <w:rsid w:val="00825D56"/>
    <w:rsid w:val="0085094D"/>
    <w:rsid w:val="0085502C"/>
    <w:rsid w:val="008635AA"/>
    <w:rsid w:val="008848FC"/>
    <w:rsid w:val="008B1AB8"/>
    <w:rsid w:val="008B6750"/>
    <w:rsid w:val="008C6368"/>
    <w:rsid w:val="008D1ACF"/>
    <w:rsid w:val="00907DD4"/>
    <w:rsid w:val="00925C1D"/>
    <w:rsid w:val="0093022A"/>
    <w:rsid w:val="00931DB5"/>
    <w:rsid w:val="009350EE"/>
    <w:rsid w:val="00952EC1"/>
    <w:rsid w:val="00960279"/>
    <w:rsid w:val="00984DA7"/>
    <w:rsid w:val="00985BB2"/>
    <w:rsid w:val="00990866"/>
    <w:rsid w:val="009C1E14"/>
    <w:rsid w:val="009D5469"/>
    <w:rsid w:val="00A03ADD"/>
    <w:rsid w:val="00A125ED"/>
    <w:rsid w:val="00A36561"/>
    <w:rsid w:val="00A45601"/>
    <w:rsid w:val="00A57662"/>
    <w:rsid w:val="00A74E46"/>
    <w:rsid w:val="00A7702E"/>
    <w:rsid w:val="00A80841"/>
    <w:rsid w:val="00A86A16"/>
    <w:rsid w:val="00AA5CA0"/>
    <w:rsid w:val="00AA65D4"/>
    <w:rsid w:val="00AD4F2B"/>
    <w:rsid w:val="00AE7BE4"/>
    <w:rsid w:val="00AF7AAB"/>
    <w:rsid w:val="00B22D10"/>
    <w:rsid w:val="00B25956"/>
    <w:rsid w:val="00B31322"/>
    <w:rsid w:val="00B33FC3"/>
    <w:rsid w:val="00B35B4D"/>
    <w:rsid w:val="00B36C62"/>
    <w:rsid w:val="00B602B7"/>
    <w:rsid w:val="00B7261B"/>
    <w:rsid w:val="00B80B77"/>
    <w:rsid w:val="00BB6490"/>
    <w:rsid w:val="00BC51B5"/>
    <w:rsid w:val="00BC6D95"/>
    <w:rsid w:val="00BD6DE2"/>
    <w:rsid w:val="00BD6FDE"/>
    <w:rsid w:val="00BE1CFB"/>
    <w:rsid w:val="00BE5A10"/>
    <w:rsid w:val="00C10F77"/>
    <w:rsid w:val="00C16D63"/>
    <w:rsid w:val="00C44334"/>
    <w:rsid w:val="00C65EC2"/>
    <w:rsid w:val="00C768CF"/>
    <w:rsid w:val="00C8150A"/>
    <w:rsid w:val="00C94B6D"/>
    <w:rsid w:val="00CB61B3"/>
    <w:rsid w:val="00CC31AB"/>
    <w:rsid w:val="00CC3628"/>
    <w:rsid w:val="00CC6718"/>
    <w:rsid w:val="00CD6A3D"/>
    <w:rsid w:val="00CE189C"/>
    <w:rsid w:val="00D074D7"/>
    <w:rsid w:val="00D10EEE"/>
    <w:rsid w:val="00D21DE2"/>
    <w:rsid w:val="00D23348"/>
    <w:rsid w:val="00D30AFC"/>
    <w:rsid w:val="00D46CF9"/>
    <w:rsid w:val="00D632C8"/>
    <w:rsid w:val="00D639C4"/>
    <w:rsid w:val="00D72AD7"/>
    <w:rsid w:val="00D73B5E"/>
    <w:rsid w:val="00D769A0"/>
    <w:rsid w:val="00D83933"/>
    <w:rsid w:val="00DB2382"/>
    <w:rsid w:val="00DE2A07"/>
    <w:rsid w:val="00DF64AE"/>
    <w:rsid w:val="00E4236C"/>
    <w:rsid w:val="00E5215B"/>
    <w:rsid w:val="00E64F38"/>
    <w:rsid w:val="00E705F7"/>
    <w:rsid w:val="00E83749"/>
    <w:rsid w:val="00EA3A23"/>
    <w:rsid w:val="00EB5E62"/>
    <w:rsid w:val="00ED54CB"/>
    <w:rsid w:val="00F02C4A"/>
    <w:rsid w:val="00F07263"/>
    <w:rsid w:val="00F076FA"/>
    <w:rsid w:val="00F303C9"/>
    <w:rsid w:val="00F4442A"/>
    <w:rsid w:val="00F5342A"/>
    <w:rsid w:val="00F56170"/>
    <w:rsid w:val="00F81C3C"/>
    <w:rsid w:val="00F832EE"/>
    <w:rsid w:val="00F93B6B"/>
    <w:rsid w:val="00FA5A2A"/>
    <w:rsid w:val="00FB301D"/>
    <w:rsid w:val="00FB7D57"/>
    <w:rsid w:val="00FC0083"/>
    <w:rsid w:val="00FC1F08"/>
    <w:rsid w:val="00FC2E48"/>
    <w:rsid w:val="00FC6091"/>
  </w:rsids>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14:docId w14:val="5FD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5F7"/>
    <w:rPr>
      <w:rFonts w:ascii="Franklin Gothic Book" w:hAnsi="Franklin Gothic Book" w:eastAsiaTheme="minorHAnsi" w:cstheme="minorBidi"/>
      <w:color w:val="5F5F5F"/>
      <w:sz w:val="22"/>
      <w:szCs w:val="22"/>
      <w:lang w:eastAsia="en-US"/>
    </w:rPr>
  </w:style>
  <w:style w:type="paragraph" w:styleId="Heading1">
    <w:name w:val="heading 1"/>
    <w:basedOn w:val="BodyText"/>
    <w:link w:val="Titre1Car"/>
    <w:autoRedefine/>
    <w:uiPriority w:val="9"/>
    <w:qFormat/>
    <w:rsid w:val="004A1928"/>
    <w:pPr>
      <w:keepNext/>
      <w:keepLines/>
      <w:pageBreakBefore/>
      <w:framePr w:w="10433" w:wrap="around" w:vAnchor="page" w:hAnchor="text" w:yAlign="center"/>
      <w:pBdr>
        <w:bottom w:val="single" w:sz="12" w:space="1" w:color="39659F"/>
      </w:pBdr>
      <w:spacing w:after="0"/>
      <w:outlineLvl w:val="0"/>
    </w:pPr>
    <w:rPr>
      <w:rFonts w:eastAsiaTheme="majorEastAsia" w:cstheme="majorBidi"/>
      <w:caps/>
      <w:color w:val="39659F"/>
      <w:spacing w:val="60"/>
      <w:sz w:val="60"/>
      <w:szCs w:val="32"/>
    </w:rPr>
  </w:style>
  <w:style w:type="paragraph" w:styleId="Heading2">
    <w:name w:val="heading 2"/>
    <w:basedOn w:val="BodyText"/>
    <w:next w:val="BodyText"/>
    <w:link w:val="Titre2Car"/>
    <w:uiPriority w:val="9"/>
    <w:unhideWhenUsed/>
    <w:qFormat/>
    <w:rsid w:val="004A1928"/>
    <w:pPr>
      <w:keepNext/>
      <w:keepLines/>
      <w:pageBreakBefore/>
      <w:spacing w:after="240"/>
      <w:outlineLvl w:val="1"/>
    </w:pPr>
    <w:rPr>
      <w:rFonts w:eastAsiaTheme="majorEastAsia" w:cstheme="majorBidi"/>
      <w:caps/>
      <w:color w:val="39659F"/>
      <w:sz w:val="40"/>
      <w:szCs w:val="26"/>
    </w:rPr>
  </w:style>
  <w:style w:type="paragraph" w:styleId="Heading3">
    <w:name w:val="heading 3"/>
    <w:basedOn w:val="BodyText"/>
    <w:next w:val="BodyText"/>
    <w:link w:val="Titre3Car"/>
    <w:uiPriority w:val="9"/>
    <w:unhideWhenUsed/>
    <w:qFormat/>
    <w:rsid w:val="00565E3B"/>
    <w:pPr>
      <w:keepNext/>
      <w:keepLines/>
      <w:pBdr>
        <w:bottom w:val="dotted" w:sz="4" w:space="1" w:color="39659F"/>
      </w:pBdr>
      <w:spacing w:before="480" w:after="240" w:line="320" w:lineRule="exact"/>
      <w:outlineLvl w:val="2"/>
    </w:pPr>
    <w:rPr>
      <w:rFonts w:eastAsiaTheme="majorEastAsia" w:cstheme="majorBidi"/>
      <w:color w:val="39659F"/>
      <w:sz w:val="28"/>
      <w:szCs w:val="30"/>
    </w:rPr>
  </w:style>
  <w:style w:type="paragraph" w:styleId="Heading4">
    <w:name w:val="heading 4"/>
    <w:basedOn w:val="BodyText"/>
    <w:next w:val="BodyText"/>
    <w:link w:val="Titre4Car"/>
    <w:uiPriority w:val="9"/>
    <w:unhideWhenUsed/>
    <w:qFormat/>
    <w:rsid w:val="00251547"/>
    <w:pPr>
      <w:keepNext/>
      <w:keepLines/>
      <w:spacing w:before="240" w:after="240"/>
      <w:outlineLvl w:val="3"/>
    </w:pPr>
    <w:rPr>
      <w:rFonts w:eastAsiaTheme="majorEastAsia" w:cstheme="majorBidi"/>
      <w:b/>
      <w:iCs/>
      <w:szCs w:val="28"/>
    </w:rPr>
  </w:style>
  <w:style w:type="paragraph" w:styleId="Heading5">
    <w:name w:val="heading 5"/>
    <w:basedOn w:val="BodyText"/>
    <w:next w:val="BodyText"/>
    <w:link w:val="Titre5Car"/>
    <w:uiPriority w:val="9"/>
    <w:unhideWhenUsed/>
    <w:qFormat/>
    <w:rsid w:val="00E83749"/>
    <w:pPr>
      <w:keepNext/>
      <w:keepLines/>
      <w:spacing w:before="120" w:after="120"/>
      <w:outlineLvl w:val="4"/>
    </w:pPr>
    <w:rPr>
      <w:rFonts w:eastAsiaTheme="majorEastAsia" w:cstheme="majorBidi"/>
      <w:color w:val="39659F"/>
    </w:rPr>
  </w:style>
  <w:style w:type="paragraph" w:styleId="Heading6">
    <w:name w:val="heading 6"/>
    <w:basedOn w:val="Normal"/>
    <w:next w:val="Normal"/>
    <w:uiPriority w:val="9"/>
    <w:semiHidden/>
    <w:unhideWhenUsed/>
    <w:qFormat/>
    <w:rsid w:val="00EF7B96"/>
    <w:pPr>
      <w:keepNext/>
      <w:keepLines/>
      <w:spacing w:before="200" w:after="0"/>
      <w:outlineLvl w:val="5"/>
    </w:pPr>
    <w:rPr>
      <w:rFonts w:ascii="Cambria" w:eastAsia="Times New Roman" w:hAnsi="Cambria" w:cs="Times New Roman"/>
      <w:i/>
      <w:iCs/>
      <w:color w:val="243F60" w:themeShade="7F"/>
    </w:rPr>
  </w:style>
  <w:style w:type="paragraph" w:styleId="Heading7">
    <w:name w:val="heading 7"/>
    <w:basedOn w:val="Normal"/>
    <w:next w:val="Normal"/>
    <w:uiPriority w:val="9"/>
    <w:semiHidden/>
    <w:unhideWhenUsed/>
    <w:qFormat/>
    <w:rsid w:val="00EF7B96"/>
    <w:pPr>
      <w:keepNext/>
      <w:keepLines/>
      <w:spacing w:before="200" w:after="0"/>
      <w:outlineLvl w:val="6"/>
    </w:pPr>
    <w:rPr>
      <w:rFonts w:ascii="Cambria" w:eastAsia="Times New Roman" w:hAnsi="Cambria" w:cs="Times New Roman"/>
      <w:i/>
      <w:iCs/>
      <w:color w:val="404040" w:themeTint="BF"/>
    </w:rPr>
  </w:style>
  <w:style w:type="paragraph" w:styleId="Heading8">
    <w:name w:val="heading 8"/>
    <w:basedOn w:val="Normal"/>
    <w:next w:val="Normal"/>
    <w:uiPriority w:val="9"/>
    <w:semiHidden/>
    <w:unhideWhenUsed/>
    <w:qFormat/>
    <w:rsid w:val="00EF7B96"/>
    <w:pPr>
      <w:keepNext/>
      <w:keepLines/>
      <w:spacing w:before="200" w:after="0"/>
      <w:outlineLvl w:val="7"/>
    </w:pPr>
    <w:rPr>
      <w:rFonts w:ascii="Cambria" w:eastAsia="Times New Roman" w:hAnsi="Cambria" w:cs="Times New Roman"/>
      <w:color w:val="404040" w:themeTint="BF"/>
      <w:sz w:val="20"/>
      <w:szCs w:val="20"/>
    </w:rPr>
  </w:style>
  <w:style w:type="paragraph" w:styleId="Heading9">
    <w:name w:val="heading 9"/>
    <w:basedOn w:val="Normal"/>
    <w:next w:val="Normal"/>
    <w:uiPriority w:val="9"/>
    <w:semiHidden/>
    <w:unhideWhenUsed/>
    <w:qFormat/>
    <w:rsid w:val="00EF7B96"/>
    <w:pPr>
      <w:keepNext/>
      <w:keepLines/>
      <w:spacing w:before="200" w:after="0"/>
      <w:outlineLvl w:val="8"/>
    </w:pPr>
    <w:rPr>
      <w:rFonts w:ascii="Cambria" w:eastAsia="Times New Roman" w:hAnsi="Cambria" w:cs="Times New Roman"/>
      <w:i/>
      <w:iCs/>
      <w:color w:val="404040"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CorpsdetexteCar"/>
    <w:uiPriority w:val="99"/>
    <w:rsid w:val="0024758D"/>
    <w:pPr>
      <w:pBdr>
        <w:top w:val="nil"/>
        <w:left w:val="nil"/>
        <w:bottom w:val="nil"/>
        <w:right w:val="nil"/>
        <w:between w:val="nil"/>
      </w:pBdr>
      <w:autoSpaceDE w:val="0"/>
      <w:autoSpaceDN w:val="0"/>
      <w:adjustRightInd w:val="0"/>
      <w:spacing w:after="160" w:line="259" w:lineRule="auto"/>
    </w:pPr>
    <w:rPr>
      <w:rFonts w:eastAsia="Arial" w:cs="Arial"/>
      <w:lang w:eastAsia="fr-FR"/>
    </w:rPr>
  </w:style>
  <w:style w:type="paragraph" w:customStyle="1" w:styleId="Listepuce2">
    <w:name w:val="Liste à puce 2"/>
    <w:basedOn w:val="Listepuce"/>
    <w:uiPriority w:val="1"/>
    <w:rsid w:val="00251547"/>
    <w:pPr>
      <w:numPr>
        <w:numId w:val="27"/>
      </w:numPr>
    </w:pPr>
    <w:rPr>
      <w:szCs w:val="24"/>
    </w:rPr>
  </w:style>
  <w:style w:type="paragraph" w:customStyle="1" w:styleId="Listepuce">
    <w:name w:val="Liste à puce"/>
    <w:basedOn w:val="BodyText"/>
    <w:qFormat/>
    <w:rsid w:val="00E83749"/>
    <w:pPr>
      <w:numPr>
        <w:numId w:val="26"/>
      </w:numPr>
      <w:spacing w:before="20" w:after="20"/>
      <w:contextualSpacing/>
    </w:pPr>
  </w:style>
  <w:style w:type="paragraph" w:customStyle="1" w:styleId="Titre2bis">
    <w:name w:val="Titre 2 bis"/>
    <w:basedOn w:val="Heading2"/>
    <w:next w:val="BodyText"/>
    <w:rsid w:val="00787BFC"/>
    <w:pPr>
      <w:outlineLvl w:val="9"/>
    </w:pPr>
  </w:style>
  <w:style w:type="paragraph" w:styleId="TOC1">
    <w:name w:val="toc 1"/>
    <w:basedOn w:val="BodyText"/>
    <w:uiPriority w:val="39"/>
    <w:unhideWhenUsed/>
    <w:rsid w:val="00E83749"/>
    <w:pPr>
      <w:spacing w:before="240" w:after="100"/>
    </w:pPr>
    <w:rPr>
      <w:caps/>
      <w:color w:val="39659F"/>
      <w:sz w:val="24"/>
    </w:rPr>
  </w:style>
  <w:style w:type="paragraph" w:styleId="TOC2">
    <w:name w:val="toc 2"/>
    <w:basedOn w:val="BodyText"/>
    <w:next w:val="BodyText"/>
    <w:uiPriority w:val="39"/>
    <w:unhideWhenUsed/>
    <w:rsid w:val="004649AC"/>
    <w:pPr>
      <w:spacing w:after="100"/>
    </w:pPr>
  </w:style>
  <w:style w:type="paragraph" w:customStyle="1" w:styleId="Important">
    <w:name w:val="Important"/>
    <w:basedOn w:val="BodyText"/>
    <w:next w:val="BodyText"/>
    <w:qFormat/>
    <w:rsid w:val="00565E3B"/>
    <w:pPr>
      <w:pBdr>
        <w:top w:val="none" w:sz="0" w:space="0" w:color="auto"/>
        <w:left w:val="single" w:sz="12" w:space="4" w:color="39659F"/>
        <w:bottom w:val="none" w:sz="0" w:space="0" w:color="auto"/>
        <w:right w:val="none" w:sz="0" w:space="0" w:color="auto"/>
        <w:between w:val="none" w:sz="0" w:space="0" w:color="auto"/>
      </w:pBdr>
      <w:shd w:val="clear" w:color="AFABB7" w:fill="auto"/>
      <w:spacing w:before="360" w:after="240"/>
      <w:ind w:left="284"/>
    </w:pPr>
    <w:rPr>
      <w:color w:val="39659F"/>
    </w:rPr>
  </w:style>
  <w:style w:type="paragraph" w:customStyle="1" w:styleId="Bulleinfo">
    <w:name w:val="Bulle info"/>
    <w:basedOn w:val="Listepuce"/>
    <w:rsid w:val="00E83749"/>
    <w:pPr>
      <w:numPr>
        <w:numId w:val="25"/>
      </w:num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between w:val="none" w:sz="0" w:space="0" w:color="auto"/>
      </w:pBdr>
      <w:shd w:val="clear" w:color="auto" w:fill="F2F2F2" w:themeFill="background1" w:themeFillShade="F2"/>
      <w:spacing w:before="0" w:after="160"/>
    </w:pPr>
    <w:rPr>
      <w:sz w:val="20"/>
    </w:rPr>
  </w:style>
  <w:style w:type="paragraph" w:customStyle="1" w:styleId="Legende">
    <w:name w:val="Legende"/>
    <w:basedOn w:val="Normal"/>
    <w:qFormat/>
    <w:rsid w:val="004E4109"/>
    <w:pPr>
      <w:spacing w:before="120" w:after="120"/>
      <w:contextualSpacing/>
    </w:pPr>
    <w:rPr>
      <w:i/>
      <w:sz w:val="16"/>
    </w:rPr>
  </w:style>
  <w:style w:type="paragraph" w:customStyle="1" w:styleId="Listepuce3">
    <w:name w:val="Liste à puce 3"/>
    <w:basedOn w:val="Listepuce"/>
    <w:rsid w:val="00251547"/>
    <w:pPr>
      <w:numPr>
        <w:numId w:val="28"/>
      </w:numPr>
    </w:pPr>
    <w:rPr>
      <w:szCs w:val="24"/>
    </w:rPr>
  </w:style>
  <w:style w:type="paragraph" w:styleId="ListContinue">
    <w:name w:val="List Continue"/>
    <w:basedOn w:val="BodyText"/>
    <w:rsid w:val="007C72EB"/>
    <w:pPr>
      <w:spacing w:before="20" w:after="20"/>
      <w:ind w:left="284"/>
      <w:contextualSpacing/>
    </w:pPr>
    <w:rPr>
      <w:szCs w:val="24"/>
    </w:rPr>
  </w:style>
  <w:style w:type="paragraph" w:customStyle="1" w:styleId="Cellule2defaut">
    <w:name w:val="Cellule 2 defaut"/>
    <w:basedOn w:val="Celluledefaut"/>
    <w:link w:val="Cellule2defautCar"/>
    <w:rsid w:val="00593833"/>
    <w:rPr>
      <w:sz w:val="16"/>
      <w:szCs w:val="22"/>
    </w:rPr>
  </w:style>
  <w:style w:type="paragraph" w:styleId="ListContinue2">
    <w:name w:val="List Continue 2"/>
    <w:basedOn w:val="ListContinue"/>
    <w:rsid w:val="007C72EB"/>
    <w:pPr>
      <w:ind w:left="567"/>
    </w:pPr>
  </w:style>
  <w:style w:type="paragraph" w:styleId="ListContinue3">
    <w:name w:val="List Continue 3"/>
    <w:basedOn w:val="ListContinue"/>
    <w:rsid w:val="007C72EB"/>
    <w:pPr>
      <w:ind w:left="851"/>
    </w:pPr>
  </w:style>
  <w:style w:type="paragraph" w:customStyle="1" w:styleId="Celluleentete">
    <w:name w:val="Cellule entete"/>
    <w:basedOn w:val="Celluledefaut"/>
    <w:qFormat/>
    <w:rsid w:val="00251547"/>
    <w:pPr>
      <w:spacing w:before="20"/>
    </w:pPr>
    <w:rPr>
      <w:rFonts w:eastAsiaTheme="majorEastAsia"/>
      <w:b/>
    </w:rPr>
  </w:style>
  <w:style w:type="paragraph" w:customStyle="1" w:styleId="Celluletotal">
    <w:name w:val="Cellule total"/>
    <w:basedOn w:val="Celluledefaut"/>
    <w:qFormat/>
    <w:rsid w:val="00EB5E62"/>
    <w:pPr>
      <w:spacing w:before="20"/>
    </w:pPr>
    <w:rPr>
      <w:b/>
    </w:rPr>
  </w:style>
  <w:style w:type="paragraph" w:customStyle="1" w:styleId="Celluleniveau1">
    <w:name w:val="Cellule niveau 1"/>
    <w:basedOn w:val="Celluledefaut"/>
    <w:qFormat/>
    <w:rsid w:val="00EB5E62"/>
    <w:pPr>
      <w:ind w:left="284"/>
    </w:pPr>
    <w:rPr>
      <w:rFonts w:eastAsiaTheme="majorEastAsia"/>
      <w:color w:val="777777"/>
    </w:rPr>
  </w:style>
  <w:style w:type="paragraph" w:customStyle="1" w:styleId="Celluleniveau2">
    <w:name w:val="Cellule niveau 2"/>
    <w:basedOn w:val="Celluledefaut"/>
    <w:qFormat/>
    <w:rsid w:val="002762A5"/>
    <w:pPr>
      <w:ind w:left="567" w:right="0"/>
    </w:pPr>
    <w:rPr>
      <w:color w:val="777777"/>
      <w:szCs w:val="18"/>
    </w:rPr>
  </w:style>
  <w:style w:type="paragraph" w:customStyle="1" w:styleId="Celluledefaut">
    <w:name w:val="Cellule defaut"/>
    <w:basedOn w:val="BodyText"/>
    <w:link w:val="CelluledefautCarCar"/>
    <w:qFormat/>
    <w:rsid w:val="00F02C4A"/>
    <w:pPr>
      <w:spacing w:before="60" w:after="20"/>
      <w:ind w:left="28" w:right="28"/>
    </w:pPr>
    <w:rPr>
      <w:rFonts w:eastAsia="Times New Roman"/>
      <w:sz w:val="20"/>
      <w:szCs w:val="20"/>
    </w:rPr>
  </w:style>
  <w:style w:type="table" w:styleId="TableGrid">
    <w:name w:val="Table Grid"/>
    <w:basedOn w:val="TableNormal"/>
    <w:uiPriority w:val="99"/>
    <w:rsid w:val="00F53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s-titre2">
    <w:name w:val="Sous-titre 2"/>
    <w:basedOn w:val="BodyText"/>
    <w:rsid w:val="00FC2E48"/>
    <w:pPr>
      <w:spacing w:after="480"/>
      <w:jc w:val="right"/>
    </w:pPr>
    <w:rPr>
      <w:rFonts w:eastAsia="Times New Roman"/>
      <w:sz w:val="28"/>
    </w:rPr>
  </w:style>
  <w:style w:type="paragraph" w:customStyle="1" w:styleId="Cellule2entete">
    <w:name w:val="Cellule 2 entete"/>
    <w:basedOn w:val="Cellule2defaut"/>
    <w:rsid w:val="00EB5E62"/>
    <w:rPr>
      <w:b/>
    </w:rPr>
  </w:style>
  <w:style w:type="paragraph" w:customStyle="1" w:styleId="Cellule2niveau1">
    <w:name w:val="Cellule 2 niveau 1"/>
    <w:basedOn w:val="Cellule2defaut"/>
    <w:rsid w:val="000169B4"/>
    <w:pPr>
      <w:ind w:left="284"/>
    </w:pPr>
  </w:style>
  <w:style w:type="paragraph" w:customStyle="1" w:styleId="Cellule2niveau2">
    <w:name w:val="Cellule 2 niveau 2"/>
    <w:basedOn w:val="Cellule2defaut"/>
    <w:rsid w:val="000169B4"/>
    <w:pPr>
      <w:ind w:left="567"/>
    </w:pPr>
  </w:style>
  <w:style w:type="paragraph" w:customStyle="1" w:styleId="Cellule2total">
    <w:name w:val="Cellule 2 total"/>
    <w:basedOn w:val="Cellule2defaut"/>
    <w:link w:val="Cellule2totalCar"/>
    <w:rsid w:val="00EB5E62"/>
    <w:rPr>
      <w:b/>
    </w:rPr>
  </w:style>
  <w:style w:type="character" w:customStyle="1" w:styleId="Cellule2defautCar">
    <w:name w:val="Cellule 2 defaut Car"/>
    <w:link w:val="Cellule2defaut"/>
    <w:rsid w:val="00593833"/>
    <w:rPr>
      <w:rFonts w:ascii="Century Gothic" w:hAnsi="Century Gothic"/>
      <w:sz w:val="16"/>
      <w:szCs w:val="22"/>
      <w:lang w:val="fr-FR" w:eastAsia="fr-FR" w:bidi="ar-SA"/>
    </w:rPr>
  </w:style>
  <w:style w:type="character" w:customStyle="1" w:styleId="Cellule2totalCar">
    <w:name w:val="Cellule 2 total Car"/>
    <w:link w:val="Cellule2total"/>
    <w:rsid w:val="00EB5E62"/>
    <w:rPr>
      <w:rFonts w:ascii="Source Sans Pro" w:eastAsia="Times New Roman" w:hAnsi="Source Sans Pro"/>
      <w:b/>
      <w:color w:val="5F5F5F"/>
      <w:sz w:val="16"/>
      <w:szCs w:val="22"/>
    </w:rPr>
  </w:style>
  <w:style w:type="table" w:customStyle="1" w:styleId="Tableauhvs">
    <w:name w:val="Tableau hvs"/>
    <w:basedOn w:val="TableNormal"/>
    <w:uiPriority w:val="99"/>
    <w:rsid w:val="0093022A"/>
    <w:rPr>
      <w:rFonts w:eastAsiaTheme="minorHAnsi" w:cstheme="minorBidi"/>
      <w:szCs w:val="22"/>
      <w:lang w:eastAsia="en-US"/>
    </w:rPr>
    <w:tblPr>
      <w:tblStyleRowBandSize w:val="1"/>
      <w:tblStyleColBandSize w:val="1"/>
    </w:tblPr>
    <w:tblStylePr w:type="firstRow">
      <w:rPr>
        <w:rFonts w:ascii="Arial" w:hAnsi="Arial"/>
        <w:sz w:val="20"/>
      </w:rPr>
      <w:tblPr/>
      <w:tcPr>
        <w:tcBorders>
          <w:top w:val="nil"/>
          <w:bottom w:val="single" w:sz="4" w:space="0" w:color="39659F"/>
        </w:tcBorders>
      </w:tcPr>
    </w:tblStylePr>
    <w:tblStylePr w:type="lastRow">
      <w:rPr>
        <w:rFonts w:ascii="Arial" w:hAnsi="Arial"/>
        <w:sz w:val="20"/>
      </w:rPr>
      <w:tblPr/>
      <w:tcPr>
        <w:tcBorders>
          <w:top w:val="single" w:sz="12" w:space="0" w:color="39659F"/>
          <w:left w:val="nil"/>
          <w:bottom w:val="single" w:sz="4" w:space="0" w:color="39659F"/>
          <w:right w:val="nil"/>
          <w:insideH w:val="nil"/>
          <w:insideV w:val="nil"/>
        </w:tcBorders>
      </w:tcPr>
    </w:tblStylePr>
  </w:style>
  <w:style w:type="paragraph" w:customStyle="1" w:styleId="TitreCouverture">
    <w:name w:val="TitreCouverture"/>
    <w:basedOn w:val="BodyText"/>
    <w:qFormat/>
    <w:rsid w:val="009350EE"/>
    <w:rPr>
      <w:b/>
      <w:sz w:val="96"/>
      <w:szCs w:val="120"/>
    </w:rPr>
  </w:style>
  <w:style w:type="character" w:customStyle="1" w:styleId="CorpsdetexteCar">
    <w:name w:val="Corps de texte Car"/>
    <w:link w:val="BodyText"/>
    <w:uiPriority w:val="99"/>
    <w:rsid w:val="0024758D"/>
    <w:rPr>
      <w:color w:val="5F5F5F"/>
      <w:sz w:val="22"/>
      <w:szCs w:val="22"/>
    </w:rPr>
  </w:style>
  <w:style w:type="character" w:customStyle="1" w:styleId="CelluledefautCarCar">
    <w:name w:val="Cellule defaut Car Car"/>
    <w:link w:val="Celluledefaut"/>
    <w:rsid w:val="00F02C4A"/>
    <w:rPr>
      <w:rFonts w:ascii="Source Sans Pro" w:eastAsia="Times New Roman" w:hAnsi="Source Sans Pro"/>
      <w:color w:val="5F5F5F"/>
    </w:rPr>
  </w:style>
  <w:style w:type="character" w:customStyle="1" w:styleId="Titre1Car">
    <w:name w:val="Titre 1 Car"/>
    <w:basedOn w:val="DefaultParagraphFont"/>
    <w:link w:val="Heading1"/>
    <w:uiPriority w:val="9"/>
    <w:rsid w:val="004A1928"/>
    <w:rPr>
      <w:rFonts w:ascii="Franklin Gothic Book" w:hAnsi="Franklin Gothic Book" w:eastAsiaTheme="majorEastAsia" w:cstheme="majorBidi"/>
      <w:caps/>
      <w:color w:val="39659F"/>
      <w:spacing w:val="60"/>
      <w:sz w:val="60"/>
      <w:szCs w:val="32"/>
    </w:rPr>
  </w:style>
  <w:style w:type="character" w:customStyle="1" w:styleId="Titre2Car">
    <w:name w:val="Titre 2 Car"/>
    <w:basedOn w:val="DefaultParagraphFont"/>
    <w:link w:val="Heading2"/>
    <w:uiPriority w:val="9"/>
    <w:rsid w:val="004A1928"/>
    <w:rPr>
      <w:rFonts w:ascii="Franklin Gothic Book" w:hAnsi="Franklin Gothic Book" w:eastAsiaTheme="majorEastAsia" w:cstheme="majorBidi"/>
      <w:caps/>
      <w:color w:val="39659F"/>
      <w:sz w:val="40"/>
      <w:szCs w:val="26"/>
    </w:rPr>
  </w:style>
  <w:style w:type="character" w:customStyle="1" w:styleId="Titre3Car">
    <w:name w:val="Titre 3 Car"/>
    <w:basedOn w:val="DefaultParagraphFont"/>
    <w:link w:val="Heading3"/>
    <w:uiPriority w:val="9"/>
    <w:rsid w:val="00565E3B"/>
    <w:rPr>
      <w:rFonts w:eastAsiaTheme="majorEastAsia" w:cstheme="majorBidi"/>
      <w:color w:val="39659F"/>
      <w:sz w:val="28"/>
      <w:szCs w:val="30"/>
    </w:rPr>
  </w:style>
  <w:style w:type="character" w:customStyle="1" w:styleId="Titre4Car">
    <w:name w:val="Titre 4 Car"/>
    <w:basedOn w:val="DefaultParagraphFont"/>
    <w:link w:val="Heading4"/>
    <w:uiPriority w:val="9"/>
    <w:rsid w:val="00CC3628"/>
    <w:rPr>
      <w:rFonts w:eastAsiaTheme="majorEastAsia" w:cstheme="majorBidi"/>
      <w:b/>
      <w:iCs/>
      <w:color w:val="5F5F5F"/>
      <w:sz w:val="22"/>
      <w:szCs w:val="28"/>
    </w:rPr>
  </w:style>
  <w:style w:type="character" w:customStyle="1" w:styleId="Titre5Car">
    <w:name w:val="Titre 5 Car"/>
    <w:basedOn w:val="DefaultParagraphFont"/>
    <w:link w:val="Heading5"/>
    <w:uiPriority w:val="9"/>
    <w:rsid w:val="00E83749"/>
    <w:rPr>
      <w:rFonts w:eastAsiaTheme="majorEastAsia" w:cstheme="majorBidi"/>
      <w:color w:val="39659F"/>
      <w:sz w:val="22"/>
      <w:szCs w:val="22"/>
    </w:rPr>
  </w:style>
  <w:style w:type="character" w:styleId="Strong">
    <w:name w:val="Strong"/>
    <w:basedOn w:val="DefaultParagraphFont"/>
    <w:uiPriority w:val="99"/>
    <w:qFormat/>
    <w:rsid w:val="000D575D"/>
    <w:rPr>
      <w:rFonts w:eastAsiaTheme="majorEastAsia"/>
      <w:b/>
      <w:color w:val="5F5F5F"/>
    </w:rPr>
  </w:style>
  <w:style w:type="paragraph" w:styleId="BodyTextFirstIndent">
    <w:name w:val="Body Text First Indent"/>
    <w:basedOn w:val="BodyText"/>
    <w:link w:val="Retrait1religneCar"/>
    <w:uiPriority w:val="99"/>
    <w:semiHidden/>
    <w:unhideWhenUsed/>
    <w:rsid w:val="00FC2E48"/>
    <w:pPr>
      <w:pBdr>
        <w:top w:val="none" w:sz="0" w:space="0" w:color="auto"/>
        <w:left w:val="none" w:sz="0" w:space="0" w:color="auto"/>
        <w:bottom w:val="none" w:sz="0" w:space="0" w:color="auto"/>
        <w:right w:val="none" w:sz="0" w:space="0" w:color="auto"/>
        <w:between w:val="none" w:sz="0" w:space="0" w:color="auto"/>
      </w:pBdr>
      <w:autoSpaceDE/>
      <w:autoSpaceDN/>
      <w:adjustRightInd/>
      <w:ind w:firstLine="360"/>
    </w:pPr>
    <w:rPr>
      <w:rFonts w:eastAsiaTheme="minorHAnsi" w:cstheme="minorBidi"/>
      <w:lang w:eastAsia="en-US"/>
    </w:rPr>
  </w:style>
  <w:style w:type="character" w:customStyle="1" w:styleId="Retrait1religneCar">
    <w:name w:val="Retrait 1re ligne Car"/>
    <w:basedOn w:val="CorpsdetexteCar"/>
    <w:link w:val="BodyTextFirstIndent"/>
    <w:uiPriority w:val="99"/>
    <w:semiHidden/>
    <w:rsid w:val="00FC2E48"/>
    <w:rPr>
      <w:rFonts w:eastAsiaTheme="minorHAnsi" w:cstheme="minorBidi"/>
      <w:color w:val="5F5F5F"/>
      <w:sz w:val="22"/>
      <w:szCs w:val="22"/>
      <w:lang w:eastAsia="en-US"/>
    </w:rPr>
  </w:style>
  <w:style w:type="paragraph" w:styleId="Header">
    <w:name w:val="header"/>
    <w:basedOn w:val="Normal"/>
    <w:link w:val="En-tteCar"/>
    <w:uiPriority w:val="99"/>
    <w:unhideWhenUsed/>
    <w:rsid w:val="00FB301D"/>
    <w:pPr>
      <w:tabs>
        <w:tab w:val="center" w:pos="4536"/>
        <w:tab w:val="right" w:pos="9072"/>
      </w:tabs>
    </w:pPr>
  </w:style>
  <w:style w:type="character" w:customStyle="1" w:styleId="En-tteCar">
    <w:name w:val="En-tête Car"/>
    <w:basedOn w:val="DefaultParagraphFont"/>
    <w:link w:val="Header"/>
    <w:uiPriority w:val="99"/>
    <w:rsid w:val="00FB301D"/>
    <w:rPr>
      <w:rFonts w:eastAsiaTheme="minorHAnsi" w:cstheme="minorBidi"/>
      <w:color w:val="5F5F5F"/>
      <w:sz w:val="22"/>
      <w:szCs w:val="22"/>
      <w:lang w:eastAsia="en-US"/>
    </w:rPr>
  </w:style>
  <w:style w:type="paragraph" w:styleId="Footer">
    <w:name w:val="footer"/>
    <w:basedOn w:val="Normal"/>
    <w:link w:val="PieddepageCar"/>
    <w:uiPriority w:val="99"/>
    <w:unhideWhenUsed/>
    <w:rsid w:val="00FB301D"/>
    <w:pPr>
      <w:tabs>
        <w:tab w:val="center" w:pos="4536"/>
        <w:tab w:val="right" w:pos="9072"/>
      </w:tabs>
    </w:pPr>
  </w:style>
  <w:style w:type="character" w:customStyle="1" w:styleId="PieddepageCar">
    <w:name w:val="Pied de page Car"/>
    <w:basedOn w:val="DefaultParagraphFont"/>
    <w:link w:val="Footer"/>
    <w:uiPriority w:val="99"/>
    <w:rsid w:val="00FB301D"/>
    <w:rPr>
      <w:rFonts w:eastAsiaTheme="minorHAnsi" w:cstheme="minorBidi"/>
      <w:color w:val="5F5F5F"/>
      <w:sz w:val="22"/>
      <w:szCs w:val="22"/>
      <w:lang w:eastAsia="en-US"/>
    </w:rPr>
  </w:style>
  <w:style w:type="character" w:styleId="BookTitle">
    <w:name w:val="Book Title"/>
    <w:basedOn w:val="DefaultParagraphFont"/>
    <w:uiPriority w:val="33"/>
    <w:qFormat/>
    <w:rsid w:val="00E705F7"/>
    <w:rPr>
      <w:b/>
      <w:bCs/>
      <w:i/>
      <w:iCs/>
      <w:spacing w:val="5"/>
    </w:rPr>
  </w:style>
  <w:style w:type="character" w:styleId="IntenseReference">
    <w:name w:val="Intense Reference"/>
    <w:basedOn w:val="DefaultParagraphFont"/>
    <w:uiPriority w:val="32"/>
    <w:qFormat/>
    <w:rsid w:val="00E705F7"/>
    <w:rPr>
      <w:b/>
      <w:bCs/>
      <w:smallCaps/>
      <w:color w:val="5B9BD5" w:themeColor="accent1"/>
      <w:spacing w:val="5"/>
    </w:rPr>
  </w:style>
  <w:style w:type="paragraph" w:styleId="NoSpacing">
    <w:name w:val="No Spacing"/>
    <w:uiPriority w:val="1"/>
    <w:qFormat/>
    <w:rsid w:val="00E705F7"/>
    <w:rPr>
      <w:rFonts w:ascii="Franklin Gothic Book" w:hAnsi="Franklin Gothic Book" w:eastAsiaTheme="minorHAnsi" w:cstheme="minorBidi"/>
      <w:color w:val="5F5F5F"/>
      <w:sz w:val="22"/>
      <w:szCs w:val="22"/>
      <w:lang w:eastAsia="en-US"/>
    </w:rPr>
  </w:style>
  <w:style w:type="character" w:styleId="SubtleEmphasis">
    <w:name w:val="Subtle Emphasis"/>
    <w:basedOn w:val="DefaultParagraphFont"/>
    <w:uiPriority w:val="19"/>
    <w:qFormat/>
    <w:rsid w:val="00E705F7"/>
    <w:rPr>
      <w:i/>
      <w:iCs/>
      <w:color w:val="404040" w:themeColor="text1" w:themeTint="BF"/>
    </w:rPr>
  </w:style>
  <w:style w:type="paragraph" w:styleId="Title">
    <w:name w:val="Title"/>
    <w:basedOn w:val="Normal"/>
    <w:uiPriority w:val="10"/>
    <w:qFormat/>
    <w:rsid w:val="00EF7B96"/>
    <w:pPr>
      <w:pBdr>
        <w:bottom w:val="single" w:sz="8" w:space="4" w:color="5B9BD5" w:themeColor="accent1"/>
      </w:pBdr>
      <w:spacing w:after="300" w:line="240" w:lineRule="auto"/>
      <w:contextualSpacing/>
      <w:outlineLvl w:val="9"/>
    </w:pPr>
    <w:rPr>
      <w:rFonts w:ascii="Cambria" w:eastAsia="Times New Roman" w:hAnsi="Cambria" w:cs="Times New Roman"/>
      <w:color w:val="17365D" w:themeShade="BF"/>
      <w:spacing w:val="5"/>
      <w:kern w:val="28"/>
      <w:sz w:val="52"/>
      <w:szCs w:val="52"/>
    </w:rPr>
  </w:style>
  <w:style w:type="paragraph" w:customStyle="1" w:styleId="h2title">
    <w:name w:val="h2_title"/>
    <w:basedOn w:val="Heading2"/>
    <w:pPr>
      <w:pageBreakBefore w:val="0"/>
      <w:spacing w:line="570" w:lineRule="atLeast"/>
      <w:jc w:val="center"/>
    </w:pPr>
    <w:rPr>
      <w:b/>
      <w:bCs/>
      <w:caps w:val="0"/>
      <w:color w:val="202020"/>
      <w:sz w:val="48"/>
      <w:szCs w:val="48"/>
    </w:rPr>
  </w:style>
  <w:style w:type="paragraph" w:customStyle="1" w:styleId="updated-at">
    <w:name w:val="updated-at"/>
    <w:basedOn w:val="Normal"/>
    <w:pPr>
      <w:spacing w:line="360" w:lineRule="atLeast"/>
    </w:pPr>
    <w:rPr>
      <w:sz w:val="27"/>
      <w:szCs w:val="27"/>
    </w:rPr>
  </w:style>
  <w:style w:type="paragraph" w:customStyle="1" w:styleId="content">
    <w:name w:val="content"/>
    <w:basedOn w:val="Normal"/>
  </w:style>
  <w:style w:type="paragraph" w:customStyle="1" w:styleId="p">
    <w:name w:val="p"/>
    <w:basedOn w:val="Normal"/>
    <w:rPr>
      <w:color w:val="646464"/>
    </w:rPr>
  </w:style>
  <w:style w:type="paragraph" w:customStyle="1" w:styleId="fd-document-box-purple">
    <w:name w:val="fd-document-box-purple"/>
    <w:basedOn w:val="Normal"/>
    <w:pPr>
      <w:pBdr>
        <w:top w:val="single" w:sz="6" w:space="0" w:color="D6D6D6"/>
        <w:left w:val="single" w:sz="24" w:space="0" w:color="C882FF"/>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purplefd-document-box-title">
    <w:name w:val="fd-document-box-purple_fd-document-box-title"/>
    <w:basedOn w:val="Normal"/>
    <w:pPr>
      <w:pBdr>
        <w:top w:val="none" w:sz="0" w:space="12" w:color="auto"/>
        <w:left w:val="none" w:sz="0" w:space="24" w:color="auto"/>
        <w:bottom w:val="none" w:sz="0" w:space="0" w:color="auto"/>
        <w:right w:val="none" w:sz="0" w:space="24" w:color="auto"/>
      </w:pBdr>
    </w:pPr>
    <w:rPr>
      <w:color w:val="C882FF"/>
    </w:rPr>
  </w:style>
  <w:style w:type="paragraph" w:customStyle="1" w:styleId="fd-document-box-purplefd-document-box-descriptionany">
    <w:name w:val="fd-document-box-purple_fd-document-box-description &gt; any"/>
    <w:basedOn w:val="Normal"/>
    <w:pPr>
      <w:pBdr>
        <w:top w:val="none" w:sz="0" w:space="0" w:color="auto"/>
        <w:left w:val="none" w:sz="0" w:space="24" w:color="auto"/>
        <w:bottom w:val="none" w:sz="0" w:space="0" w:color="auto"/>
        <w:right w:val="none" w:sz="0" w:space="24" w:color="auto"/>
      </w:pBdr>
    </w:pPr>
  </w:style>
  <w:style w:type="paragraph" w:customStyle="1" w:styleId="fd-document-box-purplefd-document-box-descriptionpnth-last-child1">
    <w:name w:val="fd-document-box-purple_fd-document-box-description_p_nth-last-child(1)"/>
    <w:basedOn w:val="Normal"/>
    <w:pPr>
      <w:pBdr>
        <w:top w:val="none" w:sz="0" w:space="0" w:color="auto"/>
        <w:left w:val="none" w:sz="0" w:space="24" w:color="auto"/>
        <w:bottom w:val="none" w:sz="0" w:space="12" w:color="auto"/>
        <w:right w:val="none" w:sz="0" w:space="24" w:color="auto"/>
      </w:pBdr>
    </w:pPr>
  </w:style>
  <w:style w:type="character" w:customStyle="1" w:styleId="a">
    <w:name w:val="a"/>
    <w:basedOn w:val="DefaultParagraphFont"/>
    <w:rPr>
      <w:color w:val="4623EB"/>
    </w:rPr>
  </w:style>
  <w:style w:type="paragraph" w:customStyle="1" w:styleId="linotnth-last-child1">
    <w:name w:val="li_not(:nth-last-child(1))"/>
    <w:basedOn w:val="Normal"/>
  </w:style>
  <w:style w:type="paragraph" w:customStyle="1" w:styleId="fd-document-box-blue">
    <w:name w:val="fd-document-box-blue"/>
    <w:basedOn w:val="Normal"/>
    <w:pPr>
      <w:pBdr>
        <w:top w:val="single" w:sz="6" w:space="0" w:color="D6D6D6"/>
        <w:left w:val="single" w:sz="24" w:space="0" w:color="4623EB"/>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bluefd-document-box-title">
    <w:name w:val="fd-document-box-blue_fd-document-box-title"/>
    <w:basedOn w:val="Normal"/>
    <w:pPr>
      <w:pBdr>
        <w:top w:val="none" w:sz="0" w:space="12" w:color="auto"/>
        <w:left w:val="none" w:sz="0" w:space="24" w:color="auto"/>
        <w:bottom w:val="none" w:sz="0" w:space="0" w:color="auto"/>
        <w:right w:val="none" w:sz="0" w:space="24" w:color="auto"/>
      </w:pBdr>
    </w:pPr>
    <w:rPr>
      <w:color w:val="4623EB"/>
    </w:rPr>
  </w:style>
  <w:style w:type="paragraph" w:customStyle="1" w:styleId="fd-document-box-bluefd-document-box-descriptionpnth-last-child1">
    <w:name w:val="fd-document-box-blue_fd-document-box-description_p_nth-last-child(1)"/>
    <w:basedOn w:val="Normal"/>
    <w:pPr>
      <w:pBdr>
        <w:bottom w:val="none" w:sz="0" w:space="12" w:color="auto"/>
      </w:pBdr>
    </w:pPr>
  </w:style>
  <w:style w:type="paragraph" w:customStyle="1" w:styleId="legal-notice">
    <w:name w:val="legal-notice"/>
    <w:basedOn w:val="Normal"/>
    <w:pPr>
      <w:spacing w:line="240" w:lineRule="atLeast"/>
      <w:jc w:val="center"/>
    </w:pPr>
    <w:rPr>
      <w:color w:val="9A9A9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yperlink" Target="https://api.fidroit.fr/document/52029" TargetMode="External" /><Relationship Id="rId7" Type="http://schemas.openxmlformats.org/officeDocument/2006/relationships/hyperlink" Target="http://bofip.impots.gouv.fr/bofip/9312-PGP.html?identifiant=BOI-RPPM-RCM-30-10-20-20-20140630" TargetMode="External" /><Relationship Id="rId8" Type="http://schemas.openxmlformats.org/officeDocument/2006/relationships/hyperlink" Target="https://api.fidroit.fr/api/technical-resource/attachment/3702/download" TargetMode="External" /><Relationship Id="rId9" Type="http://schemas.openxmlformats.org/officeDocument/2006/relationships/hyperlink" Target="http://bofip.impots.gouv.fr/bofip/3951-PGP.html?identifiant=BOI-RPPM-RCM-20-10-20-50-20140211" TargetMode="External" /></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4A46-50BC-4C60-85AE-62D66024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20</TotalTime>
  <Pages>3</Pages>
  <Words>111</Words>
  <Characters>612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Harvest</Manager>
  <Company>Harvest</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Harvest</dc:creator>
  <cp:revision>20</cp:revision>
  <cp:lastPrinted>1899-12-31T23:00:00Z</cp:lastPrinted>
  <dcterms:created xsi:type="dcterms:W3CDTF">2023-08-17T12:20:02Z</dcterms:created>
  <dcterms:modified xsi:type="dcterms:W3CDTF">2023-08-17T12:20:02Z</dcterms:modified>
</cp:coreProperties>
</file>