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Je suis en instance de divorce, mon conjoint recevra-t-il les capitaux de mon assurance-vie si je décède ?</w:t>
      </w:r>
    </w:p>
    <w:p>
      <w:pPr>
        <w:pStyle w:val="updated-at"/>
        <w:spacing w:before="0" w:after="300" w:line="360" w:lineRule="atLeast"/>
        <w:ind w:left="0" w:right="0"/>
        <w:rPr>
          <w:color w:val="646464"/>
          <w:sz w:val="27"/>
          <w:szCs w:val="27"/>
        </w:rPr>
      </w:pPr>
      <w:r>
        <w:rPr>
          <w:color w:val="646464"/>
          <w:sz w:val="27"/>
          <w:szCs w:val="27"/>
        </w:rPr>
        <w:t>Mis à jour le 26 oct. 2017</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Je suis en instance de divorce, mon conjoint recevra-t-il les capitaux de mon assurance-vie si je décède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Généralement, l’assureur vous propose une clause bénéficiaire pré-rédigée attribuant les capitaux : au conjoint, non séparé de corps, à défaut aux enfants, vivants ou représentés ou à défaut aux autres héritiers.</w:t>
      </w:r>
      <w:r>
        <w:rPr>
          <w:color w:val="646464"/>
          <w:sz w:val="24"/>
          <w:szCs w:val="24"/>
        </w:rPr>
        <w:br/>
      </w:r>
      <w:r>
        <w:rPr>
          <w:color w:val="646464"/>
          <w:sz w:val="24"/>
          <w:szCs w:val="24"/>
        </w:rPr>
        <w:br/>
      </w:r>
      <w:r>
        <w:rPr>
          <w:color w:val="646464"/>
          <w:sz w:val="24"/>
          <w:szCs w:val="24"/>
        </w:rPr>
        <w:t xml:space="preserve">Ainsi, </w:t>
      </w:r>
      <w:r>
        <w:rPr>
          <w:color w:val="646464"/>
          <w:sz w:val="24"/>
          <w:szCs w:val="24"/>
          <w:u w:val="single" w:color="646464"/>
        </w:rPr>
        <w:t>le conjoint restera bénéficiaire des capitaux même si l’instance de divorce est enclenchée ou que les époux sont séparés de fait et qu’ils ne vivent plus ensemble.</w:t>
      </w:r>
      <w:r>
        <w:rPr>
          <w:color w:val="646464"/>
          <w:sz w:val="24"/>
          <w:szCs w:val="24"/>
          <w:u w:val="single" w:color="64646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Il ne sera plus bénéficiaire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dès que le</w:t>
      </w:r>
      <w:r>
        <w:rPr>
          <w:color w:val="646464"/>
          <w:sz w:val="24"/>
          <w:szCs w:val="24"/>
          <w:u w:val="single" w:color="646464"/>
        </w:rPr>
        <w:t xml:space="preserve"> jugement de séparation de corps </w:t>
      </w:r>
      <w:r>
        <w:rPr>
          <w:color w:val="646464"/>
          <w:sz w:val="24"/>
          <w:szCs w:val="24"/>
        </w:rPr>
        <w:t>est rendu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 xml:space="preserve">ou dès que le </w:t>
      </w:r>
      <w:r>
        <w:rPr>
          <w:color w:val="646464"/>
          <w:sz w:val="24"/>
          <w:szCs w:val="24"/>
          <w:u w:val="single" w:color="646464"/>
        </w:rPr>
        <w:t>jugement de divorce</w:t>
      </w:r>
      <w:r>
        <w:rPr>
          <w:color w:val="646464"/>
          <w:sz w:val="24"/>
          <w:szCs w:val="24"/>
        </w:rPr>
        <w:t xml:space="preserve"> est rendu (l'appel et le pourvoi sont suspensifs. Tant que des délais de recours restent ouverts, il n'est pas possible de déterminer la date des effets du divorce) ;</w:t>
      </w:r>
    </w:p>
    <w:p>
      <w:pPr>
        <w:numPr>
          <w:ilvl w:val="0"/>
          <w:numId w:val="29"/>
        </w:numPr>
        <w:spacing w:after="240" w:line="330" w:lineRule="atLeast"/>
        <w:ind w:left="720" w:right="0" w:hanging="360"/>
        <w:jc w:val="left"/>
        <w:rPr>
          <w:color w:val="646464"/>
          <w:sz w:val="24"/>
          <w:szCs w:val="24"/>
        </w:rPr>
      </w:pPr>
      <w:r>
        <w:rPr>
          <w:color w:val="646464"/>
          <w:sz w:val="24"/>
          <w:szCs w:val="24"/>
        </w:rPr>
        <w:t xml:space="preserve">ou dès que la </w:t>
      </w:r>
      <w:r>
        <w:rPr>
          <w:color w:val="646464"/>
          <w:sz w:val="24"/>
          <w:szCs w:val="24"/>
          <w:u w:val="single" w:color="646464"/>
        </w:rPr>
        <w:t>convention de divorce par consentement mutuel est déposée au rang des minutes du notaire</w:t>
      </w:r>
      <w:r>
        <w:rPr>
          <w:color w:val="646464"/>
          <w:sz w:val="24"/>
          <w:szCs w:val="24"/>
        </w:rPr>
        <w:t xml:space="preserve"> (depuis le 1er janvier 2017).</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Désormais, les clauses pré-rédigées prévoient l’attribution des capitaux au partenaire de PACS (à défaut de conjoint).</w:t>
      </w:r>
      <w:r>
        <w:rPr>
          <w:color w:val="646464"/>
          <w:sz w:val="21"/>
          <w:szCs w:val="21"/>
        </w:rPr>
        <w:br/>
      </w:r>
      <w:r>
        <w:rPr>
          <w:color w:val="646464"/>
          <w:sz w:val="21"/>
          <w:szCs w:val="21"/>
        </w:rPr>
        <w:t>Dans ce cas, le partenaire demeure bénéficiaire du contrat jusqu’à l’enregistrement de la dissolution du PACS (enregistrement qui doit être réalisé à la mairie à compter du 1er novembre 2017).</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est toujours possible de rédiger différemment la clause et de désigner comme bénéficiaire </w:t>
      </w:r>
      <w:r>
        <w:rPr>
          <w:i/>
          <w:iCs/>
          <w:color w:val="646464"/>
          <w:sz w:val="21"/>
          <w:szCs w:val="21"/>
        </w:rPr>
        <w:t>"son conjoint, non séparé de corps et non en instance de divorce".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2023-08-17T12:16:02Z</dcterms:created>
  <dcterms:modified xsi:type="dcterms:W3CDTF">2023-08-17T12:16:02Z</dcterms:modified>
</cp:coreProperties>
</file>