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pour obtenir des revenus complémentaires</w:t>
      </w:r>
    </w:p>
    <w:p>
      <w:pPr>
        <w:pStyle w:val="updated-at"/>
        <w:spacing w:before="0" w:after="300" w:line="360" w:lineRule="atLeast"/>
        <w:ind w:left="0" w:right="0"/>
        <w:rPr>
          <w:color w:val="646464"/>
          <w:sz w:val="27"/>
          <w:szCs w:val="27"/>
        </w:rPr>
      </w:pPr>
      <w:r>
        <w:rPr>
          <w:color w:val="646464"/>
          <w:sz w:val="27"/>
          <w:szCs w:val="27"/>
        </w:rPr>
        <w:t>Mis à jour le 2 janv. 2023</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Situation initiale</w:t>
      </w:r>
    </w:p>
    <w:p>
      <w:pPr>
        <w:pStyle w:val="p"/>
        <w:spacing w:before="0" w:after="180" w:line="330" w:lineRule="atLeast"/>
        <w:ind w:left="0" w:right="0"/>
        <w:rPr>
          <w:color w:val="646464"/>
          <w:sz w:val="24"/>
          <w:szCs w:val="24"/>
        </w:rPr>
      </w:pPr>
      <w:r>
        <w:rPr>
          <w:color w:val="646464"/>
          <w:sz w:val="24"/>
          <w:szCs w:val="24"/>
        </w:rPr>
        <w:t xml:space="preserve">Monsieur et Madame Martin âgés respectivement de 62 et 64 ans souhaitent compléter leur retraite avec </w:t>
      </w:r>
      <w:r>
        <w:rPr>
          <w:rStyle w:val="pspannotpucenotfd-update"/>
          <w:color w:val="646464"/>
          <w:sz w:val="24"/>
          <w:szCs w:val="24"/>
          <w:u w:val="single" w:color="646464"/>
        </w:rPr>
        <w:t>des revenus complémentaires.</w:t>
      </w:r>
    </w:p>
    <w:p>
      <w:pPr>
        <w:pStyle w:val="p"/>
        <w:spacing w:before="0" w:after="180" w:line="330" w:lineRule="atLeast"/>
        <w:ind w:left="0" w:right="0"/>
        <w:rPr>
          <w:color w:val="646464"/>
          <w:sz w:val="24"/>
          <w:szCs w:val="24"/>
        </w:rPr>
      </w:pPr>
      <w:r>
        <w:rPr>
          <w:color w:val="646464"/>
          <w:sz w:val="24"/>
          <w:szCs w:val="24"/>
        </w:rPr>
        <w:t xml:space="preserve">Ils disposent d'un capital de </w:t>
      </w:r>
      <w:r>
        <w:rPr>
          <w:color w:val="646464"/>
          <w:sz w:val="24"/>
          <w:szCs w:val="24"/>
          <w:u w:val="single" w:color="646464"/>
        </w:rPr>
        <w:t>100 000 €</w:t>
      </w:r>
      <w:r>
        <w:rPr>
          <w:color w:val="646464"/>
          <w:sz w:val="24"/>
          <w:szCs w:val="24"/>
        </w:rPr>
        <w:t>, qu'ils détiennent actuellement sous forme d'actifs monétaires.</w:t>
      </w:r>
    </w:p>
    <w:p>
      <w:pPr>
        <w:pStyle w:val="p"/>
        <w:spacing w:before="0" w:after="180" w:line="330" w:lineRule="atLeast"/>
        <w:ind w:left="0" w:right="0"/>
        <w:rPr>
          <w:color w:val="646464"/>
          <w:sz w:val="24"/>
          <w:szCs w:val="24"/>
        </w:rPr>
      </w:pPr>
      <w:r>
        <w:rPr>
          <w:color w:val="646464"/>
          <w:sz w:val="24"/>
          <w:szCs w:val="24"/>
          <w:u w:val="single" w:color="646464"/>
        </w:rPr>
        <w:t>Leur taux marginal d'imposition est de 41 %</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 xml:space="preserve">Les époux Martin souhaitent </w:t>
      </w:r>
      <w:r>
        <w:rPr>
          <w:rStyle w:val="pspannotpucenotfd-update"/>
          <w:color w:val="646464"/>
          <w:sz w:val="24"/>
          <w:szCs w:val="24"/>
          <w:u w:val="single" w:color="646464"/>
        </w:rPr>
        <w:t>retrouver leur capital à l'horizon de 9 ans</w:t>
      </w:r>
      <w:r>
        <w:rPr>
          <w:color w:val="646464"/>
          <w:sz w:val="24"/>
          <w:szCs w:val="24"/>
        </w:rPr>
        <w:t>.</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Si rien n'est fait</w:t>
      </w:r>
    </w:p>
    <w:p>
      <w:pPr>
        <w:pStyle w:val="p"/>
        <w:spacing w:before="0" w:after="240" w:line="330" w:lineRule="atLeast"/>
        <w:ind w:left="0" w:right="0"/>
        <w:rPr>
          <w:color w:val="646464"/>
          <w:sz w:val="24"/>
          <w:szCs w:val="24"/>
        </w:rPr>
      </w:pPr>
      <w:r>
        <w:rPr>
          <w:color w:val="646464"/>
          <w:sz w:val="24"/>
          <w:szCs w:val="24"/>
        </w:rPr>
        <w:t>Les actifs monétaires ont un rendement très faible ne permettant pas de se constituer des revenus complémentaires d'un montant significatif.</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Souscription d'un contrat d'assurance-vie</w:t>
      </w:r>
    </w:p>
    <w:p>
      <w:pPr>
        <w:pStyle w:val="p"/>
        <w:spacing w:before="0" w:after="180" w:line="330" w:lineRule="atLeast"/>
        <w:ind w:left="0" w:right="0"/>
        <w:rPr>
          <w:color w:val="646464"/>
          <w:sz w:val="24"/>
          <w:szCs w:val="24"/>
        </w:rPr>
      </w:pPr>
      <w:r>
        <w:rPr>
          <w:color w:val="646464"/>
          <w:sz w:val="24"/>
          <w:szCs w:val="24"/>
        </w:rPr>
        <w:t>Monsieur et Madame Martin souscrivent un contrat d'assurance-vie en unités de compte, investi pour 60 % sur le fonds en euros et 40 % en unités de compte.</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Versement initial : 100 000 €.</w:t>
      </w:r>
    </w:p>
    <w:p>
      <w:pPr>
        <w:pStyle w:val="linotnth-last-child1"/>
        <w:numPr>
          <w:ilvl w:val="0"/>
          <w:numId w:val="29"/>
        </w:numPr>
        <w:spacing w:after="240" w:line="330" w:lineRule="atLeast"/>
        <w:ind w:left="720" w:right="0" w:hanging="360"/>
        <w:jc w:val="left"/>
        <w:rPr>
          <w:color w:val="646464"/>
          <w:sz w:val="24"/>
          <w:szCs w:val="24"/>
        </w:rPr>
      </w:pPr>
      <w:r>
        <w:rPr>
          <w:color w:val="646464"/>
          <w:sz w:val="24"/>
          <w:szCs w:val="24"/>
        </w:rPr>
        <w:t>Frais d'entrée : 2 % (calculés en dedans)</w:t>
      </w:r>
    </w:p>
    <w:p>
      <w:pPr>
        <w:numPr>
          <w:ilvl w:val="0"/>
          <w:numId w:val="29"/>
        </w:numPr>
        <w:spacing w:after="240" w:line="330" w:lineRule="atLeast"/>
        <w:ind w:left="720" w:right="0" w:hanging="360"/>
        <w:jc w:val="left"/>
        <w:rPr>
          <w:color w:val="646464"/>
          <w:sz w:val="24"/>
          <w:szCs w:val="24"/>
        </w:rPr>
      </w:pPr>
      <w:r>
        <w:rPr>
          <w:color w:val="646464"/>
          <w:sz w:val="24"/>
          <w:szCs w:val="24"/>
        </w:rPr>
        <w:t>Rendement net de frais de gestion annuel : 3 %.</w:t>
      </w:r>
    </w:p>
    <w:p>
      <w:pPr>
        <w:pStyle w:val="p"/>
        <w:spacing w:before="0" w:after="180" w:line="330" w:lineRule="atLeast"/>
        <w:ind w:left="0" w:right="0"/>
        <w:rPr>
          <w:color w:val="646464"/>
          <w:sz w:val="24"/>
          <w:szCs w:val="24"/>
        </w:rPr>
      </w:pPr>
      <w:r>
        <w:rPr>
          <w:color w:val="646464"/>
          <w:sz w:val="24"/>
          <w:szCs w:val="24"/>
        </w:rPr>
        <w:t>Chaque année, les époux Martin vont effectuer des rachats partiels d'un montant constant. Les intérêts constatés lors des rachats seront soumis au prélèvement forfaitaire unique de 12,8 % et subiront les prélèvements sociaux au taux global de 17,2 %.</w:t>
      </w:r>
      <w:r>
        <w:rPr>
          <w:color w:val="646464"/>
          <w:sz w:val="24"/>
          <w:szCs w:val="24"/>
        </w:rPr>
        <w:br/>
      </w: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Montant des rachats annuels envisageables</w:t>
      </w:r>
    </w:p>
    <w:p>
      <w:pPr>
        <w:pStyle w:val="p"/>
        <w:spacing w:before="0" w:after="240" w:line="330" w:lineRule="atLeast"/>
        <w:ind w:left="0" w:right="0"/>
        <w:rPr>
          <w:color w:val="646464"/>
          <w:sz w:val="24"/>
          <w:szCs w:val="24"/>
        </w:rPr>
      </w:pPr>
      <w:r>
        <w:rPr>
          <w:color w:val="646464"/>
          <w:sz w:val="24"/>
          <w:szCs w:val="24"/>
        </w:rPr>
        <w:t xml:space="preserve">Si Monsieur et Madame Martin procèdent à des </w:t>
      </w:r>
      <w:r>
        <w:rPr>
          <w:rStyle w:val="pspannotpucenotfd-update"/>
          <w:color w:val="646464"/>
          <w:sz w:val="24"/>
          <w:szCs w:val="24"/>
          <w:u w:val="single" w:color="646464"/>
        </w:rPr>
        <w:t>r</w:t>
      </w:r>
      <w:r>
        <w:rPr>
          <w:color w:val="646464"/>
          <w:sz w:val="24"/>
          <w:szCs w:val="24"/>
        </w:rPr>
        <w:t>achats bruts annuels d'un montant de 3 000 €, leurs revenus annuels nets après impôt et prélèvements sociaux s'élèveront à :</w:t>
      </w:r>
    </w:p>
    <w:tbl>
      <w:tblPr>
        <w:tblStyle w:val="table"/>
        <w:tblW w:w="6375" w:type="dxa"/>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
      <w:tblGrid>
        <w:gridCol w:w="2125"/>
        <w:gridCol w:w="2125"/>
        <w:gridCol w:w="2125"/>
      </w:tblGrid>
      <w:tr>
        <w:tblPrEx>
          <w:tblW w:w="6375" w:type="dxa"/>
          <w:tblInd w:w="16" w:type="dxa"/>
          <w:tblBorders>
            <w:top w:val="outset" w:sz="6" w:space="0" w:color="808080"/>
            <w:left w:val="outset" w:sz="6" w:space="0" w:color="808080"/>
            <w:bottom w:val="outset" w:sz="6" w:space="0" w:color="808080"/>
            <w:right w:val="outset" w:sz="6" w:space="0" w:color="808080"/>
          </w:tblBorders>
          <w:shd w:val="clear" w:color="auto" w:fill="FFFFFF"/>
          <w:tblCellMar>
            <w:top w:w="0" w:type="dxa"/>
            <w:left w:w="0" w:type="dxa"/>
            <w:bottom w:w="0" w:type="dxa"/>
            <w:right w:w="0" w:type="dxa"/>
          </w:tblCellMar>
          <w:tblLook w:val="05E0"/>
        </w:tblPrEx>
        <w:trPr>
          <w:tblHeader/>
        </w:trPr>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Année</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Rachat</w:t>
            </w:r>
          </w:p>
        </w:tc>
        <w:tc>
          <w:tcPr>
            <w:tcW w:w="1000" w:type="pct"/>
            <w:tcBorders>
              <w:top w:val="single" w:sz="6" w:space="0" w:color="D6D6D6"/>
              <w:left w:val="single" w:sz="6" w:space="0" w:color="D6D6D6"/>
              <w:bottom w:val="single" w:sz="6" w:space="0" w:color="D6D6D6"/>
              <w:right w:val="single" w:sz="6" w:space="0" w:color="D6D6D6"/>
            </w:tcBorders>
            <w:shd w:val="clear" w:color="auto" w:fill="4623EB"/>
            <w:tcMar>
              <w:top w:w="120" w:type="dxa"/>
              <w:left w:w="248" w:type="dxa"/>
              <w:bottom w:w="120" w:type="dxa"/>
              <w:right w:w="248" w:type="dxa"/>
            </w:tcMar>
            <w:vAlign w:val="center"/>
            <w:hideMark/>
          </w:tcPr>
          <w:p>
            <w:pPr>
              <w:spacing w:line="330" w:lineRule="atLeast"/>
              <w:jc w:val="center"/>
              <w:rPr>
                <w:b/>
                <w:bCs/>
                <w:color w:val="FFFFFF"/>
                <w:sz w:val="24"/>
                <w:szCs w:val="24"/>
              </w:rPr>
            </w:pPr>
            <w:r>
              <w:rPr>
                <w:b/>
                <w:bCs/>
                <w:color w:val="FFFFFF"/>
                <w:sz w:val="24"/>
                <w:szCs w:val="24"/>
              </w:rPr>
              <w:t>Rachat net</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1</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2</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2 992 €</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3</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2 966 €</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4</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2 940 €</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5</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2 916 €</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6</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2 892 €</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7</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2 869 €</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8</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2 912 €</w:t>
            </w:r>
          </w:p>
        </w:tc>
      </w:tr>
      <w:tr>
        <w:tblPrEx>
          <w:tblW w:w="6375" w:type="dxa"/>
          <w:tblInd w:w="16" w:type="dxa"/>
          <w:shd w:val="clear" w:color="auto" w:fill="FFFFFF"/>
          <w:tblCellMar>
            <w:top w:w="0" w:type="dxa"/>
            <w:left w:w="0" w:type="dxa"/>
            <w:bottom w:w="0" w:type="dxa"/>
            <w:right w:w="0" w:type="dxa"/>
          </w:tblCellMar>
          <w:tblLook w:val="05E0"/>
        </w:tblPrEx>
        <w:tc>
          <w:tcPr>
            <w:tcBorders>
              <w:top w:val="single" w:sz="6" w:space="0" w:color="D6D6D6"/>
              <w:left w:val="single" w:sz="6" w:space="0" w:color="D6D6D6"/>
              <w:bottom w:val="single" w:sz="6" w:space="0" w:color="D6D6D6"/>
              <w:right w:val="single" w:sz="6" w:space="0" w:color="D6D6D6"/>
            </w:tcBorders>
            <w:shd w:val="clear" w:color="auto" w:fill="F5F5F5"/>
            <w:tcMar>
              <w:top w:w="120" w:type="dxa"/>
              <w:left w:w="248" w:type="dxa"/>
              <w:bottom w:w="120" w:type="dxa"/>
              <w:right w:w="248" w:type="dxa"/>
            </w:tcMar>
            <w:vAlign w:val="center"/>
            <w:hideMark/>
          </w:tcPr>
          <w:p>
            <w:pPr>
              <w:spacing w:line="270" w:lineRule="atLeast"/>
              <w:jc w:val="center"/>
              <w:rPr>
                <w:color w:val="202020"/>
                <w:sz w:val="21"/>
                <w:szCs w:val="21"/>
              </w:rPr>
            </w:pPr>
            <w:r>
              <w:rPr>
                <w:color w:val="202020"/>
                <w:sz w:val="21"/>
                <w:szCs w:val="21"/>
              </w:rPr>
              <w:t>9</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3 000 €</w:t>
            </w:r>
          </w:p>
        </w:tc>
        <w:tc>
          <w:tcPr>
            <w:tcBorders>
              <w:top w:val="single" w:sz="6" w:space="0" w:color="D6D6D6"/>
              <w:left w:val="single" w:sz="6" w:space="0" w:color="D6D6D6"/>
              <w:bottom w:val="single" w:sz="6" w:space="0" w:color="D6D6D6"/>
              <w:right w:val="single" w:sz="6" w:space="0" w:color="D6D6D6"/>
            </w:tcBorders>
            <w:shd w:val="clear" w:color="auto" w:fill="FFFFFF"/>
            <w:tcMar>
              <w:top w:w="120" w:type="dxa"/>
              <w:left w:w="248" w:type="dxa"/>
              <w:bottom w:w="120" w:type="dxa"/>
              <w:right w:w="248" w:type="dxa"/>
            </w:tcMar>
            <w:vAlign w:val="center"/>
            <w:hideMark/>
          </w:tcPr>
          <w:p>
            <w:pPr>
              <w:spacing w:line="300" w:lineRule="atLeast"/>
              <w:jc w:val="center"/>
              <w:rPr>
                <w:color w:val="646464"/>
                <w:sz w:val="21"/>
                <w:szCs w:val="21"/>
              </w:rPr>
            </w:pPr>
            <w:r>
              <w:rPr>
                <w:color w:val="646464"/>
                <w:sz w:val="21"/>
                <w:szCs w:val="21"/>
              </w:rPr>
              <w:t>2 900 €</w:t>
            </w:r>
          </w:p>
        </w:tc>
      </w:tr>
    </w:tbl>
    <w:p>
      <w:pPr>
        <w:pStyle w:val="p"/>
        <w:spacing w:before="0" w:after="180" w:line="330" w:lineRule="atLeast"/>
        <w:ind w:left="0" w:right="0"/>
        <w:rPr>
          <w:color w:val="646464"/>
          <w:sz w:val="24"/>
          <w:szCs w:val="24"/>
        </w:rPr>
      </w:pPr>
      <w:r>
        <w:rPr>
          <w:color w:val="646464"/>
          <w:sz w:val="24"/>
          <w:szCs w:val="24"/>
        </w:rPr>
        <w:t xml:space="preserve">Aux termes des 9 ans, l'épargne nette disponible s'élèvera à </w:t>
      </w:r>
      <w:r>
        <w:rPr>
          <w:color w:val="646464"/>
          <w:sz w:val="24"/>
          <w:szCs w:val="24"/>
          <w:u w:val="single" w:color="646464"/>
        </w:rPr>
        <w:t>100 390 </w:t>
      </w:r>
      <w:r>
        <w:rPr>
          <w:rStyle w:val="pspannotpucenotfd-update"/>
          <w:color w:val="646464"/>
          <w:sz w:val="24"/>
          <w:szCs w:val="24"/>
          <w:u w:val="single" w:color="646464"/>
        </w:rPr>
        <w:t>€</w:t>
      </w:r>
      <w:r>
        <w:rPr>
          <w:color w:val="646464"/>
          <w:sz w:val="24"/>
          <w:szCs w:val="24"/>
          <w:u w:val="single" w:color="646464"/>
        </w:rPr>
        <w:t>.</w:t>
      </w:r>
    </w:p>
    <w:p>
      <w:pPr>
        <w:pStyle w:val="p"/>
        <w:spacing w:before="0" w:after="180" w:line="330" w:lineRule="atLeast"/>
        <w:ind w:left="0" w:right="0"/>
        <w:rPr>
          <w:color w:val="646464"/>
          <w:sz w:val="24"/>
          <w:szCs w:val="24"/>
        </w:rPr>
      </w:pPr>
      <w:r>
        <w:rPr>
          <w:color w:val="646464"/>
          <w:sz w:val="24"/>
          <w:szCs w:val="24"/>
        </w:rPr>
        <w:br/>
      </w:r>
      <w:r>
        <w:rPr>
          <w:color w:val="646464"/>
          <w:sz w:val="24"/>
          <w:szCs w:val="24"/>
          <w:u w:val="single" w:color="646464"/>
        </w:rPr>
        <w:t>Conclusion</w:t>
      </w:r>
      <w:r>
        <w:rPr>
          <w:color w:val="646464"/>
          <w:sz w:val="24"/>
          <w:szCs w:val="24"/>
        </w:rPr>
        <w:t xml:space="preserve">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 xml:space="preserve">L'assurance-vie présente des avantages indéniables au niveau de la </w:t>
      </w:r>
      <w:r>
        <w:rPr>
          <w:color w:val="646464"/>
          <w:sz w:val="24"/>
          <w:szCs w:val="24"/>
          <w:u w:val="single" w:color="646464"/>
        </w:rPr>
        <w:t>fiscalité des retraits car la base d'imposition est limitée à la quote-part des produits composant chaque retrait</w:t>
      </w:r>
      <w:r>
        <w:rPr>
          <w:color w:val="646464"/>
          <w:sz w:val="24"/>
          <w:szCs w:val="24"/>
        </w:rPr>
        <w:t>.</w:t>
      </w:r>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u w:val="single" w:color="646464"/>
        </w:rPr>
        <w:t>Le montant du capital est préservé</w:t>
      </w:r>
      <w:r>
        <w:rPr>
          <w:color w:val="646464"/>
          <w:sz w:val="24"/>
          <w:szCs w:val="24"/>
        </w:rPr>
        <w:t>.</w:t>
      </w:r>
    </w:p>
    <w:p>
      <w:pPr>
        <w:numPr>
          <w:ilvl w:val="0"/>
          <w:numId w:val="30"/>
        </w:numPr>
        <w:spacing w:after="240" w:line="330" w:lineRule="atLeast"/>
        <w:ind w:left="720" w:right="0" w:hanging="360"/>
        <w:jc w:val="left"/>
        <w:rPr>
          <w:color w:val="646464"/>
          <w:sz w:val="24"/>
          <w:szCs w:val="24"/>
        </w:rPr>
      </w:pPr>
      <w:r>
        <w:rPr>
          <w:color w:val="646464"/>
          <w:sz w:val="24"/>
          <w:szCs w:val="24"/>
          <w:u w:val="single" w:color="646464"/>
        </w:rPr>
        <w:t>L'épargne reste disponible</w:t>
      </w:r>
      <w:r>
        <w:rPr>
          <w:color w:val="646464"/>
          <w:sz w:val="24"/>
          <w:szCs w:val="24"/>
        </w:rPr>
        <w:t>.</w:t>
      </w:r>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6"/>
      <w:footerReference w:type="default" r:id="rId7"/>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rFonts w:ascii="Franklin Gothic Book" w:hAnsi="Franklin Gothic Book" w:eastAsiaTheme="minorHAnsi" w:cstheme="minorBidi"/>
              <w:b/>
              <w:color w:val="5F5F5F"/>
              <w:sz w:val="22"/>
              <w:szCs w:val="22"/>
              <w:lang w:val="fr-FR" w:eastAsia="en-US" w:bidi="ar-SA"/>
            </w:rPr>
            <w:t>2</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character" w:customStyle="1" w:styleId="pspannotpucenotfd-update">
    <w:name w:val="p_span_not(.puce)_not(.fd-update)"/>
    <w:basedOn w:val="DefaultParagraphFont"/>
  </w:style>
  <w:style w:type="paragraph" w:customStyle="1" w:styleId="linotnth-last-child1">
    <w:name w:val="li_not(:nth-last-child(1))"/>
    <w:basedOn w:val="Normal"/>
  </w:style>
  <w:style w:type="paragraph" w:customStyle="1" w:styleId="fd-chevron-lvl1">
    <w:name w:val="fd-chevron-lvl1"/>
    <w:basedOn w:val="Normal"/>
    <w:pPr>
      <w:pBdr>
        <w:left w:val="none" w:sz="0" w:space="15" w:color="auto"/>
      </w:pBdr>
    </w:pPr>
    <w:rPr>
      <w:b w:val="0"/>
      <w:bCs w:val="0"/>
      <w:color w:val="202020"/>
    </w:rPr>
  </w:style>
  <w:style w:type="table" w:customStyle="1" w:styleId="table">
    <w:name w:val="table"/>
    <w:basedOn w:val="TableNormal"/>
    <w:tbl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2</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2023-08-17T11:45:29Z</dcterms:created>
  <dcterms:modified xsi:type="dcterms:W3CDTF">2023-08-17T11:45:29Z</dcterms:modified>
</cp:coreProperties>
</file>