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Comment calculer le plafond d'épargne retraite pour un indépendant TNS (PER, PERP, PER TNS, Madelin)</w:t>
      </w:r>
    </w:p>
    <w:p>
      <w:pPr>
        <w:pStyle w:val="updated-at"/>
        <w:spacing w:before="0" w:after="300" w:line="360" w:lineRule="atLeast"/>
        <w:ind w:left="0" w:right="0"/>
        <w:rPr>
          <w:color w:val="646464"/>
          <w:sz w:val="27"/>
          <w:szCs w:val="27"/>
        </w:rPr>
      </w:pPr>
      <w:r>
        <w:rPr>
          <w:color w:val="646464"/>
          <w:sz w:val="27"/>
          <w:szCs w:val="27"/>
        </w:rPr>
        <w:t>Mis à jour le 19 janv. 2024</w:t>
      </w:r>
    </w:p>
    <w:p>
      <w:pPr>
        <w:pStyle w:val="p"/>
        <w:spacing w:before="0" w:after="480" w:line="360" w:lineRule="atLeast"/>
        <w:ind w:left="0" w:right="0"/>
        <w:rPr>
          <w:color w:val="646464"/>
          <w:sz w:val="27"/>
          <w:szCs w:val="27"/>
        </w:rPr>
      </w:pPr>
      <w:r>
        <w:rPr>
          <w:color w:val="646464"/>
          <w:sz w:val="27"/>
          <w:szCs w:val="27"/>
        </w:rPr>
        <w:t>Vous trouverez ci-dessous les modalités de calcul du plafond de déduction d'épargne retraite (PER, Madelin, etc.) du revenu global et du revenu catégoriel pour les indépendants (chef d'entreprise, dirigeant de société). Vous pouvez estimer le montant des versements possibles dans la limite de la déduction fiscale à l'aide de nos simulateurs.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Plafond déductible du revenu catégoriel (PER TNS / Madelin)</w:t>
      </w:r>
    </w:p>
    <w:p>
      <w:pPr>
        <w:pStyle w:val="Heading3"/>
        <w:pageBreakBefore w:val="0"/>
        <w:spacing w:before="0" w:after="240" w:line="330" w:lineRule="atLeast"/>
        <w:ind w:left="0" w:right="0"/>
        <w:rPr>
          <w:b/>
          <w:bCs/>
          <w:color w:val="202020"/>
          <w:sz w:val="28"/>
          <w:szCs w:val="24"/>
        </w:rPr>
      </w:pPr>
      <w:r>
        <w:rPr>
          <w:b/>
          <w:bCs/>
          <w:color w:val="202020"/>
          <w:sz w:val="24"/>
          <w:szCs w:val="24"/>
        </w:rPr>
        <w:t>1.1.</w:t>
      </w:r>
      <w:r>
        <w:rPr>
          <w:b/>
          <w:bCs/>
          <w:color w:val="202020"/>
          <w:sz w:val="24"/>
          <w:szCs w:val="24"/>
        </w:rPr>
        <w:t xml:space="preserve"> Calcul du plafond pour les versements en 2024</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03"/>
        <w:gridCol w:w="9268"/>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Exemple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hyperlink r:id="rId6" w:history="1">
              <w:r>
                <w:rPr>
                  <w:rStyle w:val="a"/>
                  <w:color w:val="4623EB"/>
                  <w:sz w:val="21"/>
                  <w:szCs w:val="21"/>
                </w:rPr>
                <w:t>Comment calculer le plafond disponible PER TNS / MADELIN en 2024</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Simulateur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Accédez au </w:t>
            </w:r>
            <w:hyperlink r:id="rId7" w:history="1">
              <w:r>
                <w:rPr>
                  <w:rStyle w:val="a"/>
                  <w:color w:val="4623EB"/>
                  <w:sz w:val="21"/>
                  <w:szCs w:val="21"/>
                </w:rPr>
                <w:t>Simulateur de versement d'épargne retraite 2024 Madelin / PER (déduction du revenu catégoriel)</w:t>
              </w:r>
            </w:hyperlink>
          </w:p>
          <w:p>
            <w:pPr>
              <w:pStyle w:val="p"/>
              <w:spacing w:before="0" w:after="180" w:line="300" w:lineRule="atLeast"/>
              <w:ind w:left="0" w:right="0"/>
              <w:rPr>
                <w:color w:val="646464"/>
                <w:sz w:val="21"/>
                <w:szCs w:val="21"/>
              </w:rPr>
            </w:pPr>
            <w:r>
              <w:rPr>
                <w:color w:val="646464"/>
                <w:sz w:val="21"/>
                <w:szCs w:val="21"/>
              </w:rPr>
              <w:t xml:space="preserve">Cas particulier pour les </w:t>
            </w:r>
            <w:hyperlink r:id="rId8" w:history="1">
              <w:r>
                <w:rPr>
                  <w:rStyle w:val="a"/>
                  <w:color w:val="4623EB"/>
                  <w:sz w:val="21"/>
                  <w:szCs w:val="21"/>
                </w:rPr>
                <w:t>Déductions applicables aux contrats MADELIN AGRICOLE / PER AGRICOLE souscrits pour les membres de la famille du chef d’exploitation pour 2024</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Calcul du plafond pour les versements des années antérieures</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35"/>
        <w:gridCol w:w="8736"/>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Pour les versements 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9" w:history="1">
              <w:r>
                <w:rPr>
                  <w:rStyle w:val="a"/>
                  <w:color w:val="4623EB"/>
                  <w:sz w:val="21"/>
                  <w:szCs w:val="21"/>
                </w:rPr>
                <w:t>Comment calculer le plafond disponible PER TNS / MADELIN en 2023</w:t>
              </w:r>
            </w:hyperlink>
            <w:r>
              <w:rPr>
                <w:rStyle w:val="a"/>
                <w:color w:val="4623EB"/>
                <w:sz w:val="21"/>
                <w:szCs w:val="21"/>
              </w:rPr>
              <w:br/>
            </w:r>
            <w:r>
              <w:rPr>
                <w:color w:val="646464"/>
                <w:sz w:val="21"/>
                <w:szCs w:val="21"/>
              </w:rPr>
              <w:t xml:space="preserve">Accédez au </w:t>
            </w:r>
            <w:hyperlink r:id="rId10" w:history="1">
              <w:r>
                <w:rPr>
                  <w:rStyle w:val="a"/>
                  <w:color w:val="4623EB"/>
                  <w:sz w:val="21"/>
                  <w:szCs w:val="21"/>
                </w:rPr>
                <w:t>Simulateur (déduction du revenu catégoriel)</w:t>
              </w:r>
            </w:hyperlink>
          </w:p>
          <w:p>
            <w:pPr>
              <w:pStyle w:val="p"/>
              <w:spacing w:before="0" w:after="180" w:line="300" w:lineRule="atLeast"/>
              <w:ind w:left="0" w:right="0"/>
              <w:rPr>
                <w:color w:val="646464"/>
                <w:sz w:val="21"/>
                <w:szCs w:val="21"/>
              </w:rPr>
            </w:pPr>
            <w:r>
              <w:rPr>
                <w:color w:val="646464"/>
                <w:sz w:val="21"/>
                <w:szCs w:val="21"/>
              </w:rPr>
              <w:t xml:space="preserve">Cas particulier pour les </w:t>
            </w:r>
            <w:hyperlink r:id="rId11" w:history="1">
              <w:r>
                <w:rPr>
                  <w:rStyle w:val="a"/>
                  <w:color w:val="4623EB"/>
                  <w:sz w:val="21"/>
                  <w:szCs w:val="21"/>
                </w:rPr>
                <w:t>Déductions applicables aux contrats MADELIN AGRICOLE / PER AGRICOLE souscrits pour les membres de la famille du chef d’exploitation pour 2023</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Pour les versements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12" w:history="1">
              <w:r>
                <w:rPr>
                  <w:rStyle w:val="a"/>
                  <w:color w:val="4623EB"/>
                  <w:sz w:val="21"/>
                  <w:szCs w:val="21"/>
                </w:rPr>
                <w:t>Comment calculer le plafond disponible PER TNS / MADELIN en 2022</w:t>
              </w:r>
            </w:hyperlink>
            <w:r>
              <w:rPr>
                <w:rStyle w:val="a"/>
                <w:color w:val="4623EB"/>
                <w:sz w:val="21"/>
                <w:szCs w:val="21"/>
              </w:rPr>
              <w:br/>
            </w:r>
            <w:r>
              <w:rPr>
                <w:color w:val="646464"/>
                <w:sz w:val="21"/>
                <w:szCs w:val="21"/>
              </w:rPr>
              <w:t xml:space="preserve"> Accédez au </w:t>
            </w:r>
            <w:hyperlink r:id="rId13" w:history="1">
              <w:r>
                <w:rPr>
                  <w:rStyle w:val="a"/>
                  <w:color w:val="4623EB"/>
                  <w:sz w:val="21"/>
                  <w:szCs w:val="21"/>
                </w:rPr>
                <w:t>Simulateur (déduction du revenu catégoriel)</w:t>
              </w:r>
            </w:hyperlink>
          </w:p>
          <w:p>
            <w:pPr>
              <w:pStyle w:val="p"/>
              <w:spacing w:before="0" w:after="180" w:line="300" w:lineRule="atLeast"/>
              <w:ind w:left="0" w:right="0"/>
              <w:rPr>
                <w:color w:val="646464"/>
                <w:sz w:val="21"/>
                <w:szCs w:val="21"/>
              </w:rPr>
            </w:pPr>
            <w:r>
              <w:rPr>
                <w:color w:val="646464"/>
                <w:sz w:val="21"/>
                <w:szCs w:val="21"/>
              </w:rPr>
              <w:t xml:space="preserve">Cas particulier pour les </w:t>
            </w:r>
            <w:hyperlink r:id="rId14" w:history="1">
              <w:r>
                <w:rPr>
                  <w:rStyle w:val="a"/>
                  <w:color w:val="4623EB"/>
                  <w:sz w:val="21"/>
                  <w:szCs w:val="21"/>
                </w:rPr>
                <w:t>Madelin agricole / PER agricole</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center"/>
              <w:spacing w:before="0" w:after="180" w:line="270" w:lineRule="atLeast"/>
              <w:ind w:left="0" w:right="0"/>
              <w:jc w:val="center"/>
              <w:rPr>
                <w:color w:val="646464"/>
                <w:sz w:val="21"/>
                <w:szCs w:val="21"/>
              </w:rPr>
            </w:pPr>
            <w:r>
              <w:rPr>
                <w:color w:val="646464"/>
                <w:sz w:val="21"/>
                <w:szCs w:val="21"/>
              </w:rPr>
              <w:t>Pour les versements 2021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15" w:history="1">
              <w:r>
                <w:rPr>
                  <w:rStyle w:val="a"/>
                  <w:color w:val="4623EB"/>
                  <w:sz w:val="21"/>
                  <w:szCs w:val="21"/>
                </w:rPr>
                <w:t>Comment calculer le plafond disponible PER TNS / MADELIN en 2021</w:t>
              </w:r>
            </w:hyperlink>
            <w:r>
              <w:rPr>
                <w:rStyle w:val="a"/>
                <w:color w:val="4623EB"/>
                <w:sz w:val="21"/>
                <w:szCs w:val="21"/>
              </w:rPr>
              <w:br/>
            </w:r>
            <w:r>
              <w:rPr>
                <w:color w:val="646464"/>
                <w:sz w:val="21"/>
                <w:szCs w:val="21"/>
              </w:rPr>
              <w:t>Accédez au  </w:t>
            </w:r>
            <w:hyperlink r:id="rId16" w:history="1">
              <w:r>
                <w:rPr>
                  <w:rStyle w:val="a"/>
                  <w:color w:val="4623EB"/>
                  <w:sz w:val="21"/>
                  <w:szCs w:val="21"/>
                </w:rPr>
                <w:t>Simulateur</w:t>
              </w:r>
            </w:hyperlink>
            <w:r>
              <w:rPr>
                <w:color w:val="646464"/>
                <w:sz w:val="21"/>
                <w:szCs w:val="21"/>
              </w:rPr>
              <w:t xml:space="preserve"> (déduction du revenu catégoriel)</w:t>
            </w:r>
          </w:p>
          <w:p>
            <w:pPr>
              <w:pStyle w:val="p"/>
              <w:spacing w:before="0" w:after="180" w:line="300" w:lineRule="atLeast"/>
              <w:ind w:left="0" w:right="0"/>
              <w:rPr>
                <w:color w:val="646464"/>
                <w:sz w:val="21"/>
                <w:szCs w:val="21"/>
              </w:rPr>
            </w:pPr>
            <w:r>
              <w:rPr>
                <w:color w:val="646464"/>
                <w:sz w:val="21"/>
                <w:szCs w:val="21"/>
              </w:rPr>
              <w:t xml:space="preserve">Cas particulier pour les </w:t>
            </w:r>
            <w:hyperlink r:id="rId14" w:history="1">
              <w:r>
                <w:rPr>
                  <w:rStyle w:val="a"/>
                  <w:color w:val="4623EB"/>
                  <w:sz w:val="21"/>
                  <w:szCs w:val="21"/>
                </w:rPr>
                <w:t>Madelin agricole / PER agricole</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center"/>
              <w:spacing w:before="0" w:after="180" w:line="270" w:lineRule="atLeast"/>
              <w:ind w:left="0" w:right="0"/>
              <w:jc w:val="center"/>
              <w:rPr>
                <w:color w:val="646464"/>
                <w:sz w:val="21"/>
                <w:szCs w:val="21"/>
              </w:rPr>
            </w:pPr>
            <w:r>
              <w:rPr>
                <w:color w:val="646464"/>
                <w:sz w:val="21"/>
                <w:szCs w:val="21"/>
              </w:rPr>
              <w:t>Pour les versements 2020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17" w:history="1">
              <w:r>
                <w:rPr>
                  <w:rStyle w:val="a"/>
                  <w:color w:val="4623EB"/>
                  <w:sz w:val="21"/>
                  <w:szCs w:val="21"/>
                </w:rPr>
                <w:t>Comment calculer la déductibilité des cotisations Madelin et PER TNS en 2020</w:t>
              </w:r>
            </w:hyperlink>
            <w:r>
              <w:rPr>
                <w:rStyle w:val="a"/>
                <w:color w:val="4623EB"/>
                <w:sz w:val="21"/>
                <w:szCs w:val="21"/>
              </w:rPr>
              <w:br/>
            </w:r>
            <w:r>
              <w:rPr>
                <w:color w:val="646464"/>
                <w:sz w:val="21"/>
                <w:szCs w:val="21"/>
              </w:rPr>
              <w:t>Accédez au  </w:t>
            </w:r>
            <w:hyperlink r:id="rId18" w:history="1">
              <w:r>
                <w:rPr>
                  <w:rStyle w:val="a"/>
                  <w:color w:val="4623EB"/>
                  <w:sz w:val="21"/>
                  <w:szCs w:val="21"/>
                </w:rPr>
                <w:t>Simulateur </w:t>
              </w:r>
            </w:hyperlink>
            <w:r>
              <w:rPr>
                <w:color w:val="646464"/>
                <w:sz w:val="21"/>
                <w:szCs w:val="21"/>
              </w:rPr>
              <w:t>(déduction du revenu catégoriel)</w:t>
            </w:r>
          </w:p>
          <w:p>
            <w:pPr>
              <w:pStyle w:val="p"/>
              <w:spacing w:before="0" w:after="180" w:line="300" w:lineRule="atLeast"/>
              <w:ind w:left="0" w:right="0"/>
              <w:rPr>
                <w:color w:val="646464"/>
                <w:sz w:val="21"/>
                <w:szCs w:val="21"/>
              </w:rPr>
            </w:pPr>
            <w:r>
              <w:rPr>
                <w:color w:val="646464"/>
                <w:sz w:val="21"/>
                <w:szCs w:val="21"/>
              </w:rPr>
              <w:t xml:space="preserve">Cas particulier pour les </w:t>
            </w:r>
            <w:hyperlink r:id="rId19" w:history="1">
              <w:r>
                <w:rPr>
                  <w:rStyle w:val="a"/>
                  <w:color w:val="4623EB"/>
                  <w:sz w:val="21"/>
                  <w:szCs w:val="21"/>
                </w:rPr>
                <w:t>Madelin agricole et PER agricole</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center"/>
              <w:spacing w:before="0" w:after="180" w:line="270" w:lineRule="atLeast"/>
              <w:ind w:left="0" w:right="0"/>
              <w:jc w:val="center"/>
              <w:rPr>
                <w:color w:val="646464"/>
                <w:sz w:val="21"/>
                <w:szCs w:val="21"/>
              </w:rPr>
            </w:pPr>
            <w:r>
              <w:rPr>
                <w:color w:val="646464"/>
                <w:sz w:val="21"/>
                <w:szCs w:val="21"/>
              </w:rPr>
              <w:t>Pour les versements 2019</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20" w:history="1">
              <w:r>
                <w:rPr>
                  <w:rStyle w:val="a"/>
                  <w:color w:val="4623EB"/>
                  <w:sz w:val="21"/>
                  <w:szCs w:val="21"/>
                </w:rPr>
                <w:t>Comment calculer la déductibilité des cotisations Madelin et PER TNS en 2019</w:t>
              </w:r>
            </w:hyperlink>
          </w:p>
          <w:p>
            <w:pPr>
              <w:pStyle w:val="p"/>
              <w:spacing w:before="0" w:after="180" w:line="300" w:lineRule="atLeast"/>
              <w:ind w:left="0" w:right="0"/>
              <w:rPr>
                <w:color w:val="646464"/>
                <w:sz w:val="21"/>
                <w:szCs w:val="21"/>
              </w:rPr>
            </w:pPr>
            <w:r>
              <w:rPr>
                <w:color w:val="646464"/>
                <w:sz w:val="21"/>
                <w:szCs w:val="21"/>
              </w:rPr>
              <w:t xml:space="preserve">Cas particulier pour les </w:t>
            </w:r>
            <w:hyperlink r:id="rId21" w:history="1">
              <w:r>
                <w:rPr>
                  <w:rStyle w:val="a"/>
                  <w:color w:val="4623EB"/>
                  <w:sz w:val="21"/>
                  <w:szCs w:val="21"/>
                </w:rPr>
                <w:t>Madelin agricole et PER agrico</w:t>
              </w:r>
            </w:hyperlink>
            <w:r>
              <w:rPr>
                <w:color w:val="646464"/>
                <w:sz w:val="21"/>
                <w:szCs w:val="21"/>
              </w:rPr>
              <w:t>le</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Plafond déductible du revenu global (PER / PERP)</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Calcul du plafond pour les versements en 2024</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14"/>
        <w:gridCol w:w="9257"/>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Exemple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hyperlink r:id="rId22" w:history="1">
              <w:r>
                <w:rPr>
                  <w:rStyle w:val="a"/>
                  <w:color w:val="4623EB"/>
                  <w:sz w:val="21"/>
                  <w:szCs w:val="21"/>
                </w:rPr>
                <w:t>Comment calculer le plafond disponible PER/PERP en présence d’un contrat Madelin pour 2024 ?</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Simulateur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Accédez à notre </w:t>
            </w:r>
            <w:hyperlink r:id="rId23" w:history="1">
              <w:r>
                <w:rPr>
                  <w:rStyle w:val="a"/>
                  <w:color w:val="4623EB"/>
                  <w:sz w:val="21"/>
                  <w:szCs w:val="21"/>
                </w:rPr>
                <w:t>Simulateur (déduction du revenu global)</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Calcul du plafond pour les versements des années antérieures</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508"/>
        <w:gridCol w:w="8363"/>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Pour les versements 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hyperlink r:id="rId24" w:history="1">
              <w:r>
                <w:rPr>
                  <w:rStyle w:val="a"/>
                  <w:color w:val="4623EB"/>
                  <w:sz w:val="21"/>
                  <w:szCs w:val="21"/>
                </w:rPr>
                <w:t>Comment calculer le plafond disponible PER/PERP en présence d’un contrat Madelin pour 2023 ?</w:t>
              </w:r>
            </w:hyperlink>
            <w:r>
              <w:rPr>
                <w:rStyle w:val="a"/>
                <w:color w:val="4623EB"/>
                <w:sz w:val="21"/>
                <w:szCs w:val="21"/>
              </w:rPr>
              <w:br/>
            </w:r>
            <w:r>
              <w:rPr>
                <w:color w:val="646464"/>
                <w:sz w:val="21"/>
                <w:szCs w:val="21"/>
              </w:rPr>
              <w:t xml:space="preserve">Accédez à notre </w:t>
            </w:r>
            <w:hyperlink r:id="rId25" w:history="1">
              <w:r>
                <w:rPr>
                  <w:rStyle w:val="a"/>
                  <w:color w:val="4623EB"/>
                  <w:sz w:val="21"/>
                  <w:szCs w:val="21"/>
                </w:rPr>
                <w:t>Simulateur (déduction du revenu global)</w:t>
              </w:r>
            </w:hyperlink>
            <w:r>
              <w:rPr>
                <w:rStyle w:val="a"/>
                <w:color w:val="4623EB"/>
                <w:sz w:val="21"/>
                <w:szCs w:val="21"/>
              </w:rPr>
              <w:br/>
            </w:r>
            <w:r>
              <w:rPr>
                <w:color w:val="646464"/>
                <w:sz w:val="21"/>
                <w:szCs w:val="21"/>
              </w:rPr>
              <w:t xml:space="preserve">Pour déterminer le montant à reporter en mai/juin 2024 sur la </w:t>
            </w:r>
            <w:hyperlink r:id="rId26" w:history="1">
              <w:r>
                <w:rPr>
                  <w:rStyle w:val="a"/>
                  <w:color w:val="4623EB"/>
                  <w:sz w:val="21"/>
                  <w:szCs w:val="21"/>
                </w:rPr>
                <w:t>déclaration des revenus 2023 case 6QS et 6OS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Pour les versements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27" w:history="1">
              <w:r>
                <w:rPr>
                  <w:rStyle w:val="a"/>
                  <w:color w:val="4623EB"/>
                  <w:sz w:val="21"/>
                  <w:szCs w:val="21"/>
                </w:rPr>
                <w:t>Comment calculer le plafond disponible PER/PERP en présence d’un contrat Madelin pour 2022 ?</w:t>
              </w:r>
            </w:hyperlink>
            <w:r>
              <w:rPr>
                <w:rStyle w:val="a"/>
                <w:color w:val="4623EB"/>
                <w:sz w:val="21"/>
                <w:szCs w:val="21"/>
              </w:rPr>
              <w:br/>
            </w:r>
            <w:r>
              <w:rPr>
                <w:color w:val="646464"/>
                <w:sz w:val="21"/>
                <w:szCs w:val="21"/>
              </w:rPr>
              <w:t xml:space="preserve">Accédez à notre </w:t>
            </w:r>
            <w:hyperlink r:id="rId28" w:history="1">
              <w:r>
                <w:rPr>
                  <w:rStyle w:val="a"/>
                  <w:color w:val="4623EB"/>
                  <w:sz w:val="21"/>
                  <w:szCs w:val="21"/>
                </w:rPr>
                <w:t>Simulateur (déduction du revenu global)</w:t>
              </w:r>
            </w:hyperlink>
          </w:p>
          <w:p>
            <w:pPr>
              <w:pStyle w:val="p"/>
              <w:spacing w:before="0" w:after="180" w:line="300" w:lineRule="atLeast"/>
              <w:ind w:left="0" w:right="0"/>
              <w:rPr>
                <w:color w:val="646464"/>
                <w:sz w:val="21"/>
                <w:szCs w:val="21"/>
              </w:rPr>
            </w:pPr>
            <w:r>
              <w:rPr>
                <w:color w:val="646464"/>
                <w:sz w:val="21"/>
                <w:szCs w:val="21"/>
              </w:rPr>
              <w:t xml:space="preserve">Pour déterminer le montant à reporter en mai/juin 2023 sur la </w:t>
            </w:r>
            <w:hyperlink r:id="rId29" w:history="1">
              <w:r>
                <w:rPr>
                  <w:rStyle w:val="a"/>
                  <w:color w:val="4623EB"/>
                  <w:sz w:val="21"/>
                  <w:szCs w:val="21"/>
                </w:rPr>
                <w:t>déclaration des revenus 2022 case 6QS et 6OS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center"/>
              <w:spacing w:before="0" w:after="180" w:line="270" w:lineRule="atLeast"/>
              <w:ind w:left="0" w:right="0"/>
              <w:jc w:val="center"/>
              <w:rPr>
                <w:color w:val="646464"/>
                <w:sz w:val="21"/>
                <w:szCs w:val="21"/>
              </w:rPr>
            </w:pPr>
            <w:r>
              <w:rPr>
                <w:color w:val="646464"/>
                <w:sz w:val="21"/>
                <w:szCs w:val="21"/>
              </w:rPr>
              <w:t>Pour les versements 2021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30" w:history="1">
              <w:r>
                <w:rPr>
                  <w:rStyle w:val="a"/>
                  <w:color w:val="4623EB"/>
                  <w:sz w:val="21"/>
                  <w:szCs w:val="21"/>
                </w:rPr>
                <w:t>Comment calculer le plafond disponible PER/PERP en présence d’un contrat Madelin pour 2021 ?</w:t>
              </w:r>
            </w:hyperlink>
            <w:r>
              <w:rPr>
                <w:rStyle w:val="a"/>
                <w:color w:val="4623EB"/>
                <w:sz w:val="21"/>
                <w:szCs w:val="21"/>
              </w:rPr>
              <w:br/>
            </w:r>
            <w:r>
              <w:rPr>
                <w:color w:val="646464"/>
                <w:sz w:val="21"/>
                <w:szCs w:val="21"/>
              </w:rPr>
              <w:t xml:space="preserve">Accédez à notre </w:t>
            </w:r>
            <w:hyperlink r:id="rId31" w:history="1">
              <w:r>
                <w:rPr>
                  <w:rStyle w:val="a"/>
                  <w:color w:val="4623EB"/>
                  <w:sz w:val="21"/>
                  <w:szCs w:val="21"/>
                </w:rPr>
                <w:t xml:space="preserve">Simulateur </w:t>
              </w:r>
            </w:hyperlink>
            <w:r>
              <w:rPr>
                <w:color w:val="646464"/>
                <w:sz w:val="21"/>
                <w:szCs w:val="21"/>
              </w:rPr>
              <w:t>(déduction du revenu global)</w:t>
            </w:r>
          </w:p>
          <w:p>
            <w:pPr>
              <w:pStyle w:val="p"/>
              <w:spacing w:before="0" w:after="180" w:line="300" w:lineRule="atLeast"/>
              <w:ind w:left="0" w:right="0"/>
              <w:rPr>
                <w:color w:val="646464"/>
                <w:sz w:val="21"/>
                <w:szCs w:val="21"/>
              </w:rPr>
            </w:pPr>
            <w:r>
              <w:rPr>
                <w:color w:val="646464"/>
                <w:sz w:val="21"/>
                <w:szCs w:val="21"/>
              </w:rPr>
              <w:t xml:space="preserve">Pour déterminer le montant à reporter en mai/juin 2022, </w:t>
            </w:r>
            <w:hyperlink r:id="rId32" w:history="1">
              <w:r>
                <w:rPr>
                  <w:rStyle w:val="a"/>
                  <w:color w:val="4623EB"/>
                  <w:sz w:val="21"/>
                  <w:szCs w:val="21"/>
                </w:rPr>
                <w:t>sur la déclaration des revenus 2021 en case 6QS et 6OS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center"/>
              <w:spacing w:before="0" w:after="180" w:line="270" w:lineRule="atLeast"/>
              <w:ind w:left="0" w:right="0"/>
              <w:jc w:val="center"/>
              <w:rPr>
                <w:color w:val="646464"/>
                <w:sz w:val="21"/>
                <w:szCs w:val="21"/>
              </w:rPr>
            </w:pPr>
            <w:r>
              <w:rPr>
                <w:color w:val="646464"/>
                <w:sz w:val="21"/>
                <w:szCs w:val="21"/>
              </w:rPr>
              <w:t>Pour les versements 2020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hyperlink r:id="rId33" w:history="1">
              <w:r>
                <w:rPr>
                  <w:rStyle w:val="a"/>
                  <w:color w:val="4623EB"/>
                  <w:sz w:val="21"/>
                  <w:szCs w:val="21"/>
                </w:rPr>
                <w:t>Comment calculer le plafond disponible PER/PERP en présence d’un contrat Madelin pour 2020 ?</w:t>
              </w:r>
            </w:hyperlink>
            <w:r>
              <w:rPr>
                <w:rStyle w:val="a"/>
                <w:color w:val="4623EB"/>
                <w:sz w:val="21"/>
                <w:szCs w:val="21"/>
              </w:rPr>
              <w:br/>
            </w:r>
            <w:r>
              <w:rPr>
                <w:color w:val="646464"/>
                <w:sz w:val="21"/>
                <w:szCs w:val="21"/>
              </w:rPr>
              <w:t xml:space="preserve">Accédez à notre </w:t>
            </w:r>
            <w:hyperlink r:id="rId34" w:history="1">
              <w:r>
                <w:rPr>
                  <w:rStyle w:val="a"/>
                  <w:color w:val="4623EB"/>
                  <w:sz w:val="21"/>
                  <w:szCs w:val="21"/>
                </w:rPr>
                <w:t>Simulateur (déduction du revenu global) </w:t>
              </w:r>
            </w:hyperlink>
          </w:p>
          <w:p>
            <w:pPr>
              <w:pStyle w:val="p"/>
              <w:spacing w:before="0" w:after="180" w:line="300" w:lineRule="atLeast"/>
              <w:ind w:left="0" w:right="0"/>
              <w:rPr>
                <w:color w:val="646464"/>
                <w:sz w:val="21"/>
                <w:szCs w:val="21"/>
              </w:rPr>
            </w:pPr>
            <w:r>
              <w:rPr>
                <w:color w:val="646464"/>
                <w:sz w:val="21"/>
                <w:szCs w:val="21"/>
              </w:rPr>
              <w:t xml:space="preserve">Pour déterminer le montant à reporter en mai/juin2021, </w:t>
            </w:r>
            <w:hyperlink r:id="rId35" w:history="1">
              <w:r>
                <w:rPr>
                  <w:rStyle w:val="a"/>
                  <w:color w:val="4623EB"/>
                  <w:sz w:val="21"/>
                  <w:szCs w:val="21"/>
                </w:rPr>
                <w:t>sur la déclaration des revenus 2020 en case 6QS et 6OS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center"/>
              <w:spacing w:before="0" w:after="180" w:line="270" w:lineRule="atLeast"/>
              <w:ind w:left="0" w:right="0"/>
              <w:jc w:val="center"/>
              <w:rPr>
                <w:color w:val="646464"/>
                <w:sz w:val="21"/>
                <w:szCs w:val="21"/>
              </w:rPr>
            </w:pPr>
            <w:r>
              <w:rPr>
                <w:color w:val="646464"/>
                <w:sz w:val="21"/>
                <w:szCs w:val="21"/>
              </w:rPr>
              <w:t>Pour les versements 2019</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hyperlink r:id="rId36" w:history="1">
              <w:r>
                <w:rPr>
                  <w:rStyle w:val="a"/>
                  <w:color w:val="4623EB"/>
                  <w:sz w:val="21"/>
                  <w:szCs w:val="21"/>
                </w:rPr>
                <w:t>Déduction des primes versées sur un PERP ou un PER en présence d'un contrat "Madelin" pour l'année 2019</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center"/>
              <w:spacing w:before="0" w:after="180" w:line="270" w:lineRule="atLeast"/>
              <w:ind w:left="0" w:right="0"/>
              <w:jc w:val="center"/>
              <w:rPr>
                <w:color w:val="646464"/>
                <w:sz w:val="21"/>
                <w:szCs w:val="21"/>
              </w:rPr>
            </w:pPr>
            <w:r>
              <w:rPr>
                <w:color w:val="646464"/>
                <w:sz w:val="21"/>
                <w:szCs w:val="21"/>
              </w:rPr>
              <w:t>Pour les versements 2018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hyperlink r:id="rId37" w:history="1">
              <w:r>
                <w:rPr>
                  <w:rStyle w:val="a"/>
                  <w:color w:val="4623EB"/>
                  <w:sz w:val="21"/>
                  <w:szCs w:val="21"/>
                </w:rPr>
                <w:t>Déduction des primes versées sur un PERP en présence d'un contrat "Madelin" pour l'année 2018</w:t>
              </w:r>
            </w:hyperlink>
          </w:p>
        </w:tc>
      </w:tr>
    </w:tbl>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38"/>
      <w:footerReference w:type="default" r:id="rId3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content">
    <w:name w:val="content"/>
    <w:basedOn w:val="Normal"/>
  </w:style>
  <w:style w:type="character" w:customStyle="1" w:styleId="a">
    <w:name w:val="a"/>
    <w:basedOn w:val="DefaultParagraphFont"/>
    <w:rPr>
      <w:color w:val="4623EB"/>
    </w:rPr>
  </w:style>
  <w:style w:type="table" w:customStyle="1" w:styleId="figuretabletable">
    <w:name w:val="figure_table_table"/>
    <w:basedOn w:val="TableNormal"/>
    <w:tblPr/>
  </w:style>
  <w:style w:type="paragraph" w:customStyle="1" w:styleId="tabletdfd-align-center">
    <w:name w:val="table_td_fd-align-center"/>
    <w:basedOn w:val="Normal"/>
    <w:pPr>
      <w:jc w:val="cente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7271/download" TargetMode="External" /><Relationship Id="rId11" Type="http://schemas.openxmlformats.org/officeDocument/2006/relationships/hyperlink" Target="https://api.fidroit.fr/api/technical-resource/attachment/7258/download" TargetMode="External" /><Relationship Id="rId12" Type="http://schemas.openxmlformats.org/officeDocument/2006/relationships/hyperlink" Target="https://api.fidroit.fr/api/technical-resource/attachment/6885/download" TargetMode="External" /><Relationship Id="rId13" Type="http://schemas.openxmlformats.org/officeDocument/2006/relationships/hyperlink" Target="https://api.fidroit.fr/api/technical-resource/attachment/6886/download" TargetMode="External" /><Relationship Id="rId14" Type="http://schemas.openxmlformats.org/officeDocument/2006/relationships/hyperlink" Target="https://api.fidroit.fr/api/technical-resource/attachment/5709/download" TargetMode="External" /><Relationship Id="rId15" Type="http://schemas.openxmlformats.org/officeDocument/2006/relationships/hyperlink" Target="https://api.fidroit.fr/api/technical-resource/attachment/5708/download" TargetMode="External" /><Relationship Id="rId16" Type="http://schemas.openxmlformats.org/officeDocument/2006/relationships/hyperlink" Target="https://api.fidroit.fr/api/technical-resource/attachment/5705/download" TargetMode="External" /><Relationship Id="rId17" Type="http://schemas.openxmlformats.org/officeDocument/2006/relationships/hyperlink" Target="https://api.fidroit.fr/api/technical-resource/attachment/4395/download" TargetMode="External" /><Relationship Id="rId18" Type="http://schemas.openxmlformats.org/officeDocument/2006/relationships/hyperlink" Target="https://api.fidroit.fr/api/technical-resource/attachment/5605/download" TargetMode="External" /><Relationship Id="rId19" Type="http://schemas.openxmlformats.org/officeDocument/2006/relationships/hyperlink" Target="https://api.fidroit.fr/api/technical-resource/attachment/4409/download" TargetMode="External" /><Relationship Id="rId2" Type="http://schemas.openxmlformats.org/officeDocument/2006/relationships/webSettings" Target="webSettings.xml" /><Relationship Id="rId20" Type="http://schemas.openxmlformats.org/officeDocument/2006/relationships/hyperlink" Target="https://api.fidroit.fr/api/technical-resource/attachment/3146/download" TargetMode="External" /><Relationship Id="rId21" Type="http://schemas.openxmlformats.org/officeDocument/2006/relationships/hyperlink" Target="https://api.fidroit.fr/api/technical-resource/attachment/3147/download" TargetMode="External" /><Relationship Id="rId22" Type="http://schemas.openxmlformats.org/officeDocument/2006/relationships/hyperlink" Target="https://api.fidroit.fr/api/technical-resource/attachment/7633/download" TargetMode="External" /><Relationship Id="rId23" Type="http://schemas.openxmlformats.org/officeDocument/2006/relationships/hyperlink" Target="https://api.fidroit.fr/api/technical-resource/attachment/7635/download" TargetMode="External" /><Relationship Id="rId24" Type="http://schemas.openxmlformats.org/officeDocument/2006/relationships/hyperlink" Target="https://api.fidroit.fr/api/technical-resource/attachment/7252/download" TargetMode="External" /><Relationship Id="rId25" Type="http://schemas.openxmlformats.org/officeDocument/2006/relationships/hyperlink" Target="https://api.fidroit.fr/api/technical-resource/attachment/7262/download" TargetMode="External" /><Relationship Id="rId26" Type="http://schemas.openxmlformats.org/officeDocument/2006/relationships/hyperlink" Target="https://api.fidroit.fr/api/technical-resource/attachment/7637/download" TargetMode="External" /><Relationship Id="rId27" Type="http://schemas.openxmlformats.org/officeDocument/2006/relationships/hyperlink" Target="https://api.fidroit.fr/api/technical-resource/attachment/6893/download" TargetMode="External" /><Relationship Id="rId28" Type="http://schemas.openxmlformats.org/officeDocument/2006/relationships/hyperlink" Target="https://api.fidroit.fr/api/technical-resource/attachment/6888/download" TargetMode="External" /><Relationship Id="rId29" Type="http://schemas.openxmlformats.org/officeDocument/2006/relationships/hyperlink" Target="https://fidnet.fidroit.fr/api/technical-resource/attachment/7407/download" TargetMode="External" /><Relationship Id="rId3" Type="http://schemas.openxmlformats.org/officeDocument/2006/relationships/fontTable" Target="fontTable.xml" /><Relationship Id="rId30" Type="http://schemas.openxmlformats.org/officeDocument/2006/relationships/hyperlink" Target="https://fidnet.fidroit.fr/api/technical-resource/attachment/5706/download" TargetMode="External" /><Relationship Id="rId31" Type="http://schemas.openxmlformats.org/officeDocument/2006/relationships/hyperlink" Target="https://fidnet.fidroit.fr/api/technical-resource/attachment/5704/download" TargetMode="External" /><Relationship Id="rId32" Type="http://schemas.openxmlformats.org/officeDocument/2006/relationships/hyperlink" Target="https://api.fidroit.fr/api/technical-resource/attachment/6887/download" TargetMode="External" /><Relationship Id="rId33" Type="http://schemas.openxmlformats.org/officeDocument/2006/relationships/hyperlink" Target="https://fidnet.fidroit.fr/api/technical-resource/attachment/4398/download" TargetMode="External" /><Relationship Id="rId34" Type="http://schemas.openxmlformats.org/officeDocument/2006/relationships/hyperlink" Target="https://fidnet.fidroit.fr/api/technical-resource/attachment/5561/download" TargetMode="External" /><Relationship Id="rId35" Type="http://schemas.openxmlformats.org/officeDocument/2006/relationships/hyperlink" Target="https://fidnet.fidroit.fr/api/technical-resource/attachment/5703/download" TargetMode="External" /><Relationship Id="rId36" Type="http://schemas.openxmlformats.org/officeDocument/2006/relationships/hyperlink" Target="https://fidnet.fidroit.fr/api/technical-resource/attachment/3144/download" TargetMode="External" /><Relationship Id="rId37" Type="http://schemas.openxmlformats.org/officeDocument/2006/relationships/hyperlink" Target="https://fidnet.fidroit.fr/api/technical-resource/attachment/2019/download" TargetMode="External" /><Relationship Id="rId38" Type="http://schemas.openxmlformats.org/officeDocument/2006/relationships/header" Target="header1.xml" /><Relationship Id="rId39" Type="http://schemas.openxmlformats.org/officeDocument/2006/relationships/footer" Target="footer1.xml"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hyperlink" Target="https://api.fidroit.fr/api/technical-resource/attachment/7630/download" TargetMode="External" /><Relationship Id="rId7" Type="http://schemas.openxmlformats.org/officeDocument/2006/relationships/hyperlink" Target="https://api.fidroit.fr/api/technical-resource/attachment/7631/download" TargetMode="External" /><Relationship Id="rId8" Type="http://schemas.openxmlformats.org/officeDocument/2006/relationships/hyperlink" Target="https://api.fidroit.fr/api/technical-resource/attachment/7629/download" TargetMode="External" /><Relationship Id="rId9" Type="http://schemas.openxmlformats.org/officeDocument/2006/relationships/hyperlink" Target="https://api.fidroit.fr/api/technical-resource/attachment/7255/download"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2024-01-30T14:28:39Z</dcterms:created>
  <dcterms:modified xsi:type="dcterms:W3CDTF">2024-01-30T14:28:39Z</dcterms:modified>
</cp:coreProperties>
</file>