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2026-06-11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2026-03-16.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3.85% (-0.25 points over the past year) and the arrears backdrop is low and improving, so the macro regime is set to 'base'. Against that backdrop, 4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2026-03-16; property-cycle data is dated 2026-02-01.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staged environment. Anchored to a low / improving arrears backdrop and an average property-cycle softness score of 2.73.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mild downturn overlay for conservative portfolio calibration.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moderate downturn overlay for stressed pricing and EL scenario analysis.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severe downturn overlay. Not a calibrated regulatory stress parameter.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cotality_auction_clearance_page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https://www.cotality.com/au/our-data/auction-results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cotality_hvi_page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https://www.cotality.com/au/news-research/insights/home-value-index/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domain_quarterly_page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https://www.domain.com.au/research/house-price-report/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nsw_rental_bonds_page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 rental bond authorities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https://www.fairtrading.nsw.gov.au/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qld_median_rents_page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source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https://www.rta.qld.gov.au/about-the-rta/research-and-reports/median-rents-quarterly-data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298051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sqm_headline_page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SQM Research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https://sqmresearch.com.au/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vic_rental_report_page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 rental bond authorities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https://www.dffh.vic.gov.au/publications/rental-report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property_market_detail;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rba_fsr_page; staged arrears context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staged arrears context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industry_failure_rates.csv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asic insolvency public extracts; ABS active-business counts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src/panels/build_industry_failure_rates.py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 reference staged sources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macro_context.csv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cpi_all_groups_xlsx; cpi_subgroups_xlsx; ppi_manufacturing_xlsx; ppi_construction_xlsx; labour_force_industry_xlsx; rba_cash_rate_csv; rba_fsr_page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src/panels/build_macro_context_panel.py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property_market_detail.csv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property_price_index_xlsx; property_price_capitals_xlsx; total_value_dwellings_xlsx; lending_indicators_xlsx; rba_table_e2_xls; cotality_hvi_page; domain_quarterly_page; sqm_headline_page; state rental bond pages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src/panels/build_property_reference_panel.py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2026-04-29T10:00:55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 and scenario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industry_failure_rates.csv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Realised insolvency counts (ASIC Series 1A) divided by ABS active-business counts per ANZSIC division, plus YoY change in the rate.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backtest and validation; ECL current-state anchoring; Governance concentration reporting;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macro_context.csv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context per quarter — CPI all-groups + housing/food/transport subgroup YoY/QoQ change, PPI manufacturing &amp; construction YoY, headline labour proxy, RBA cash rate, RBA FSR aggregates (household debt ratio, national arrears rate).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macro context features; Scenario / stress testing macro overlay; Board reporting headline cycle commentary; External macro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property_market_detail.csv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Multi-source free property panel — capital city + suburb rows. ABS Cat. 6416.0 / 6432.0 / 5601.0, Cotality HVI + auction clearance, Domain Quarterly capitals + top suburbs, SQM headline, RBA Table E2, and 8-state rental bond medians, with a data_completeness_pct flag and a contributing_sources column on every row.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Property-backed PD context (richer than 5-row overlay); LGD collateral-region sensitivity; Scenario builder property inputs; Board reporting property deep-dives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staged environment. Anchored to a low / improving arrears backdrop and an average property-cycle softness score of 2.73.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mild downturn overlay for conservative portfolio calibration.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moderate downturn overlay for stressed pricing and EL scenario analysis.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Illustrative severe downturn overlay. Not a calibrated regulatory stress parameter.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neutral_easing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+ staged arrears context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industry_failure_rates.csv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failure_rate_pct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insolvency_count_ttm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active_businesses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failure_rate_yoy_change_pctpts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0.177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203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115000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108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10200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0.157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0.891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731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82000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0.141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6500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0.169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0.969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4166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430000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0.162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0.753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452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0.123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0.841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1009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120000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0.123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1.96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1862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95000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0.341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0.556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528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95000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0.089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1.136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284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0.196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0.173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451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260000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0.033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0.242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921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380000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0.037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0.339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407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120000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0.059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0.733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0.584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146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25000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0.136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155000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342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30000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0.203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SYNTHETIC DEVELOPMENT STUB — Synthetic stub reflecting ASIC Series 1A FY23-FY25 approximate proportions | Fallback active-business counts derived from ABS Cat. 8165.0 summary release (June 2024) plus ABS 81550DO001 cross-checks. Replace with a live 8165.0 extract in data/raw/public/abs/ when available.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1525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100000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0.242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macro_context.csv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period_label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cpi_yoy_pct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cpi_qoq_pct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cpi_housing_yoy_pct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cpi_food_yoy_pct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cpi_transport_yoy_pct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ppi_manufacturing_yoy_pct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2024-06-30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2024Q2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2024-09-30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2024Q3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2024-12-31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2024Q4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2025-03-31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2025Q1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2025-06-30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2025Q2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2025-09-30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2025Q3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2025Q4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2026Q1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Skeleton panel — ABS Cat. 6401.0 / 6427.0 / 6202.0 not staged. Populated columns: RBA F1 cash rate; RBA FSR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property_market_detail.csv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region_name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data_completeness_pct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region_id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region_type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property_type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abs_price_index_value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abs_price_index_yoy_pct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sydney|houses|2025-12-31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sydney|units|2025-12-31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brisbane|houses|2025-12-31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brisbane|units|2025-12-31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melbourne|houses|2025-12-31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melbourne|units|2025-12-31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Capital-city aggregation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capital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Capital Territory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ACAT ACT Rental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australian_capital_territory|combined|2025-12-31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Hunter Valley Exc Newcastle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hunter_valley_exc_newcastle|combined|2025-12-31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 - Inner West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sydney_-_inner_west|combined|2025-12-31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 - Outer West And Blue Mountains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sydney_-_outer_west_and_blue_mountains|combined|2025-12-31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 Consumer Affairs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 - Inner City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brisbane_-_inner_city|combined|2025-12-31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Gold Coast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gold_coast|combined|2025-12-31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 - Central And Hills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 Consumer &amp; Business Services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adelaide_-_central_and_hills|combined|2025-12-31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 CBOS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Geelong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geelong|combined|2025-12-31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 - Inner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melbourne_-_inner|combined|2025-12-31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 - West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melbourne_-_west|combined|2025-12-31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 - Inner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 DMIRS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perth_-_inner|combined|2025-12-31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combined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 Central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ACAT ACT Rental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canberra_central|unit|2025-12-31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Yarralumla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ACAT ACT Rental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yarralumla|house|2025-12-31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Mosman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mosman|house|2025-12-31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Newcastle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newcastle|house|2025-12-31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Parramatta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parramatta|unit|2025-12-31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 Cbd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 Fair Trading Rental Bond Board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sydney_cbd|unit|2025-12-31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NSW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 Cbd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NT Consumer Affairs Q4 2025 (development stub; bedrooms not broken out)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darwin_cbd|unit|2025-12-31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Palmerston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 Consumer Affairs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palmerston|house|2025-12-31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 City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brisbane_city|unit|2025-12-31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Cairns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cairns|house|2025-12-31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New Farm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new_farm|house|2025-12-31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South Brisbane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south_brisbane|unit|2025-12-31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Surfers Paradise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RTA Median Rents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surfers_paradise|unit|2025-12-31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 Cbd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 Consumer &amp; Business Services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adelaide_cbd|unit|2025-12-31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Unley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unley|house|2025-12-31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 Cbd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 Consumer Building &amp; Occupational Services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hobart_cbd|unit|2025-12-31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Launceston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TAS CBOS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launceston|house|2025-12-31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Sandy Bay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 CBOS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sandy_bay|house|2025-12-31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TAS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Footscray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footscray|unit|2025-12-31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Geelong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geelong|house|2025-12-31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 Cbd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Victorian Rental Report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melbourne_cbd|unit|2025-12-31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Toorak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toorak|house|2025-12-31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VIC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Cottesloe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 top-suburb row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cottesloe|house|2025-12-31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Fremantle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 DMIRS Q4 2025 (development stub)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fremantle|house|2025-12-31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 Cbd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 DMIRS Q4 2025 (development stub)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perth_cbd|unit|2025-12-31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suburb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unit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property_market_detail;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rba_fsr_page; staged arrears context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staged arrears context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industry_failure_rates.csv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asic insolvency public extracts; ABS active-business counts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src/panels/build_industry_failure_rates.py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 reference staged sources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macro_context.csv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cpi_all_groups_xlsx; cpi_subgroups_xlsx; ppi_manufacturing_xlsx; ppi_construction_xlsx; labour_force_industry_xlsx; rba_cash_rate_csv; rba_fsr_page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src/panels/build_macro_context_panel.py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property_market_detail.csv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property_price_index_xlsx; property_price_capitals_xlsx; total_value_dwellings_xlsx; lending_indicators_xlsx; rba_table_e2_xls; cotality_hvi_page; domain_quarterly_page; sqm_headline_page; state rental bond pages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src/panels/build_property_reference_panel.py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cotality_auction_clearance_page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cotality_hvi_page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domain_quarterly_page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nsw_rental_bonds_page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qld_median_rents_page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sqm_headline_page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vic_rental_report_page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34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