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7448" w14:textId="543B1173" w:rsidR="003C2953" w:rsidRPr="00432741" w:rsidRDefault="006C2D18">
      <w:pPr>
        <w:pStyle w:val="ListParagraph"/>
        <w:numPr>
          <w:ilvl w:val="0"/>
          <w:numId w:val="2"/>
        </w:numPr>
        <w:spacing w:line="480" w:lineRule="auto"/>
        <w:ind w:left="360"/>
        <w:rPr>
          <w:rFonts w:ascii="Arial" w:hAnsi="Arial" w:cs="Arial"/>
          <w:b/>
          <w:bCs/>
          <w:sz w:val="24"/>
          <w:szCs w:val="24"/>
          <w:u w:val="single"/>
        </w:rPr>
      </w:pPr>
      <w:r w:rsidRPr="00432741">
        <w:rPr>
          <w:rFonts w:ascii="Arial" w:hAnsi="Arial" w:cs="Arial"/>
          <w:b/>
          <w:bCs/>
          <w:sz w:val="24"/>
          <w:szCs w:val="24"/>
          <w:u w:val="single"/>
        </w:rPr>
        <w:t xml:space="preserve">Report </w:t>
      </w:r>
      <w:r w:rsidR="003C2953" w:rsidRPr="00432741">
        <w:rPr>
          <w:rFonts w:ascii="Arial" w:hAnsi="Arial" w:cs="Arial"/>
          <w:b/>
          <w:bCs/>
          <w:sz w:val="24"/>
          <w:szCs w:val="24"/>
          <w:u w:val="single"/>
        </w:rPr>
        <w:t xml:space="preserve">Objective </w:t>
      </w:r>
    </w:p>
    <w:p w14:paraId="19E01E97" w14:textId="73EE7B24" w:rsidR="00FB4D0D" w:rsidRPr="00432741" w:rsidRDefault="005C5AB8" w:rsidP="00B65393">
      <w:pPr>
        <w:spacing w:line="480" w:lineRule="auto"/>
        <w:rPr>
          <w:rFonts w:ascii="Arial" w:hAnsi="Arial" w:cs="Arial"/>
          <w:sz w:val="24"/>
          <w:szCs w:val="24"/>
        </w:rPr>
      </w:pPr>
      <w:r w:rsidRPr="00432741">
        <w:rPr>
          <w:rFonts w:ascii="Arial" w:hAnsi="Arial" w:cs="Arial"/>
          <w:sz w:val="24"/>
          <w:szCs w:val="24"/>
        </w:rPr>
        <w:t xml:space="preserve">The objective of this report is to detail the risks and the associated risk probability, for the proposed digitalisation changes, in terms of product quality and the </w:t>
      </w:r>
      <w:r w:rsidR="008403C3" w:rsidRPr="00432741">
        <w:rPr>
          <w:rFonts w:ascii="Arial" w:hAnsi="Arial" w:cs="Arial"/>
          <w:sz w:val="24"/>
          <w:szCs w:val="24"/>
        </w:rPr>
        <w:t xml:space="preserve">performance of the </w:t>
      </w:r>
      <w:r w:rsidRPr="00432741">
        <w:rPr>
          <w:rFonts w:ascii="Arial" w:hAnsi="Arial" w:cs="Arial"/>
          <w:sz w:val="24"/>
          <w:szCs w:val="24"/>
        </w:rPr>
        <w:t xml:space="preserve">supply chain. </w:t>
      </w:r>
    </w:p>
    <w:p w14:paraId="1EF7085F" w14:textId="77777777" w:rsidR="00AA165C" w:rsidRPr="00432741" w:rsidRDefault="00AA165C" w:rsidP="00B65393">
      <w:pPr>
        <w:spacing w:line="480" w:lineRule="auto"/>
        <w:rPr>
          <w:rFonts w:ascii="Arial" w:hAnsi="Arial" w:cs="Arial"/>
          <w:sz w:val="24"/>
          <w:szCs w:val="24"/>
        </w:rPr>
      </w:pPr>
    </w:p>
    <w:p w14:paraId="79828F15" w14:textId="6B96B6AB" w:rsidR="00884D4C" w:rsidRPr="00432741" w:rsidRDefault="008403C3">
      <w:pPr>
        <w:pStyle w:val="ListParagraph"/>
        <w:numPr>
          <w:ilvl w:val="0"/>
          <w:numId w:val="2"/>
        </w:numPr>
        <w:spacing w:line="480" w:lineRule="auto"/>
        <w:ind w:left="360"/>
        <w:rPr>
          <w:rFonts w:ascii="Arial" w:hAnsi="Arial" w:cs="Arial"/>
          <w:b/>
          <w:bCs/>
          <w:sz w:val="24"/>
          <w:szCs w:val="24"/>
          <w:u w:val="single"/>
        </w:rPr>
      </w:pPr>
      <w:r w:rsidRPr="00432741">
        <w:rPr>
          <w:rFonts w:ascii="Arial" w:hAnsi="Arial" w:cs="Arial"/>
          <w:b/>
          <w:bCs/>
          <w:sz w:val="24"/>
          <w:szCs w:val="24"/>
          <w:u w:val="single"/>
        </w:rPr>
        <w:t>Risk Analysis</w:t>
      </w:r>
    </w:p>
    <w:p w14:paraId="705E4EB7" w14:textId="70F3101E" w:rsidR="00884D4C" w:rsidRPr="00432741" w:rsidRDefault="00884D4C" w:rsidP="005110AA">
      <w:pPr>
        <w:spacing w:line="480" w:lineRule="auto"/>
        <w:rPr>
          <w:rFonts w:ascii="Arial" w:hAnsi="Arial" w:cs="Arial"/>
          <w:b/>
          <w:bCs/>
          <w:color w:val="FF0000"/>
          <w:sz w:val="24"/>
          <w:szCs w:val="24"/>
        </w:rPr>
      </w:pPr>
      <w:r w:rsidRPr="00432741">
        <w:rPr>
          <w:rFonts w:ascii="Arial" w:hAnsi="Arial" w:cs="Arial"/>
          <w:b/>
          <w:bCs/>
          <w:sz w:val="24"/>
          <w:szCs w:val="24"/>
        </w:rPr>
        <w:t xml:space="preserve">2.1 </w:t>
      </w:r>
      <w:r w:rsidR="008403C3" w:rsidRPr="00432741">
        <w:rPr>
          <w:rFonts w:ascii="Arial" w:hAnsi="Arial" w:cs="Arial"/>
          <w:b/>
          <w:bCs/>
          <w:sz w:val="24"/>
          <w:szCs w:val="24"/>
        </w:rPr>
        <w:t>Risk Modelling Approach</w:t>
      </w:r>
      <w:r w:rsidR="00887097" w:rsidRPr="00432741">
        <w:rPr>
          <w:rFonts w:ascii="Arial" w:hAnsi="Arial" w:cs="Arial"/>
          <w:b/>
          <w:bCs/>
          <w:sz w:val="24"/>
          <w:szCs w:val="24"/>
        </w:rPr>
        <w:t xml:space="preserve"> </w:t>
      </w:r>
    </w:p>
    <w:p w14:paraId="5F2E524F" w14:textId="56767C90" w:rsidR="00BE1608" w:rsidRPr="00432741" w:rsidRDefault="00666070" w:rsidP="00BE1608">
      <w:pPr>
        <w:spacing w:line="480" w:lineRule="auto"/>
        <w:rPr>
          <w:rFonts w:ascii="Arial" w:hAnsi="Arial" w:cs="Arial"/>
          <w:sz w:val="24"/>
          <w:szCs w:val="24"/>
        </w:rPr>
      </w:pPr>
      <w:r w:rsidRPr="00432741">
        <w:rPr>
          <w:rFonts w:ascii="Arial" w:hAnsi="Arial" w:cs="Arial"/>
          <w:sz w:val="24"/>
          <w:szCs w:val="24"/>
        </w:rPr>
        <w:t xml:space="preserve">Monte Carlo was selected </w:t>
      </w:r>
      <w:r w:rsidR="00070DCB" w:rsidRPr="00432741">
        <w:rPr>
          <w:rFonts w:ascii="Arial" w:hAnsi="Arial" w:cs="Arial"/>
          <w:sz w:val="24"/>
          <w:szCs w:val="24"/>
        </w:rPr>
        <w:t xml:space="preserve">because: </w:t>
      </w:r>
    </w:p>
    <w:p w14:paraId="064911CC" w14:textId="62DCF48B" w:rsidR="00AA2A5C" w:rsidRPr="00432741" w:rsidRDefault="00AA2A5C">
      <w:pPr>
        <w:pStyle w:val="ListParagraph"/>
        <w:numPr>
          <w:ilvl w:val="0"/>
          <w:numId w:val="1"/>
        </w:numPr>
        <w:spacing w:line="480" w:lineRule="auto"/>
        <w:rPr>
          <w:rFonts w:ascii="Arial" w:hAnsi="Arial" w:cs="Arial"/>
          <w:sz w:val="24"/>
          <w:szCs w:val="24"/>
        </w:rPr>
      </w:pPr>
      <w:r w:rsidRPr="00432741">
        <w:rPr>
          <w:rFonts w:ascii="Arial" w:hAnsi="Arial" w:cs="Arial"/>
          <w:sz w:val="24"/>
          <w:szCs w:val="24"/>
        </w:rPr>
        <w:t>Monte Carlo simulations have been used in many different scenarios from stock prices, sales forecasting, project management and pricing</w:t>
      </w:r>
      <w:r w:rsidR="00EC5DBA" w:rsidRPr="00432741">
        <w:rPr>
          <w:rFonts w:ascii="Arial" w:hAnsi="Arial" w:cs="Arial"/>
          <w:sz w:val="24"/>
          <w:szCs w:val="24"/>
        </w:rPr>
        <w:t>, and it is a proven model</w:t>
      </w:r>
      <w:r w:rsidRPr="00432741">
        <w:rPr>
          <w:rFonts w:ascii="Arial" w:hAnsi="Arial" w:cs="Arial"/>
          <w:sz w:val="24"/>
          <w:szCs w:val="24"/>
        </w:rPr>
        <w:t xml:space="preserve">. </w:t>
      </w:r>
    </w:p>
    <w:p w14:paraId="74609F46" w14:textId="37130F89" w:rsidR="00AA2A5C" w:rsidRPr="00432741" w:rsidRDefault="00795C14">
      <w:pPr>
        <w:pStyle w:val="ListParagraph"/>
        <w:numPr>
          <w:ilvl w:val="0"/>
          <w:numId w:val="1"/>
        </w:numPr>
        <w:spacing w:line="480" w:lineRule="auto"/>
        <w:rPr>
          <w:rFonts w:ascii="Arial" w:hAnsi="Arial" w:cs="Arial"/>
          <w:sz w:val="24"/>
          <w:szCs w:val="24"/>
        </w:rPr>
      </w:pPr>
      <w:r w:rsidRPr="00432741">
        <w:rPr>
          <w:rFonts w:ascii="Arial" w:hAnsi="Arial" w:cs="Arial"/>
          <w:sz w:val="24"/>
          <w:szCs w:val="24"/>
        </w:rPr>
        <w:t>It p</w:t>
      </w:r>
      <w:r w:rsidR="00AA2A5C" w:rsidRPr="00432741">
        <w:rPr>
          <w:rFonts w:ascii="Arial" w:hAnsi="Arial" w:cs="Arial"/>
          <w:sz w:val="24"/>
          <w:szCs w:val="24"/>
        </w:rPr>
        <w:t>rovide</w:t>
      </w:r>
      <w:r w:rsidR="00B60CCE" w:rsidRPr="00432741">
        <w:rPr>
          <w:rFonts w:ascii="Arial" w:hAnsi="Arial" w:cs="Arial"/>
          <w:sz w:val="24"/>
          <w:szCs w:val="24"/>
        </w:rPr>
        <w:t>s</w:t>
      </w:r>
      <w:r w:rsidR="00AA2A5C" w:rsidRPr="00432741">
        <w:rPr>
          <w:rFonts w:ascii="Arial" w:hAnsi="Arial" w:cs="Arial"/>
          <w:sz w:val="24"/>
          <w:szCs w:val="24"/>
        </w:rPr>
        <w:t xml:space="preserve"> a number of advantages over predictive models, with fixed inputs, by providing output based on an estimated range of values</w:t>
      </w:r>
      <w:r w:rsidR="00E57336" w:rsidRPr="00432741">
        <w:rPr>
          <w:rFonts w:ascii="Arial" w:hAnsi="Arial" w:cs="Arial"/>
          <w:sz w:val="24"/>
          <w:szCs w:val="24"/>
        </w:rPr>
        <w:t xml:space="preserve">. </w:t>
      </w:r>
      <w:r w:rsidR="00AA2A5C" w:rsidRPr="00432741">
        <w:rPr>
          <w:rFonts w:ascii="Arial" w:hAnsi="Arial" w:cs="Arial"/>
          <w:sz w:val="24"/>
          <w:szCs w:val="24"/>
        </w:rPr>
        <w:t>It uses random numbers between the minimum and maximum range to calculate results, and simulates a huge number of possible scenarios</w:t>
      </w:r>
      <w:r w:rsidR="00A73618" w:rsidRPr="00432741">
        <w:rPr>
          <w:rFonts w:ascii="Arial" w:hAnsi="Arial" w:cs="Arial"/>
          <w:sz w:val="24"/>
          <w:szCs w:val="24"/>
        </w:rPr>
        <w:t xml:space="preserve"> (IBM</w:t>
      </w:r>
      <w:r w:rsidR="00F37334">
        <w:rPr>
          <w:rFonts w:ascii="Arial" w:hAnsi="Arial" w:cs="Arial"/>
          <w:sz w:val="24"/>
          <w:szCs w:val="24"/>
        </w:rPr>
        <w:t>, 2020</w:t>
      </w:r>
      <w:r w:rsidR="00A73618" w:rsidRPr="00432741">
        <w:rPr>
          <w:rFonts w:ascii="Arial" w:hAnsi="Arial" w:cs="Arial"/>
          <w:sz w:val="24"/>
          <w:szCs w:val="24"/>
        </w:rPr>
        <w:t>).</w:t>
      </w:r>
    </w:p>
    <w:p w14:paraId="35BD7F3C" w14:textId="059E1833" w:rsidR="00795C14" w:rsidRPr="00432741" w:rsidRDefault="00795C14" w:rsidP="00795C14">
      <w:pPr>
        <w:pStyle w:val="ListParagraph"/>
        <w:numPr>
          <w:ilvl w:val="0"/>
          <w:numId w:val="1"/>
        </w:numPr>
        <w:spacing w:line="480" w:lineRule="auto"/>
        <w:rPr>
          <w:rFonts w:ascii="Arial" w:hAnsi="Arial" w:cs="Arial"/>
          <w:sz w:val="24"/>
          <w:szCs w:val="24"/>
        </w:rPr>
      </w:pPr>
      <w:r w:rsidRPr="00432741">
        <w:rPr>
          <w:rFonts w:ascii="Arial" w:hAnsi="Arial" w:cs="Arial"/>
          <w:sz w:val="24"/>
          <w:szCs w:val="24"/>
        </w:rPr>
        <w:t>The results are averaged to provide a probability, so risks are expressed in terms of probabilities (</w:t>
      </w:r>
      <w:proofErr w:type="spellStart"/>
      <w:r w:rsidRPr="00432741">
        <w:rPr>
          <w:rFonts w:ascii="Arial" w:hAnsi="Arial" w:cs="Arial"/>
          <w:sz w:val="24"/>
          <w:szCs w:val="24"/>
        </w:rPr>
        <w:t>Gisslen</w:t>
      </w:r>
      <w:proofErr w:type="spellEnd"/>
      <w:r w:rsidRPr="00432741">
        <w:rPr>
          <w:rFonts w:ascii="Arial" w:hAnsi="Arial" w:cs="Arial"/>
          <w:sz w:val="24"/>
          <w:szCs w:val="24"/>
        </w:rPr>
        <w:t xml:space="preserve"> </w:t>
      </w:r>
      <w:r w:rsidR="00A60C5C">
        <w:rPr>
          <w:rFonts w:ascii="Arial" w:hAnsi="Arial" w:cs="Arial"/>
          <w:sz w:val="24"/>
          <w:szCs w:val="24"/>
        </w:rPr>
        <w:t>et al, 2016</w:t>
      </w:r>
      <w:r w:rsidRPr="00432741">
        <w:rPr>
          <w:rFonts w:ascii="Arial" w:hAnsi="Arial" w:cs="Arial"/>
          <w:sz w:val="24"/>
          <w:szCs w:val="24"/>
        </w:rPr>
        <w:t>).</w:t>
      </w:r>
    </w:p>
    <w:p w14:paraId="7D668081" w14:textId="77777777" w:rsidR="00673E2D" w:rsidRPr="00432741" w:rsidRDefault="00E748C1" w:rsidP="00525F9B">
      <w:pPr>
        <w:pStyle w:val="ListParagraph"/>
        <w:numPr>
          <w:ilvl w:val="0"/>
          <w:numId w:val="1"/>
        </w:numPr>
        <w:spacing w:line="480" w:lineRule="auto"/>
        <w:rPr>
          <w:rFonts w:ascii="Arial" w:hAnsi="Arial" w:cs="Arial"/>
          <w:sz w:val="24"/>
          <w:szCs w:val="24"/>
        </w:rPr>
      </w:pPr>
      <w:r w:rsidRPr="00432741">
        <w:rPr>
          <w:rFonts w:ascii="Arial" w:hAnsi="Arial" w:cs="Arial"/>
          <w:sz w:val="24"/>
          <w:szCs w:val="24"/>
        </w:rPr>
        <w:t>It is v</w:t>
      </w:r>
      <w:r w:rsidR="003E196D" w:rsidRPr="00432741">
        <w:rPr>
          <w:rFonts w:ascii="Arial" w:hAnsi="Arial" w:cs="Arial"/>
          <w:sz w:val="24"/>
          <w:szCs w:val="24"/>
        </w:rPr>
        <w:t>ery flexible</w:t>
      </w:r>
      <w:r w:rsidRPr="00432741">
        <w:rPr>
          <w:rFonts w:ascii="Arial" w:hAnsi="Arial" w:cs="Arial"/>
          <w:sz w:val="24"/>
          <w:szCs w:val="24"/>
        </w:rPr>
        <w:t xml:space="preserve">, and easily understood. </w:t>
      </w:r>
    </w:p>
    <w:p w14:paraId="7ABFCC0D" w14:textId="0CB4D12A" w:rsidR="00673E2D" w:rsidRPr="00432741" w:rsidRDefault="003E196D" w:rsidP="00525F9B">
      <w:pPr>
        <w:pStyle w:val="ListParagraph"/>
        <w:numPr>
          <w:ilvl w:val="0"/>
          <w:numId w:val="1"/>
        </w:numPr>
        <w:spacing w:line="480" w:lineRule="auto"/>
        <w:rPr>
          <w:rFonts w:ascii="Arial" w:hAnsi="Arial" w:cs="Arial"/>
          <w:sz w:val="24"/>
          <w:szCs w:val="24"/>
        </w:rPr>
      </w:pPr>
      <w:r w:rsidRPr="00432741">
        <w:rPr>
          <w:rFonts w:ascii="Arial" w:hAnsi="Arial" w:cs="Arial"/>
          <w:sz w:val="24"/>
          <w:szCs w:val="24"/>
        </w:rPr>
        <w:lastRenderedPageBreak/>
        <w:t xml:space="preserve">The Monte Carlo simulation </w:t>
      </w:r>
      <w:r w:rsidR="00673E2D" w:rsidRPr="00432741">
        <w:rPr>
          <w:rFonts w:ascii="Arial" w:hAnsi="Arial" w:cs="Arial"/>
          <w:sz w:val="24"/>
          <w:szCs w:val="24"/>
        </w:rPr>
        <w:t xml:space="preserve">caters for </w:t>
      </w:r>
      <w:r w:rsidR="0028016E" w:rsidRPr="00432741">
        <w:rPr>
          <w:rFonts w:ascii="Arial" w:hAnsi="Arial" w:cs="Arial"/>
          <w:sz w:val="24"/>
          <w:szCs w:val="24"/>
        </w:rPr>
        <w:t xml:space="preserve">uncertainty in terms of variables, which would apply to the analysis of risk for a supply chain and </w:t>
      </w:r>
      <w:r w:rsidR="00E57336" w:rsidRPr="00432741">
        <w:rPr>
          <w:rFonts w:ascii="Arial" w:hAnsi="Arial" w:cs="Arial"/>
          <w:sz w:val="24"/>
          <w:szCs w:val="24"/>
        </w:rPr>
        <w:t>product quality risk</w:t>
      </w:r>
      <w:r w:rsidR="0028016E" w:rsidRPr="00432741">
        <w:rPr>
          <w:rFonts w:ascii="Arial" w:hAnsi="Arial" w:cs="Arial"/>
          <w:sz w:val="24"/>
          <w:szCs w:val="24"/>
        </w:rPr>
        <w:t xml:space="preserve">. </w:t>
      </w:r>
    </w:p>
    <w:p w14:paraId="1AD0C655" w14:textId="0C29C432" w:rsidR="003E196D" w:rsidRPr="00432741" w:rsidRDefault="0028016E" w:rsidP="003C23E5">
      <w:pPr>
        <w:pStyle w:val="ListParagraph"/>
        <w:numPr>
          <w:ilvl w:val="0"/>
          <w:numId w:val="1"/>
        </w:numPr>
        <w:spacing w:line="480" w:lineRule="auto"/>
        <w:rPr>
          <w:rFonts w:ascii="Arial" w:hAnsi="Arial" w:cs="Arial"/>
          <w:sz w:val="24"/>
          <w:szCs w:val="24"/>
        </w:rPr>
      </w:pPr>
      <w:r w:rsidRPr="00432741">
        <w:rPr>
          <w:rFonts w:ascii="Arial" w:hAnsi="Arial" w:cs="Arial"/>
          <w:sz w:val="24"/>
          <w:szCs w:val="24"/>
        </w:rPr>
        <w:t>There are also multiple risk factors which can impact supply chain performance, and some of those risks</w:t>
      </w:r>
      <w:r w:rsidR="0023086E" w:rsidRPr="00432741">
        <w:rPr>
          <w:rFonts w:ascii="Arial" w:hAnsi="Arial" w:cs="Arial"/>
          <w:sz w:val="24"/>
          <w:szCs w:val="24"/>
        </w:rPr>
        <w:t xml:space="preserve">, such as natural disasters, </w:t>
      </w:r>
      <w:r w:rsidR="00DF076A" w:rsidRPr="00432741">
        <w:rPr>
          <w:rFonts w:ascii="Arial" w:hAnsi="Arial" w:cs="Arial"/>
          <w:sz w:val="24"/>
          <w:szCs w:val="24"/>
        </w:rPr>
        <w:t xml:space="preserve">are likely to occur very rarely and so </w:t>
      </w:r>
      <w:r w:rsidR="003C5EB6" w:rsidRPr="00432741">
        <w:rPr>
          <w:rFonts w:ascii="Arial" w:hAnsi="Arial" w:cs="Arial"/>
          <w:sz w:val="24"/>
          <w:szCs w:val="24"/>
        </w:rPr>
        <w:t xml:space="preserve">fixed variable models will not be able to model the risk accurately. </w:t>
      </w:r>
    </w:p>
    <w:p w14:paraId="26AF5C99" w14:textId="0B9ACBA8" w:rsidR="003E196D" w:rsidRPr="00432741" w:rsidRDefault="00EC5DBA" w:rsidP="003E196D">
      <w:pPr>
        <w:spacing w:line="480" w:lineRule="auto"/>
        <w:rPr>
          <w:rFonts w:ascii="Arial" w:hAnsi="Arial" w:cs="Arial"/>
          <w:b/>
          <w:bCs/>
          <w:sz w:val="24"/>
          <w:szCs w:val="24"/>
        </w:rPr>
      </w:pPr>
      <w:r w:rsidRPr="00432741">
        <w:rPr>
          <w:rFonts w:ascii="Arial" w:hAnsi="Arial" w:cs="Arial"/>
          <w:b/>
          <w:bCs/>
          <w:sz w:val="24"/>
          <w:szCs w:val="24"/>
        </w:rPr>
        <w:t xml:space="preserve">2.2 </w:t>
      </w:r>
      <w:r w:rsidR="000926B7" w:rsidRPr="00432741">
        <w:rPr>
          <w:rFonts w:ascii="Arial" w:hAnsi="Arial" w:cs="Arial"/>
          <w:b/>
          <w:bCs/>
          <w:sz w:val="24"/>
          <w:szCs w:val="24"/>
        </w:rPr>
        <w:t xml:space="preserve">Risk </w:t>
      </w:r>
      <w:r w:rsidRPr="00432741">
        <w:rPr>
          <w:rFonts w:ascii="Arial" w:hAnsi="Arial" w:cs="Arial"/>
          <w:b/>
          <w:bCs/>
          <w:sz w:val="24"/>
          <w:szCs w:val="24"/>
        </w:rPr>
        <w:t xml:space="preserve">Calculation </w:t>
      </w:r>
      <w:r w:rsidR="000926B7" w:rsidRPr="00432741">
        <w:rPr>
          <w:rFonts w:ascii="Arial" w:hAnsi="Arial" w:cs="Arial"/>
          <w:b/>
          <w:bCs/>
          <w:sz w:val="24"/>
          <w:szCs w:val="24"/>
        </w:rPr>
        <w:t xml:space="preserve">and Data </w:t>
      </w:r>
      <w:r w:rsidR="00375464" w:rsidRPr="00432741">
        <w:rPr>
          <w:rFonts w:ascii="Arial" w:hAnsi="Arial" w:cs="Arial"/>
          <w:b/>
          <w:bCs/>
          <w:sz w:val="24"/>
          <w:szCs w:val="24"/>
        </w:rPr>
        <w:t xml:space="preserve">– Supply Chain Management </w:t>
      </w:r>
    </w:p>
    <w:p w14:paraId="4D82E486" w14:textId="435AFFB3" w:rsidR="00995C53" w:rsidRPr="00432741" w:rsidRDefault="003D2E31" w:rsidP="00355C94">
      <w:pPr>
        <w:spacing w:line="480" w:lineRule="auto"/>
        <w:rPr>
          <w:rFonts w:ascii="Arial" w:hAnsi="Arial" w:cs="Arial"/>
          <w:sz w:val="24"/>
          <w:szCs w:val="24"/>
        </w:rPr>
      </w:pPr>
      <w:r w:rsidRPr="00432741">
        <w:rPr>
          <w:rFonts w:ascii="Arial" w:hAnsi="Arial" w:cs="Arial"/>
          <w:sz w:val="24"/>
          <w:szCs w:val="24"/>
        </w:rPr>
        <w:t xml:space="preserve">In supply chain management, the impact of risk is manifested by a lack of stock or by holding too much stock. </w:t>
      </w:r>
      <w:r w:rsidR="00491BFF" w:rsidRPr="00432741">
        <w:rPr>
          <w:rFonts w:ascii="Arial" w:hAnsi="Arial" w:cs="Arial"/>
          <w:sz w:val="24"/>
          <w:szCs w:val="24"/>
        </w:rPr>
        <w:t>The primary concern of stakeholders was stock not being available.</w:t>
      </w:r>
      <w:r w:rsidR="000C036E" w:rsidRPr="00432741">
        <w:rPr>
          <w:rFonts w:ascii="Arial" w:hAnsi="Arial" w:cs="Arial"/>
          <w:sz w:val="24"/>
          <w:szCs w:val="24"/>
        </w:rPr>
        <w:t xml:space="preserve"> </w:t>
      </w:r>
      <w:r w:rsidR="00795C14" w:rsidRPr="00432741">
        <w:rPr>
          <w:rFonts w:ascii="Arial" w:hAnsi="Arial" w:cs="Arial"/>
          <w:sz w:val="24"/>
          <w:szCs w:val="24"/>
        </w:rPr>
        <w:t xml:space="preserve">Any of the below risks could impact the availability of stock. </w:t>
      </w:r>
    </w:p>
    <w:p w14:paraId="03073F6F" w14:textId="15105963" w:rsidR="003D2E31" w:rsidRPr="00432741" w:rsidRDefault="0040248A" w:rsidP="00355C94">
      <w:pPr>
        <w:spacing w:line="480" w:lineRule="auto"/>
        <w:rPr>
          <w:rFonts w:ascii="Arial" w:hAnsi="Arial" w:cs="Arial"/>
          <w:sz w:val="24"/>
          <w:szCs w:val="24"/>
        </w:rPr>
      </w:pPr>
      <w:r w:rsidRPr="00432741">
        <w:rPr>
          <w:rFonts w:ascii="Arial" w:hAnsi="Arial" w:cs="Arial"/>
          <w:sz w:val="24"/>
          <w:szCs w:val="24"/>
        </w:rPr>
        <w:t xml:space="preserve">The Monte Carlo simulation </w:t>
      </w:r>
      <w:r w:rsidR="00995C53" w:rsidRPr="00432741">
        <w:rPr>
          <w:rFonts w:ascii="Arial" w:hAnsi="Arial" w:cs="Arial"/>
          <w:sz w:val="24"/>
          <w:szCs w:val="24"/>
        </w:rPr>
        <w:t xml:space="preserve">for the supply chain </w:t>
      </w:r>
      <w:r w:rsidR="00B60CCE" w:rsidRPr="00432741">
        <w:rPr>
          <w:rFonts w:ascii="Arial" w:hAnsi="Arial" w:cs="Arial"/>
          <w:sz w:val="24"/>
          <w:szCs w:val="24"/>
        </w:rPr>
        <w:t>risk</w:t>
      </w:r>
      <w:r w:rsidR="00795C14" w:rsidRPr="00432741">
        <w:rPr>
          <w:rFonts w:ascii="Arial" w:hAnsi="Arial" w:cs="Arial"/>
          <w:sz w:val="24"/>
          <w:szCs w:val="24"/>
        </w:rPr>
        <w:t>s</w:t>
      </w:r>
      <w:r w:rsidR="00B60CCE" w:rsidRPr="00432741">
        <w:rPr>
          <w:rFonts w:ascii="Arial" w:hAnsi="Arial" w:cs="Arial"/>
          <w:sz w:val="24"/>
          <w:szCs w:val="24"/>
        </w:rPr>
        <w:t xml:space="preserve"> </w:t>
      </w:r>
      <w:r w:rsidRPr="00432741">
        <w:rPr>
          <w:rFonts w:ascii="Arial" w:hAnsi="Arial" w:cs="Arial"/>
          <w:sz w:val="24"/>
          <w:szCs w:val="24"/>
        </w:rPr>
        <w:t xml:space="preserve">was based on the </w:t>
      </w:r>
      <w:proofErr w:type="gramStart"/>
      <w:r w:rsidRPr="00432741">
        <w:rPr>
          <w:rFonts w:ascii="Arial" w:hAnsi="Arial" w:cs="Arial"/>
          <w:sz w:val="24"/>
          <w:szCs w:val="24"/>
        </w:rPr>
        <w:t>following</w:t>
      </w:r>
      <w:r w:rsidR="00EC5DBA" w:rsidRPr="00432741">
        <w:rPr>
          <w:rFonts w:ascii="Arial" w:hAnsi="Arial" w:cs="Arial"/>
          <w:sz w:val="24"/>
          <w:szCs w:val="24"/>
        </w:rPr>
        <w:t xml:space="preserve"> </w:t>
      </w:r>
      <w:r w:rsidRPr="00432741">
        <w:rPr>
          <w:rFonts w:ascii="Arial" w:hAnsi="Arial" w:cs="Arial"/>
          <w:sz w:val="24"/>
          <w:szCs w:val="24"/>
        </w:rPr>
        <w:t>:</w:t>
      </w:r>
      <w:proofErr w:type="gramEnd"/>
    </w:p>
    <w:p w14:paraId="1767168C" w14:textId="70497C47" w:rsidR="00033C39" w:rsidRPr="00432741" w:rsidRDefault="00033C39">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10 risk categories, broken down into specific risks</w:t>
      </w:r>
      <w:r w:rsidR="001B18FE">
        <w:rPr>
          <w:rFonts w:ascii="Arial" w:hAnsi="Arial" w:cs="Arial"/>
          <w:sz w:val="24"/>
          <w:szCs w:val="24"/>
        </w:rPr>
        <w:t>.</w:t>
      </w:r>
      <w:r w:rsidRPr="00432741">
        <w:rPr>
          <w:rFonts w:ascii="Arial" w:hAnsi="Arial" w:cs="Arial"/>
          <w:sz w:val="24"/>
          <w:szCs w:val="24"/>
        </w:rPr>
        <w:t xml:space="preserve"> </w:t>
      </w:r>
    </w:p>
    <w:p w14:paraId="7A1CA71D" w14:textId="4E319E50" w:rsidR="00033C39" w:rsidRPr="00432741" w:rsidRDefault="00033C39">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 xml:space="preserve">The number of occurrences of each risk category over the previous 12 months, using historical data from </w:t>
      </w:r>
      <w:r w:rsidR="00784E37" w:rsidRPr="00432741">
        <w:rPr>
          <w:rFonts w:ascii="Arial" w:hAnsi="Arial" w:cs="Arial"/>
          <w:sz w:val="24"/>
          <w:szCs w:val="24"/>
        </w:rPr>
        <w:t>Pampered Pets</w:t>
      </w:r>
      <w:r w:rsidR="00E57336" w:rsidRPr="00432741">
        <w:rPr>
          <w:rFonts w:ascii="Arial" w:hAnsi="Arial" w:cs="Arial"/>
          <w:sz w:val="24"/>
          <w:szCs w:val="24"/>
        </w:rPr>
        <w:t xml:space="preserve"> and insurance data from the Pet Supply industry</w:t>
      </w:r>
      <w:r w:rsidR="001B18FE">
        <w:rPr>
          <w:rFonts w:ascii="Arial" w:hAnsi="Arial" w:cs="Arial"/>
          <w:sz w:val="24"/>
          <w:szCs w:val="24"/>
        </w:rPr>
        <w:t>.</w:t>
      </w:r>
    </w:p>
    <w:p w14:paraId="293ED24A" w14:textId="609339E7" w:rsidR="00921056" w:rsidRPr="00432741" w:rsidRDefault="00921056">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The predicted number of occurrences of each risk category based on expert opinion for the next 12 months</w:t>
      </w:r>
      <w:r w:rsidR="001B18FE">
        <w:rPr>
          <w:rFonts w:ascii="Arial" w:hAnsi="Arial" w:cs="Arial"/>
          <w:sz w:val="24"/>
          <w:szCs w:val="24"/>
        </w:rPr>
        <w:t>.</w:t>
      </w:r>
    </w:p>
    <w:p w14:paraId="3DDBC586" w14:textId="2563071D" w:rsidR="00921056" w:rsidRPr="00432741" w:rsidRDefault="00921056">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For Cyber security risks, historical data from the Cyber Security Breaches survey 2022 (GOV.UK</w:t>
      </w:r>
      <w:r w:rsidR="00A60C5C">
        <w:rPr>
          <w:rFonts w:ascii="Arial" w:hAnsi="Arial" w:cs="Arial"/>
          <w:sz w:val="24"/>
          <w:szCs w:val="24"/>
        </w:rPr>
        <w:t>, 2022</w:t>
      </w:r>
      <w:r w:rsidRPr="00432741">
        <w:rPr>
          <w:rFonts w:ascii="Arial" w:hAnsi="Arial" w:cs="Arial"/>
          <w:sz w:val="24"/>
          <w:szCs w:val="24"/>
        </w:rPr>
        <w:t>), and threat reports from the National Cyber Security Centre (</w:t>
      </w:r>
      <w:r w:rsidR="00A60C5C">
        <w:rPr>
          <w:rFonts w:ascii="Arial" w:hAnsi="Arial" w:cs="Arial"/>
          <w:sz w:val="24"/>
          <w:szCs w:val="24"/>
        </w:rPr>
        <w:t>NCSC, 2022</w:t>
      </w:r>
      <w:r w:rsidRPr="00432741">
        <w:rPr>
          <w:rFonts w:ascii="Arial" w:hAnsi="Arial" w:cs="Arial"/>
          <w:sz w:val="24"/>
          <w:szCs w:val="24"/>
        </w:rPr>
        <w:t xml:space="preserve">) were used.  </w:t>
      </w:r>
    </w:p>
    <w:p w14:paraId="07B173B1" w14:textId="78C0D268" w:rsidR="00745AC8" w:rsidRPr="00432741" w:rsidRDefault="00745AC8">
      <w:pPr>
        <w:pStyle w:val="ListParagraph"/>
        <w:numPr>
          <w:ilvl w:val="0"/>
          <w:numId w:val="3"/>
        </w:numPr>
        <w:spacing w:line="480" w:lineRule="auto"/>
        <w:rPr>
          <w:rFonts w:ascii="Arial" w:hAnsi="Arial" w:cs="Arial"/>
          <w:sz w:val="24"/>
          <w:szCs w:val="24"/>
        </w:rPr>
      </w:pPr>
      <w:r w:rsidRPr="00432741">
        <w:rPr>
          <w:rFonts w:ascii="Arial" w:hAnsi="Arial" w:cs="Arial"/>
          <w:sz w:val="24"/>
          <w:szCs w:val="24"/>
        </w:rPr>
        <w:lastRenderedPageBreak/>
        <w:t xml:space="preserve">The </w:t>
      </w:r>
      <w:r w:rsidR="00E978CB">
        <w:rPr>
          <w:rFonts w:ascii="Arial" w:hAnsi="Arial" w:cs="Arial"/>
          <w:sz w:val="24"/>
          <w:szCs w:val="24"/>
        </w:rPr>
        <w:t>M</w:t>
      </w:r>
      <w:r w:rsidRPr="00432741">
        <w:rPr>
          <w:rFonts w:ascii="Arial" w:hAnsi="Arial" w:cs="Arial"/>
          <w:sz w:val="24"/>
          <w:szCs w:val="24"/>
        </w:rPr>
        <w:t xml:space="preserve">onte </w:t>
      </w:r>
      <w:r w:rsidR="00E978CB">
        <w:rPr>
          <w:rFonts w:ascii="Arial" w:hAnsi="Arial" w:cs="Arial"/>
          <w:sz w:val="24"/>
          <w:szCs w:val="24"/>
        </w:rPr>
        <w:t>Ca</w:t>
      </w:r>
      <w:r w:rsidRPr="00432741">
        <w:rPr>
          <w:rFonts w:ascii="Arial" w:hAnsi="Arial" w:cs="Arial"/>
          <w:sz w:val="24"/>
          <w:szCs w:val="24"/>
        </w:rPr>
        <w:t xml:space="preserve">rlo simulation was run 100 times using </w:t>
      </w:r>
      <w:proofErr w:type="spellStart"/>
      <w:r w:rsidRPr="00432741">
        <w:rPr>
          <w:rFonts w:ascii="Arial" w:hAnsi="Arial" w:cs="Arial"/>
          <w:sz w:val="24"/>
          <w:szCs w:val="24"/>
        </w:rPr>
        <w:t>Yasai</w:t>
      </w:r>
      <w:proofErr w:type="spellEnd"/>
      <w:r w:rsidRPr="00432741">
        <w:rPr>
          <w:rFonts w:ascii="Arial" w:hAnsi="Arial" w:cs="Arial"/>
          <w:sz w:val="24"/>
          <w:szCs w:val="24"/>
        </w:rPr>
        <w:t xml:space="preserve"> and excel, to predict the probability of a risk occurring over the next 12 months</w:t>
      </w:r>
      <w:r w:rsidR="001B18FE">
        <w:rPr>
          <w:rFonts w:ascii="Arial" w:hAnsi="Arial" w:cs="Arial"/>
          <w:sz w:val="24"/>
          <w:szCs w:val="24"/>
        </w:rPr>
        <w:t>.</w:t>
      </w:r>
    </w:p>
    <w:p w14:paraId="68C98CBE" w14:textId="77777777" w:rsidR="001D2DD5" w:rsidRPr="00432741" w:rsidRDefault="001D2DD5" w:rsidP="001D2DD5">
      <w:pPr>
        <w:pStyle w:val="ListParagraph"/>
        <w:spacing w:line="480" w:lineRule="auto"/>
        <w:rPr>
          <w:rFonts w:ascii="Arial" w:hAnsi="Arial" w:cs="Arial"/>
          <w:sz w:val="24"/>
          <w:szCs w:val="24"/>
        </w:rPr>
      </w:pPr>
    </w:p>
    <w:p w14:paraId="4BE6F2CA" w14:textId="6CEDD915" w:rsidR="00965D06" w:rsidRPr="00432741" w:rsidRDefault="001D2DD5" w:rsidP="005616A8">
      <w:pPr>
        <w:spacing w:line="480" w:lineRule="auto"/>
        <w:rPr>
          <w:rFonts w:ascii="Arial" w:hAnsi="Arial" w:cs="Arial"/>
          <w:b/>
          <w:bCs/>
          <w:sz w:val="24"/>
          <w:szCs w:val="24"/>
        </w:rPr>
      </w:pPr>
      <w:r w:rsidRPr="00432741">
        <w:rPr>
          <w:rFonts w:ascii="Arial" w:hAnsi="Arial" w:cs="Arial"/>
          <w:b/>
          <w:bCs/>
          <w:sz w:val="24"/>
          <w:szCs w:val="24"/>
        </w:rPr>
        <w:t xml:space="preserve">2.3 </w:t>
      </w:r>
      <w:r w:rsidR="00FB4D0D" w:rsidRPr="00432741">
        <w:rPr>
          <w:rFonts w:ascii="Arial" w:hAnsi="Arial" w:cs="Arial"/>
          <w:b/>
          <w:bCs/>
          <w:sz w:val="24"/>
          <w:szCs w:val="24"/>
        </w:rPr>
        <w:t xml:space="preserve">Risk Priority </w:t>
      </w:r>
      <w:r w:rsidR="00965D06" w:rsidRPr="00432741">
        <w:rPr>
          <w:rFonts w:ascii="Arial" w:hAnsi="Arial" w:cs="Arial"/>
          <w:b/>
          <w:bCs/>
          <w:sz w:val="24"/>
          <w:szCs w:val="24"/>
        </w:rPr>
        <w:t xml:space="preserve">Approach </w:t>
      </w:r>
    </w:p>
    <w:p w14:paraId="489045C9" w14:textId="6BC8A578" w:rsidR="00965D06" w:rsidRPr="00432741" w:rsidRDefault="00965D06">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A heatmap was created to analyse risk priority</w:t>
      </w:r>
      <w:r w:rsidR="00C442DD" w:rsidRPr="00432741">
        <w:rPr>
          <w:rFonts w:ascii="Arial" w:hAnsi="Arial" w:cs="Arial"/>
          <w:sz w:val="24"/>
          <w:szCs w:val="24"/>
        </w:rPr>
        <w:t xml:space="preserve"> for Pampered Pets</w:t>
      </w:r>
      <w:r w:rsidRPr="00432741">
        <w:rPr>
          <w:rFonts w:ascii="Arial" w:hAnsi="Arial" w:cs="Arial"/>
          <w:sz w:val="24"/>
          <w:szCs w:val="24"/>
        </w:rPr>
        <w:t xml:space="preserve">, and to ensure that the highest risks are those that are a priority to the business and </w:t>
      </w:r>
      <w:r w:rsidR="00C442DD" w:rsidRPr="00432741">
        <w:rPr>
          <w:rFonts w:ascii="Arial" w:hAnsi="Arial" w:cs="Arial"/>
          <w:sz w:val="24"/>
          <w:szCs w:val="24"/>
        </w:rPr>
        <w:t xml:space="preserve">meet </w:t>
      </w:r>
      <w:r w:rsidRPr="00432741">
        <w:rPr>
          <w:rFonts w:ascii="Arial" w:hAnsi="Arial" w:cs="Arial"/>
          <w:sz w:val="24"/>
          <w:szCs w:val="24"/>
        </w:rPr>
        <w:t>its’ commercial needs.</w:t>
      </w:r>
    </w:p>
    <w:p w14:paraId="39C3E3F7" w14:textId="19E04E15" w:rsidR="00965D06" w:rsidRPr="00432741" w:rsidRDefault="00965D06">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 xml:space="preserve">The heatmap includes the probability of </w:t>
      </w:r>
      <w:r w:rsidR="00795C14" w:rsidRPr="00432741">
        <w:rPr>
          <w:rFonts w:ascii="Arial" w:hAnsi="Arial" w:cs="Arial"/>
          <w:sz w:val="24"/>
          <w:szCs w:val="24"/>
        </w:rPr>
        <w:t>a</w:t>
      </w:r>
      <w:r w:rsidRPr="00432741">
        <w:rPr>
          <w:rFonts w:ascii="Arial" w:hAnsi="Arial" w:cs="Arial"/>
          <w:sz w:val="24"/>
          <w:szCs w:val="24"/>
        </w:rPr>
        <w:t xml:space="preserve"> risk occurring</w:t>
      </w:r>
      <w:r w:rsidR="00795C14" w:rsidRPr="00432741">
        <w:rPr>
          <w:rFonts w:ascii="Arial" w:hAnsi="Arial" w:cs="Arial"/>
          <w:sz w:val="24"/>
          <w:szCs w:val="24"/>
        </w:rPr>
        <w:t xml:space="preserve">, </w:t>
      </w:r>
      <w:r w:rsidRPr="00432741">
        <w:rPr>
          <w:rFonts w:ascii="Arial" w:hAnsi="Arial" w:cs="Arial"/>
          <w:sz w:val="24"/>
          <w:szCs w:val="24"/>
        </w:rPr>
        <w:t xml:space="preserve">the impact of the risk and whether the risk could have a regulatory impact.  </w:t>
      </w:r>
    </w:p>
    <w:p w14:paraId="3181FC79" w14:textId="2EA758AA" w:rsidR="00965D06" w:rsidRPr="00432741" w:rsidRDefault="00362967">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 xml:space="preserve">The impact of the risk was </w:t>
      </w:r>
      <w:r w:rsidR="00C442DD" w:rsidRPr="00432741">
        <w:rPr>
          <w:rFonts w:ascii="Arial" w:hAnsi="Arial" w:cs="Arial"/>
          <w:sz w:val="24"/>
          <w:szCs w:val="24"/>
        </w:rPr>
        <w:t>b</w:t>
      </w:r>
      <w:r w:rsidR="00965D06" w:rsidRPr="00432741">
        <w:rPr>
          <w:rFonts w:ascii="Arial" w:hAnsi="Arial" w:cs="Arial"/>
          <w:sz w:val="24"/>
          <w:szCs w:val="24"/>
        </w:rPr>
        <w:t>ased on expert opinion.</w:t>
      </w:r>
    </w:p>
    <w:p w14:paraId="5256970A" w14:textId="096CB82A" w:rsidR="00965D06" w:rsidRPr="00432741" w:rsidRDefault="00965D06">
      <w:pPr>
        <w:pStyle w:val="ListParagraph"/>
        <w:numPr>
          <w:ilvl w:val="0"/>
          <w:numId w:val="3"/>
        </w:numPr>
        <w:spacing w:line="480" w:lineRule="auto"/>
        <w:rPr>
          <w:rFonts w:ascii="Arial" w:hAnsi="Arial" w:cs="Arial"/>
          <w:sz w:val="24"/>
          <w:szCs w:val="24"/>
        </w:rPr>
      </w:pPr>
      <w:r w:rsidRPr="00432741">
        <w:rPr>
          <w:rFonts w:ascii="Arial" w:hAnsi="Arial" w:cs="Arial"/>
          <w:sz w:val="24"/>
          <w:szCs w:val="24"/>
        </w:rPr>
        <w:t xml:space="preserve">A potential regulatory breach automatically makes the risk a </w:t>
      </w:r>
      <w:r w:rsidR="00127522" w:rsidRPr="00432741">
        <w:rPr>
          <w:rFonts w:ascii="Arial" w:hAnsi="Arial" w:cs="Arial"/>
          <w:sz w:val="24"/>
          <w:szCs w:val="24"/>
        </w:rPr>
        <w:t xml:space="preserve">high </w:t>
      </w:r>
      <w:r w:rsidRPr="00432741">
        <w:rPr>
          <w:rFonts w:ascii="Arial" w:hAnsi="Arial" w:cs="Arial"/>
          <w:sz w:val="24"/>
          <w:szCs w:val="24"/>
        </w:rPr>
        <w:t>priority</w:t>
      </w:r>
      <w:r w:rsidR="00C442DD" w:rsidRPr="00432741">
        <w:rPr>
          <w:rFonts w:ascii="Arial" w:hAnsi="Arial" w:cs="Arial"/>
          <w:sz w:val="24"/>
          <w:szCs w:val="24"/>
        </w:rPr>
        <w:t xml:space="preserve">, </w:t>
      </w:r>
      <w:r w:rsidR="00795C14" w:rsidRPr="00432741">
        <w:rPr>
          <w:rFonts w:ascii="Arial" w:hAnsi="Arial" w:cs="Arial"/>
          <w:sz w:val="24"/>
          <w:szCs w:val="24"/>
        </w:rPr>
        <w:t>regardless of the risk probability or risk impact.</w:t>
      </w:r>
    </w:p>
    <w:p w14:paraId="41E83BBD" w14:textId="77777777" w:rsidR="003830B4" w:rsidRPr="00432741" w:rsidRDefault="003830B4" w:rsidP="003830B4">
      <w:pPr>
        <w:pStyle w:val="ListParagraph"/>
        <w:numPr>
          <w:ilvl w:val="0"/>
          <w:numId w:val="3"/>
        </w:numPr>
        <w:spacing w:line="480" w:lineRule="auto"/>
        <w:rPr>
          <w:rFonts w:ascii="Arial" w:hAnsi="Arial" w:cs="Arial"/>
          <w:b/>
          <w:bCs/>
          <w:sz w:val="24"/>
          <w:szCs w:val="24"/>
        </w:rPr>
      </w:pPr>
      <w:r w:rsidRPr="00432741">
        <w:rPr>
          <w:rFonts w:ascii="Arial" w:hAnsi="Arial" w:cs="Arial"/>
          <w:b/>
          <w:bCs/>
          <w:sz w:val="24"/>
          <w:szCs w:val="24"/>
        </w:rPr>
        <w:t xml:space="preserve">This approach will provide risk priorities according to the business’s commercial needs.  </w:t>
      </w:r>
    </w:p>
    <w:p w14:paraId="6EBE1B90" w14:textId="0E344B17" w:rsidR="00B051E2" w:rsidRPr="00432741" w:rsidRDefault="00B051E2" w:rsidP="00745AC8">
      <w:pPr>
        <w:pStyle w:val="ListParagraph"/>
        <w:spacing w:line="480" w:lineRule="auto"/>
        <w:rPr>
          <w:rFonts w:ascii="Arial" w:hAnsi="Arial" w:cs="Arial"/>
          <w:sz w:val="24"/>
          <w:szCs w:val="24"/>
        </w:rPr>
      </w:pPr>
    </w:p>
    <w:p w14:paraId="67352169" w14:textId="7021B949" w:rsidR="00365D3B" w:rsidRPr="00432741" w:rsidRDefault="005616A8" w:rsidP="005616A8">
      <w:pPr>
        <w:pStyle w:val="ListParagraph"/>
        <w:spacing w:line="480" w:lineRule="auto"/>
        <w:ind w:left="0"/>
        <w:rPr>
          <w:rFonts w:ascii="Arial" w:hAnsi="Arial" w:cs="Arial"/>
          <w:b/>
          <w:bCs/>
          <w:sz w:val="24"/>
          <w:szCs w:val="24"/>
        </w:rPr>
      </w:pPr>
      <w:r w:rsidRPr="00432741">
        <w:rPr>
          <w:rFonts w:ascii="Arial" w:hAnsi="Arial" w:cs="Arial"/>
          <w:sz w:val="24"/>
          <w:szCs w:val="24"/>
        </w:rPr>
        <w:t xml:space="preserve">2.4 </w:t>
      </w:r>
      <w:r w:rsidR="00365D3B" w:rsidRPr="00432741">
        <w:rPr>
          <w:rFonts w:ascii="Arial" w:hAnsi="Arial" w:cs="Arial"/>
          <w:b/>
          <w:bCs/>
          <w:sz w:val="24"/>
          <w:szCs w:val="24"/>
        </w:rPr>
        <w:t xml:space="preserve">Supply Chain Risks </w:t>
      </w:r>
      <w:r w:rsidR="00C37F8E" w:rsidRPr="00432741">
        <w:rPr>
          <w:rFonts w:ascii="Arial" w:hAnsi="Arial" w:cs="Arial"/>
          <w:b/>
          <w:bCs/>
          <w:sz w:val="24"/>
          <w:szCs w:val="24"/>
        </w:rPr>
        <w:t xml:space="preserve">and Risk Probability </w:t>
      </w:r>
    </w:p>
    <w:p w14:paraId="67F8EF4E" w14:textId="393FA8B4" w:rsidR="00A925C6" w:rsidRPr="00432741" w:rsidRDefault="00A925C6" w:rsidP="00A925C6">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The risks detailed in the table below are derived from </w:t>
      </w:r>
      <w:sdt>
        <w:sdtPr>
          <w:rPr>
            <w:rFonts w:ascii="Arial" w:hAnsi="Arial" w:cs="Arial"/>
            <w:color w:val="000000" w:themeColor="text1"/>
            <w:sz w:val="24"/>
            <w:szCs w:val="24"/>
          </w:rPr>
          <w:id w:val="281850742"/>
          <w:citation/>
        </w:sdtPr>
        <w:sdtContent>
          <w:r w:rsidRPr="00432741">
            <w:rPr>
              <w:rFonts w:ascii="Arial" w:hAnsi="Arial" w:cs="Arial"/>
              <w:color w:val="000000" w:themeColor="text1"/>
              <w:sz w:val="24"/>
              <w:szCs w:val="24"/>
            </w:rPr>
            <w:fldChar w:fldCharType="begin"/>
          </w:r>
          <w:r w:rsidRPr="00432741">
            <w:rPr>
              <w:rFonts w:ascii="Arial" w:hAnsi="Arial" w:cs="Arial"/>
              <w:color w:val="000000" w:themeColor="text1"/>
              <w:sz w:val="24"/>
              <w:szCs w:val="24"/>
              <w:lang w:val="en-US"/>
            </w:rPr>
            <w:instrText xml:space="preserve"> CITATION Rau22 \l 1033 </w:instrText>
          </w:r>
          <w:r w:rsidRPr="00432741">
            <w:rPr>
              <w:rFonts w:ascii="Arial" w:hAnsi="Arial" w:cs="Arial"/>
              <w:color w:val="000000" w:themeColor="text1"/>
              <w:sz w:val="24"/>
              <w:szCs w:val="24"/>
            </w:rPr>
            <w:fldChar w:fldCharType="separate"/>
          </w:r>
          <w:r w:rsidRPr="00432741">
            <w:rPr>
              <w:rFonts w:ascii="Arial" w:hAnsi="Arial" w:cs="Arial"/>
              <w:noProof/>
              <w:color w:val="000000" w:themeColor="text1"/>
              <w:sz w:val="24"/>
              <w:szCs w:val="24"/>
              <w:lang w:val="en-US"/>
            </w:rPr>
            <w:t>(Rauniyar, et al., 2022)</w:t>
          </w:r>
          <w:r w:rsidRPr="00432741">
            <w:rPr>
              <w:rFonts w:ascii="Arial" w:hAnsi="Arial" w:cs="Arial"/>
              <w:color w:val="000000" w:themeColor="text1"/>
              <w:sz w:val="24"/>
              <w:szCs w:val="24"/>
            </w:rPr>
            <w:fldChar w:fldCharType="end"/>
          </w:r>
        </w:sdtContent>
      </w:sdt>
      <w:r w:rsidRPr="00432741">
        <w:rPr>
          <w:rFonts w:ascii="Arial" w:hAnsi="Arial" w:cs="Arial"/>
          <w:color w:val="000000" w:themeColor="text1"/>
          <w:sz w:val="24"/>
          <w:szCs w:val="24"/>
        </w:rPr>
        <w:t>,</w:t>
      </w:r>
      <w:sdt>
        <w:sdtPr>
          <w:rPr>
            <w:rFonts w:ascii="Arial" w:hAnsi="Arial" w:cs="Arial"/>
            <w:color w:val="000000" w:themeColor="text1"/>
            <w:sz w:val="24"/>
            <w:szCs w:val="24"/>
          </w:rPr>
          <w:id w:val="-220443929"/>
          <w:citation/>
        </w:sdtPr>
        <w:sdtContent>
          <w:r w:rsidRPr="00432741">
            <w:rPr>
              <w:rFonts w:ascii="Arial" w:hAnsi="Arial" w:cs="Arial"/>
              <w:color w:val="000000" w:themeColor="text1"/>
              <w:sz w:val="24"/>
              <w:szCs w:val="24"/>
            </w:rPr>
            <w:fldChar w:fldCharType="begin"/>
          </w:r>
          <w:r w:rsidRPr="00432741">
            <w:rPr>
              <w:rFonts w:ascii="Arial" w:hAnsi="Arial" w:cs="Arial"/>
              <w:color w:val="000000" w:themeColor="text1"/>
              <w:sz w:val="24"/>
              <w:szCs w:val="24"/>
              <w:lang w:val="en-US"/>
            </w:rPr>
            <w:instrText xml:space="preserve"> CITATION Rod19 \l 1033 </w:instrText>
          </w:r>
          <w:r w:rsidRPr="00432741">
            <w:rPr>
              <w:rFonts w:ascii="Arial" w:hAnsi="Arial" w:cs="Arial"/>
              <w:color w:val="000000" w:themeColor="text1"/>
              <w:sz w:val="24"/>
              <w:szCs w:val="24"/>
            </w:rPr>
            <w:fldChar w:fldCharType="separate"/>
          </w:r>
          <w:r w:rsidRPr="00432741">
            <w:rPr>
              <w:rFonts w:ascii="Arial" w:hAnsi="Arial" w:cs="Arial"/>
              <w:noProof/>
              <w:color w:val="000000" w:themeColor="text1"/>
              <w:sz w:val="24"/>
              <w:szCs w:val="24"/>
              <w:lang w:val="en-US"/>
            </w:rPr>
            <w:t xml:space="preserve"> (Rodriguez, 2019)</w:t>
          </w:r>
          <w:r w:rsidRPr="00432741">
            <w:rPr>
              <w:rFonts w:ascii="Arial" w:hAnsi="Arial" w:cs="Arial"/>
              <w:color w:val="000000" w:themeColor="text1"/>
              <w:sz w:val="24"/>
              <w:szCs w:val="24"/>
            </w:rPr>
            <w:fldChar w:fldCharType="end"/>
          </w:r>
        </w:sdtContent>
      </w:sdt>
      <w:r w:rsidR="00824EA1">
        <w:rPr>
          <w:rFonts w:ascii="Arial" w:hAnsi="Arial" w:cs="Arial"/>
          <w:color w:val="000000" w:themeColor="text1"/>
          <w:sz w:val="24"/>
          <w:szCs w:val="24"/>
        </w:rPr>
        <w:t xml:space="preserve"> </w:t>
      </w:r>
      <w:r w:rsidR="00523AF1">
        <w:rPr>
          <w:rFonts w:ascii="Arial" w:hAnsi="Arial" w:cs="Arial"/>
          <w:color w:val="000000" w:themeColor="text1"/>
          <w:sz w:val="24"/>
          <w:szCs w:val="24"/>
        </w:rPr>
        <w:t>and (Bailey et al, 2019)</w:t>
      </w:r>
    </w:p>
    <w:p w14:paraId="1C5BD73E" w14:textId="1035A4FD" w:rsidR="003830B4" w:rsidRPr="00FE5DC7" w:rsidRDefault="00455CF6" w:rsidP="008D60EA">
      <w:pPr>
        <w:spacing w:line="480" w:lineRule="auto"/>
        <w:rPr>
          <w:rFonts w:ascii="Arial" w:hAnsi="Arial" w:cs="Arial"/>
          <w:color w:val="44546A" w:themeColor="text2"/>
          <w:sz w:val="20"/>
          <w:szCs w:val="20"/>
        </w:rPr>
      </w:pPr>
      <w:r w:rsidRPr="00FE5DC7">
        <w:rPr>
          <w:rFonts w:ascii="Arial" w:hAnsi="Arial" w:cs="Arial"/>
          <w:b/>
          <w:bCs/>
          <w:color w:val="44546A" w:themeColor="text2"/>
          <w:sz w:val="20"/>
          <w:szCs w:val="20"/>
        </w:rPr>
        <w:t xml:space="preserve">Table </w:t>
      </w:r>
      <w:proofErr w:type="gramStart"/>
      <w:r w:rsidRPr="00FE5DC7">
        <w:rPr>
          <w:rFonts w:ascii="Arial" w:hAnsi="Arial" w:cs="Arial"/>
          <w:b/>
          <w:bCs/>
          <w:color w:val="44546A" w:themeColor="text2"/>
          <w:sz w:val="20"/>
          <w:szCs w:val="20"/>
        </w:rPr>
        <w:t>Key :</w:t>
      </w:r>
      <w:proofErr w:type="gramEnd"/>
      <w:r w:rsidR="008D60EA" w:rsidRPr="00FE5DC7">
        <w:rPr>
          <w:rFonts w:ascii="Arial" w:hAnsi="Arial" w:cs="Arial"/>
          <w:b/>
          <w:bCs/>
          <w:color w:val="44546A" w:themeColor="text2"/>
          <w:sz w:val="20"/>
          <w:szCs w:val="20"/>
        </w:rPr>
        <w:t xml:space="preserve"> </w:t>
      </w:r>
      <w:r w:rsidR="008D60EA" w:rsidRPr="00FE5DC7">
        <w:rPr>
          <w:rFonts w:ascii="Arial" w:hAnsi="Arial" w:cs="Arial"/>
          <w:b/>
          <w:bCs/>
          <w:color w:val="44546A" w:themeColor="text2"/>
          <w:sz w:val="20"/>
          <w:szCs w:val="20"/>
        </w:rPr>
        <w:tab/>
      </w:r>
    </w:p>
    <w:p w14:paraId="637DD3F1" w14:textId="7031C4E6" w:rsidR="008D60EA" w:rsidRPr="00FE5DC7" w:rsidRDefault="008D60EA" w:rsidP="008D60EA">
      <w:pPr>
        <w:spacing w:line="480" w:lineRule="auto"/>
        <w:rPr>
          <w:rFonts w:ascii="Arial" w:hAnsi="Arial" w:cs="Arial"/>
          <w:color w:val="44546A" w:themeColor="text2"/>
          <w:sz w:val="20"/>
          <w:szCs w:val="20"/>
        </w:rPr>
      </w:pPr>
      <w:r w:rsidRPr="00FE5DC7">
        <w:rPr>
          <w:rFonts w:ascii="Arial" w:hAnsi="Arial" w:cs="Arial"/>
          <w:color w:val="44546A" w:themeColor="text2"/>
          <w:sz w:val="20"/>
          <w:szCs w:val="20"/>
        </w:rPr>
        <w:lastRenderedPageBreak/>
        <w:t>*Probability of Risk Occurring Over a 12 Month Period</w:t>
      </w:r>
      <w:r w:rsidR="008929F0" w:rsidRPr="00FE5DC7">
        <w:rPr>
          <w:rFonts w:ascii="Arial" w:hAnsi="Arial" w:cs="Arial"/>
          <w:color w:val="44546A" w:themeColor="text2"/>
          <w:sz w:val="20"/>
          <w:szCs w:val="20"/>
        </w:rPr>
        <w:t>, derived from Monte Carlo Simulation</w:t>
      </w:r>
      <w:r w:rsidRPr="00FE5DC7">
        <w:rPr>
          <w:rFonts w:ascii="Arial" w:hAnsi="Arial" w:cs="Arial"/>
          <w:color w:val="44546A" w:themeColor="text2"/>
          <w:sz w:val="20"/>
          <w:szCs w:val="20"/>
        </w:rPr>
        <w:t>:</w:t>
      </w:r>
    </w:p>
    <w:p w14:paraId="6D38B265" w14:textId="77777777" w:rsidR="008D60EA" w:rsidRPr="00FE5DC7" w:rsidRDefault="008D60EA" w:rsidP="008D60EA">
      <w:pPr>
        <w:spacing w:line="480" w:lineRule="auto"/>
        <w:ind w:firstLine="720"/>
        <w:rPr>
          <w:rFonts w:ascii="Arial" w:hAnsi="Arial" w:cs="Arial"/>
          <w:color w:val="44546A" w:themeColor="text2"/>
          <w:sz w:val="20"/>
          <w:szCs w:val="20"/>
        </w:rPr>
      </w:pPr>
      <w:r w:rsidRPr="00FE5DC7">
        <w:rPr>
          <w:rFonts w:ascii="Arial" w:hAnsi="Arial" w:cs="Arial"/>
          <w:color w:val="44546A" w:themeColor="text2"/>
          <w:sz w:val="20"/>
          <w:szCs w:val="20"/>
        </w:rPr>
        <w:t>High probability – 10 and above (Red), Medium probability – 5 to 9 (yellow), Low probability – 1 to 4 (green)</w:t>
      </w:r>
    </w:p>
    <w:p w14:paraId="3320B179" w14:textId="77777777" w:rsidR="008D60EA" w:rsidRPr="00FE5DC7" w:rsidRDefault="008D60EA" w:rsidP="008D60EA">
      <w:pPr>
        <w:spacing w:line="480" w:lineRule="auto"/>
        <w:rPr>
          <w:rFonts w:ascii="Arial" w:hAnsi="Arial" w:cs="Arial"/>
          <w:color w:val="44546A" w:themeColor="text2"/>
          <w:sz w:val="20"/>
          <w:szCs w:val="20"/>
        </w:rPr>
      </w:pPr>
      <w:r w:rsidRPr="00FE5DC7">
        <w:rPr>
          <w:rFonts w:ascii="Arial" w:hAnsi="Arial" w:cs="Arial"/>
          <w:color w:val="44546A" w:themeColor="text2"/>
          <w:sz w:val="20"/>
          <w:szCs w:val="20"/>
        </w:rPr>
        <w:t xml:space="preserve">**Risk Impact (disruption to the supply chain): </w:t>
      </w:r>
    </w:p>
    <w:p w14:paraId="08452E46" w14:textId="77777777" w:rsidR="008D60EA" w:rsidRPr="00FE5DC7" w:rsidRDefault="008D60EA" w:rsidP="008D60EA">
      <w:pPr>
        <w:spacing w:line="480" w:lineRule="auto"/>
        <w:ind w:firstLine="720"/>
        <w:rPr>
          <w:rFonts w:ascii="Arial" w:hAnsi="Arial" w:cs="Arial"/>
          <w:color w:val="44546A" w:themeColor="text2"/>
          <w:sz w:val="20"/>
          <w:szCs w:val="20"/>
        </w:rPr>
      </w:pPr>
      <w:r w:rsidRPr="00FE5DC7">
        <w:rPr>
          <w:rFonts w:ascii="Arial" w:hAnsi="Arial" w:cs="Arial"/>
          <w:color w:val="44546A" w:themeColor="text2"/>
          <w:sz w:val="20"/>
          <w:szCs w:val="20"/>
        </w:rPr>
        <w:t>High - Red, Medium - yellow, Low – Green</w:t>
      </w:r>
    </w:p>
    <w:p w14:paraId="610CF990" w14:textId="77777777" w:rsidR="008D60EA" w:rsidRPr="00FE5DC7" w:rsidRDefault="008D60EA" w:rsidP="008D60EA">
      <w:pPr>
        <w:spacing w:line="480" w:lineRule="auto"/>
        <w:rPr>
          <w:rFonts w:ascii="Arial" w:hAnsi="Arial" w:cs="Arial"/>
          <w:color w:val="44546A" w:themeColor="text2"/>
          <w:sz w:val="20"/>
          <w:szCs w:val="20"/>
        </w:rPr>
      </w:pPr>
      <w:r w:rsidRPr="00FE5DC7">
        <w:rPr>
          <w:rFonts w:ascii="Arial" w:hAnsi="Arial" w:cs="Arial"/>
          <w:color w:val="44546A" w:themeColor="text2"/>
          <w:sz w:val="20"/>
          <w:szCs w:val="20"/>
        </w:rPr>
        <w:t>***Risk Prioritization:</w:t>
      </w:r>
    </w:p>
    <w:p w14:paraId="49CEE3C0" w14:textId="77777777" w:rsidR="008D60EA" w:rsidRPr="00FE5DC7" w:rsidRDefault="008D60EA" w:rsidP="008D60EA">
      <w:pPr>
        <w:spacing w:line="480" w:lineRule="auto"/>
        <w:ind w:firstLine="720"/>
        <w:rPr>
          <w:rFonts w:ascii="Arial" w:hAnsi="Arial" w:cs="Arial"/>
          <w:color w:val="44546A" w:themeColor="text2"/>
          <w:sz w:val="20"/>
          <w:szCs w:val="20"/>
        </w:rPr>
      </w:pPr>
      <w:r w:rsidRPr="00FE5DC7">
        <w:rPr>
          <w:rFonts w:ascii="Arial" w:hAnsi="Arial" w:cs="Arial"/>
          <w:color w:val="44546A" w:themeColor="text2"/>
          <w:sz w:val="20"/>
          <w:szCs w:val="20"/>
        </w:rPr>
        <w:t>1 = highest priority</w:t>
      </w:r>
    </w:p>
    <w:p w14:paraId="292DCA8A" w14:textId="4EDC75C7" w:rsidR="008D60EA" w:rsidRPr="00432741" w:rsidRDefault="008D60EA" w:rsidP="008D60EA">
      <w:pPr>
        <w:spacing w:line="480" w:lineRule="auto"/>
        <w:rPr>
          <w:rFonts w:ascii="Arial" w:hAnsi="Arial" w:cs="Arial"/>
          <w:color w:val="767171" w:themeColor="background2" w:themeShade="80"/>
          <w:sz w:val="24"/>
          <w:szCs w:val="24"/>
        </w:rPr>
      </w:pPr>
    </w:p>
    <w:tbl>
      <w:tblPr>
        <w:tblStyle w:val="TableGrid"/>
        <w:tblW w:w="14454" w:type="dxa"/>
        <w:tblLayout w:type="fixed"/>
        <w:tblLook w:val="04A0" w:firstRow="1" w:lastRow="0" w:firstColumn="1" w:lastColumn="0" w:noHBand="0" w:noVBand="1"/>
      </w:tblPr>
      <w:tblGrid>
        <w:gridCol w:w="1817"/>
        <w:gridCol w:w="1817"/>
        <w:gridCol w:w="1464"/>
        <w:gridCol w:w="4395"/>
        <w:gridCol w:w="1417"/>
        <w:gridCol w:w="1701"/>
        <w:gridCol w:w="1843"/>
      </w:tblGrid>
      <w:tr w:rsidR="00127522" w:rsidRPr="00432741" w14:paraId="497DC06C" w14:textId="252AA4E0" w:rsidTr="00FB4D0D">
        <w:trPr>
          <w:trHeight w:val="944"/>
          <w:tblHeader/>
        </w:trPr>
        <w:tc>
          <w:tcPr>
            <w:tcW w:w="1817" w:type="dxa"/>
            <w:shd w:val="clear" w:color="auto" w:fill="D9E2F3" w:themeFill="accent1" w:themeFillTint="33"/>
          </w:tcPr>
          <w:p w14:paraId="2ECDE3C9" w14:textId="2CF2AE7B" w:rsidR="00127522" w:rsidRPr="00432741" w:rsidRDefault="00127522" w:rsidP="00E604C1">
            <w:pPr>
              <w:spacing w:line="480" w:lineRule="auto"/>
              <w:rPr>
                <w:rFonts w:ascii="Arial" w:hAnsi="Arial" w:cs="Arial"/>
                <w:color w:val="000000" w:themeColor="text1"/>
                <w:sz w:val="24"/>
                <w:szCs w:val="24"/>
              </w:rPr>
            </w:pPr>
            <w:proofErr w:type="gramStart"/>
            <w:r w:rsidRPr="00432741">
              <w:rPr>
                <w:rFonts w:ascii="Arial" w:hAnsi="Arial" w:cs="Arial"/>
                <w:color w:val="000000" w:themeColor="text1"/>
                <w:sz w:val="24"/>
                <w:szCs w:val="24"/>
              </w:rPr>
              <w:t>Risk  Prioritization</w:t>
            </w:r>
            <w:proofErr w:type="gramEnd"/>
            <w:r w:rsidR="003830B4" w:rsidRPr="00432741">
              <w:rPr>
                <w:rFonts w:ascii="Arial" w:hAnsi="Arial" w:cs="Arial"/>
                <w:color w:val="000000" w:themeColor="text1"/>
                <w:sz w:val="24"/>
                <w:szCs w:val="24"/>
              </w:rPr>
              <w:t>***</w:t>
            </w:r>
            <w:r w:rsidRPr="00432741">
              <w:rPr>
                <w:rFonts w:ascii="Arial" w:hAnsi="Arial" w:cs="Arial"/>
                <w:color w:val="000000" w:themeColor="text1"/>
                <w:sz w:val="24"/>
                <w:szCs w:val="24"/>
              </w:rPr>
              <w:t xml:space="preserve"> </w:t>
            </w:r>
          </w:p>
          <w:p w14:paraId="5F5E5EAB" w14:textId="595E2957" w:rsidR="00127522" w:rsidRPr="00432741" w:rsidRDefault="00127522" w:rsidP="00E604C1">
            <w:pPr>
              <w:spacing w:line="480" w:lineRule="auto"/>
              <w:rPr>
                <w:rFonts w:ascii="Arial" w:hAnsi="Arial" w:cs="Arial"/>
                <w:color w:val="000000" w:themeColor="text1"/>
                <w:sz w:val="24"/>
                <w:szCs w:val="24"/>
              </w:rPr>
            </w:pPr>
          </w:p>
        </w:tc>
        <w:tc>
          <w:tcPr>
            <w:tcW w:w="1817" w:type="dxa"/>
            <w:shd w:val="clear" w:color="auto" w:fill="D9E2F3" w:themeFill="accent1" w:themeFillTint="33"/>
          </w:tcPr>
          <w:p w14:paraId="49B19F15" w14:textId="78D80149" w:rsidR="00127522" w:rsidRPr="00432741" w:rsidRDefault="00FB4D0D"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Top Priority </w:t>
            </w:r>
            <w:r w:rsidR="00127522" w:rsidRPr="00432741">
              <w:rPr>
                <w:rFonts w:ascii="Arial" w:hAnsi="Arial" w:cs="Arial"/>
                <w:color w:val="000000" w:themeColor="text1"/>
                <w:sz w:val="24"/>
                <w:szCs w:val="24"/>
              </w:rPr>
              <w:t>Risk</w:t>
            </w:r>
            <w:r w:rsidRPr="00432741">
              <w:rPr>
                <w:rFonts w:ascii="Arial" w:hAnsi="Arial" w:cs="Arial"/>
                <w:color w:val="000000" w:themeColor="text1"/>
                <w:sz w:val="24"/>
                <w:szCs w:val="24"/>
              </w:rPr>
              <w:t>s</w:t>
            </w:r>
            <w:r w:rsidR="003830B4" w:rsidRPr="00432741">
              <w:rPr>
                <w:rFonts w:ascii="Arial" w:hAnsi="Arial" w:cs="Arial"/>
                <w:color w:val="000000" w:themeColor="text1"/>
                <w:sz w:val="24"/>
                <w:szCs w:val="24"/>
              </w:rPr>
              <w:t>***</w:t>
            </w:r>
          </w:p>
          <w:p w14:paraId="09782314" w14:textId="0C64D423" w:rsidR="00127522" w:rsidRPr="00432741" w:rsidRDefault="00127522" w:rsidP="00E604C1">
            <w:pPr>
              <w:spacing w:line="480" w:lineRule="auto"/>
              <w:rPr>
                <w:rFonts w:ascii="Arial" w:hAnsi="Arial" w:cs="Arial"/>
                <w:color w:val="000000" w:themeColor="text1"/>
                <w:sz w:val="24"/>
                <w:szCs w:val="24"/>
              </w:rPr>
            </w:pPr>
          </w:p>
        </w:tc>
        <w:tc>
          <w:tcPr>
            <w:tcW w:w="1464" w:type="dxa"/>
            <w:shd w:val="clear" w:color="auto" w:fill="D9E2F3" w:themeFill="accent1" w:themeFillTint="33"/>
          </w:tcPr>
          <w:p w14:paraId="578CB136" w14:textId="603FC512"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Risk Category </w:t>
            </w:r>
          </w:p>
        </w:tc>
        <w:tc>
          <w:tcPr>
            <w:tcW w:w="4395" w:type="dxa"/>
            <w:shd w:val="clear" w:color="auto" w:fill="D9E2F3" w:themeFill="accent1" w:themeFillTint="33"/>
          </w:tcPr>
          <w:p w14:paraId="4B7757C8" w14:textId="2921EC29"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Underlying Risks </w:t>
            </w:r>
          </w:p>
        </w:tc>
        <w:tc>
          <w:tcPr>
            <w:tcW w:w="1417" w:type="dxa"/>
            <w:shd w:val="clear" w:color="auto" w:fill="D9E2F3" w:themeFill="accent1" w:themeFillTint="33"/>
          </w:tcPr>
          <w:p w14:paraId="3C6F7477" w14:textId="26AA78C1" w:rsidR="00127522" w:rsidRPr="00432741" w:rsidRDefault="00127522" w:rsidP="008929F0">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Probability of Risk</w:t>
            </w:r>
            <w:r w:rsidR="008929F0" w:rsidRPr="00432741">
              <w:rPr>
                <w:rFonts w:ascii="Arial" w:hAnsi="Arial" w:cs="Arial"/>
                <w:color w:val="000000" w:themeColor="text1"/>
                <w:sz w:val="24"/>
                <w:szCs w:val="24"/>
              </w:rPr>
              <w:t xml:space="preserve"> %</w:t>
            </w:r>
            <w:r w:rsidR="003830B4" w:rsidRPr="00432741">
              <w:rPr>
                <w:rFonts w:ascii="Arial" w:hAnsi="Arial" w:cs="Arial"/>
                <w:color w:val="000000" w:themeColor="text1"/>
                <w:sz w:val="24"/>
                <w:szCs w:val="24"/>
              </w:rPr>
              <w:t xml:space="preserve">* </w:t>
            </w:r>
          </w:p>
        </w:tc>
        <w:tc>
          <w:tcPr>
            <w:tcW w:w="1701" w:type="dxa"/>
            <w:shd w:val="clear" w:color="auto" w:fill="D9E2F3" w:themeFill="accent1" w:themeFillTint="33"/>
          </w:tcPr>
          <w:p w14:paraId="232B436F" w14:textId="26A8039E" w:rsidR="00127522" w:rsidRPr="00432741" w:rsidRDefault="00127522" w:rsidP="003830B4">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Risk Impact** </w:t>
            </w:r>
          </w:p>
        </w:tc>
        <w:tc>
          <w:tcPr>
            <w:tcW w:w="1843" w:type="dxa"/>
            <w:shd w:val="clear" w:color="auto" w:fill="D9E2F3" w:themeFill="accent1" w:themeFillTint="33"/>
          </w:tcPr>
          <w:p w14:paraId="7003FAB7" w14:textId="6435E994" w:rsidR="00127522" w:rsidRPr="00432741" w:rsidRDefault="008D60EA"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GDPR </w:t>
            </w:r>
            <w:r w:rsidR="00127522" w:rsidRPr="00432741">
              <w:rPr>
                <w:rFonts w:ascii="Arial" w:hAnsi="Arial" w:cs="Arial"/>
                <w:color w:val="000000" w:themeColor="text1"/>
                <w:sz w:val="24"/>
                <w:szCs w:val="24"/>
              </w:rPr>
              <w:t xml:space="preserve">Regulatory impact </w:t>
            </w:r>
          </w:p>
        </w:tc>
      </w:tr>
      <w:tr w:rsidR="00127522" w:rsidRPr="00432741" w14:paraId="02A9EE5E" w14:textId="63B63A69" w:rsidTr="00FB4D0D">
        <w:trPr>
          <w:trHeight w:val="562"/>
        </w:trPr>
        <w:tc>
          <w:tcPr>
            <w:tcW w:w="1817" w:type="dxa"/>
          </w:tcPr>
          <w:p w14:paraId="608D84C6" w14:textId="61BB0FAE"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2</w:t>
            </w:r>
          </w:p>
        </w:tc>
        <w:tc>
          <w:tcPr>
            <w:tcW w:w="1817" w:type="dxa"/>
          </w:tcPr>
          <w:p w14:paraId="001AAABB" w14:textId="76A3C807"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4</w:t>
            </w:r>
          </w:p>
        </w:tc>
        <w:tc>
          <w:tcPr>
            <w:tcW w:w="1464" w:type="dxa"/>
          </w:tcPr>
          <w:p w14:paraId="784BB9EF" w14:textId="60E65A14"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Financial</w:t>
            </w:r>
          </w:p>
        </w:tc>
        <w:tc>
          <w:tcPr>
            <w:tcW w:w="4395" w:type="dxa"/>
          </w:tcPr>
          <w:p w14:paraId="0C2909B4" w14:textId="77777777" w:rsidR="00127522" w:rsidRPr="00432741" w:rsidRDefault="00127522">
            <w:pPr>
              <w:pStyle w:val="ListParagraph"/>
              <w:numPr>
                <w:ilvl w:val="0"/>
                <w:numId w:val="8"/>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Budget overruns </w:t>
            </w:r>
          </w:p>
          <w:p w14:paraId="1D65E5E1" w14:textId="77777777" w:rsidR="00127522" w:rsidRPr="00432741" w:rsidRDefault="00127522">
            <w:pPr>
              <w:pStyle w:val="ListParagraph"/>
              <w:numPr>
                <w:ilvl w:val="0"/>
                <w:numId w:val="8"/>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Additional funding due to missed milestones </w:t>
            </w:r>
          </w:p>
          <w:p w14:paraId="6930B803" w14:textId="77777777" w:rsidR="00127522" w:rsidRPr="00432741" w:rsidRDefault="00127522">
            <w:pPr>
              <w:pStyle w:val="ListParagraph"/>
              <w:numPr>
                <w:ilvl w:val="0"/>
                <w:numId w:val="8"/>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Bankruptcy</w:t>
            </w:r>
          </w:p>
          <w:p w14:paraId="0D102BAD" w14:textId="77777777" w:rsidR="00127522" w:rsidRPr="00432741" w:rsidRDefault="00127522">
            <w:pPr>
              <w:pStyle w:val="ListParagraph"/>
              <w:numPr>
                <w:ilvl w:val="0"/>
                <w:numId w:val="8"/>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Incomplete project</w:t>
            </w:r>
          </w:p>
          <w:p w14:paraId="4068447E" w14:textId="77777777" w:rsidR="00127522" w:rsidRPr="00432741" w:rsidRDefault="00127522">
            <w:pPr>
              <w:pStyle w:val="ListParagraph"/>
              <w:numPr>
                <w:ilvl w:val="0"/>
                <w:numId w:val="8"/>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Reputation damage</w:t>
            </w:r>
          </w:p>
        </w:tc>
        <w:tc>
          <w:tcPr>
            <w:tcW w:w="1417" w:type="dxa"/>
            <w:shd w:val="clear" w:color="auto" w:fill="FFFF00"/>
          </w:tcPr>
          <w:p w14:paraId="7B187BE6" w14:textId="3FCCC8E0"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4.6</w:t>
            </w:r>
          </w:p>
        </w:tc>
        <w:tc>
          <w:tcPr>
            <w:tcW w:w="1701" w:type="dxa"/>
            <w:shd w:val="clear" w:color="auto" w:fill="C00000"/>
          </w:tcPr>
          <w:p w14:paraId="5F4F478D" w14:textId="28EDFD6C"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High</w:t>
            </w:r>
          </w:p>
        </w:tc>
        <w:tc>
          <w:tcPr>
            <w:tcW w:w="1843" w:type="dxa"/>
            <w:shd w:val="clear" w:color="auto" w:fill="00B050"/>
          </w:tcPr>
          <w:p w14:paraId="60EBB8C4" w14:textId="5DA1027B"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No</w:t>
            </w:r>
          </w:p>
        </w:tc>
      </w:tr>
      <w:tr w:rsidR="00127522" w:rsidRPr="00432741" w14:paraId="5CCBE94A" w14:textId="4E1C2340" w:rsidTr="00FB4D0D">
        <w:trPr>
          <w:trHeight w:val="562"/>
        </w:trPr>
        <w:tc>
          <w:tcPr>
            <w:tcW w:w="1817" w:type="dxa"/>
          </w:tcPr>
          <w:p w14:paraId="112A3260" w14:textId="60557BFF"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2</w:t>
            </w:r>
          </w:p>
        </w:tc>
        <w:tc>
          <w:tcPr>
            <w:tcW w:w="1817" w:type="dxa"/>
          </w:tcPr>
          <w:p w14:paraId="1B9641F0" w14:textId="2EF48BCB"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w:t>
            </w:r>
          </w:p>
        </w:tc>
        <w:tc>
          <w:tcPr>
            <w:tcW w:w="1464" w:type="dxa"/>
          </w:tcPr>
          <w:p w14:paraId="4C2A32BC" w14:textId="1A1465E8"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Scope of schedule</w:t>
            </w:r>
          </w:p>
        </w:tc>
        <w:tc>
          <w:tcPr>
            <w:tcW w:w="4395" w:type="dxa"/>
          </w:tcPr>
          <w:p w14:paraId="09E9450C" w14:textId="77777777" w:rsidR="00127522" w:rsidRPr="00432741" w:rsidRDefault="00127522">
            <w:pPr>
              <w:pStyle w:val="ListParagraph"/>
              <w:numPr>
                <w:ilvl w:val="0"/>
                <w:numId w:val="9"/>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Change of schedules</w:t>
            </w:r>
          </w:p>
        </w:tc>
        <w:tc>
          <w:tcPr>
            <w:tcW w:w="1417" w:type="dxa"/>
            <w:shd w:val="clear" w:color="auto" w:fill="C00000"/>
          </w:tcPr>
          <w:p w14:paraId="550A934F" w14:textId="71F1326B"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13.8</w:t>
            </w:r>
          </w:p>
        </w:tc>
        <w:tc>
          <w:tcPr>
            <w:tcW w:w="1701" w:type="dxa"/>
            <w:shd w:val="clear" w:color="auto" w:fill="FFFF00"/>
          </w:tcPr>
          <w:p w14:paraId="574D65BE" w14:textId="2C13D654"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Medium</w:t>
            </w:r>
          </w:p>
        </w:tc>
        <w:tc>
          <w:tcPr>
            <w:tcW w:w="1843" w:type="dxa"/>
            <w:shd w:val="clear" w:color="auto" w:fill="00B050"/>
          </w:tcPr>
          <w:p w14:paraId="2881253E" w14:textId="6BFA70BC" w:rsidR="00127522" w:rsidRPr="00432741" w:rsidRDefault="00127522" w:rsidP="00127522">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No</w:t>
            </w:r>
          </w:p>
        </w:tc>
      </w:tr>
      <w:tr w:rsidR="00127522" w:rsidRPr="00432741" w14:paraId="16F9CB9C" w14:textId="7D7E90F0" w:rsidTr="00FB4D0D">
        <w:trPr>
          <w:trHeight w:val="549"/>
        </w:trPr>
        <w:tc>
          <w:tcPr>
            <w:tcW w:w="1817" w:type="dxa"/>
          </w:tcPr>
          <w:p w14:paraId="6B262D00" w14:textId="4A82D428"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w:t>
            </w:r>
          </w:p>
        </w:tc>
        <w:tc>
          <w:tcPr>
            <w:tcW w:w="1817" w:type="dxa"/>
          </w:tcPr>
          <w:p w14:paraId="4C21F1AD" w14:textId="1ADB53AF" w:rsidR="00127522" w:rsidRPr="00432741" w:rsidRDefault="00127522" w:rsidP="00E604C1">
            <w:pPr>
              <w:spacing w:line="480" w:lineRule="auto"/>
              <w:rPr>
                <w:rFonts w:ascii="Arial" w:hAnsi="Arial" w:cs="Arial"/>
                <w:color w:val="000000" w:themeColor="text1"/>
                <w:sz w:val="24"/>
                <w:szCs w:val="24"/>
              </w:rPr>
            </w:pPr>
          </w:p>
        </w:tc>
        <w:tc>
          <w:tcPr>
            <w:tcW w:w="1464" w:type="dxa"/>
          </w:tcPr>
          <w:p w14:paraId="15C19679" w14:textId="6E6C4F0F"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Legal</w:t>
            </w:r>
          </w:p>
        </w:tc>
        <w:tc>
          <w:tcPr>
            <w:tcW w:w="4395" w:type="dxa"/>
          </w:tcPr>
          <w:p w14:paraId="3EB66A96" w14:textId="77777777" w:rsidR="00127522" w:rsidRPr="00432741" w:rsidRDefault="00127522">
            <w:pPr>
              <w:pStyle w:val="ListParagraph"/>
              <w:numPr>
                <w:ilvl w:val="0"/>
                <w:numId w:val="1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Misuse of intellectual property, </w:t>
            </w:r>
          </w:p>
          <w:p w14:paraId="7723D308" w14:textId="77777777" w:rsidR="00127522" w:rsidRPr="00432741" w:rsidRDefault="00127522">
            <w:pPr>
              <w:pStyle w:val="ListParagraph"/>
              <w:numPr>
                <w:ilvl w:val="0"/>
                <w:numId w:val="1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Violation of laws </w:t>
            </w:r>
          </w:p>
          <w:p w14:paraId="3463D23E" w14:textId="77777777" w:rsidR="00127522" w:rsidRPr="00432741" w:rsidRDefault="00127522">
            <w:pPr>
              <w:pStyle w:val="ListParagraph"/>
              <w:numPr>
                <w:ilvl w:val="0"/>
                <w:numId w:val="1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Civil lawsuits and fines</w:t>
            </w:r>
          </w:p>
          <w:p w14:paraId="74856392" w14:textId="77777777" w:rsidR="00127522" w:rsidRPr="00432741" w:rsidRDefault="00127522">
            <w:pPr>
              <w:pStyle w:val="ListParagraph"/>
              <w:numPr>
                <w:ilvl w:val="0"/>
                <w:numId w:val="1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Not meeting the regulations, standards or requirements included in the terms and conditions,</w:t>
            </w:r>
          </w:p>
        </w:tc>
        <w:tc>
          <w:tcPr>
            <w:tcW w:w="1417" w:type="dxa"/>
            <w:shd w:val="clear" w:color="auto" w:fill="00B050"/>
          </w:tcPr>
          <w:p w14:paraId="3C49CA15" w14:textId="26475F29"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3.7</w:t>
            </w:r>
          </w:p>
        </w:tc>
        <w:tc>
          <w:tcPr>
            <w:tcW w:w="1701" w:type="dxa"/>
            <w:shd w:val="clear" w:color="auto" w:fill="C00000"/>
          </w:tcPr>
          <w:p w14:paraId="26DCF982" w14:textId="6D38BE82"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High</w:t>
            </w:r>
          </w:p>
        </w:tc>
        <w:tc>
          <w:tcPr>
            <w:tcW w:w="1843" w:type="dxa"/>
            <w:shd w:val="clear" w:color="auto" w:fill="00B050"/>
          </w:tcPr>
          <w:p w14:paraId="04733C04" w14:textId="77777777"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No</w:t>
            </w:r>
          </w:p>
          <w:p w14:paraId="7B8B4A15" w14:textId="7CA8F9EA"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w:t>
            </w:r>
            <w:proofErr w:type="gramStart"/>
            <w:r w:rsidR="00795C14" w:rsidRPr="00432741">
              <w:rPr>
                <w:rFonts w:ascii="Arial" w:hAnsi="Arial" w:cs="Arial"/>
                <w:color w:val="000000" w:themeColor="text1"/>
                <w:sz w:val="24"/>
                <w:szCs w:val="24"/>
              </w:rPr>
              <w:t>excludes</w:t>
            </w:r>
            <w:proofErr w:type="gramEnd"/>
            <w:r w:rsidR="00795C14" w:rsidRPr="00432741">
              <w:rPr>
                <w:rFonts w:ascii="Arial" w:hAnsi="Arial" w:cs="Arial"/>
                <w:color w:val="000000" w:themeColor="text1"/>
                <w:sz w:val="24"/>
                <w:szCs w:val="24"/>
              </w:rPr>
              <w:t xml:space="preserve"> </w:t>
            </w:r>
            <w:r w:rsidRPr="00432741">
              <w:rPr>
                <w:rFonts w:ascii="Arial" w:hAnsi="Arial" w:cs="Arial"/>
                <w:color w:val="000000" w:themeColor="text1"/>
                <w:sz w:val="24"/>
                <w:szCs w:val="24"/>
              </w:rPr>
              <w:t>security regulations)</w:t>
            </w:r>
          </w:p>
        </w:tc>
      </w:tr>
      <w:tr w:rsidR="00127522" w:rsidRPr="00432741" w14:paraId="52EE12E7" w14:textId="29A6146C" w:rsidTr="00FB4D0D">
        <w:trPr>
          <w:trHeight w:val="562"/>
        </w:trPr>
        <w:tc>
          <w:tcPr>
            <w:tcW w:w="1817" w:type="dxa"/>
          </w:tcPr>
          <w:p w14:paraId="3BD2A1BF" w14:textId="1811D94D"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w:t>
            </w:r>
          </w:p>
        </w:tc>
        <w:tc>
          <w:tcPr>
            <w:tcW w:w="1817" w:type="dxa"/>
          </w:tcPr>
          <w:p w14:paraId="60ACBC28" w14:textId="32993D55" w:rsidR="00127522" w:rsidRPr="00432741" w:rsidRDefault="00127522" w:rsidP="00E604C1">
            <w:pPr>
              <w:spacing w:line="480" w:lineRule="auto"/>
              <w:rPr>
                <w:rFonts w:ascii="Arial" w:hAnsi="Arial" w:cs="Arial"/>
                <w:color w:val="000000" w:themeColor="text1"/>
                <w:sz w:val="24"/>
                <w:szCs w:val="24"/>
              </w:rPr>
            </w:pPr>
          </w:p>
        </w:tc>
        <w:tc>
          <w:tcPr>
            <w:tcW w:w="1464" w:type="dxa"/>
          </w:tcPr>
          <w:p w14:paraId="0804CF54" w14:textId="4D41642C"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Environmental </w:t>
            </w:r>
          </w:p>
        </w:tc>
        <w:tc>
          <w:tcPr>
            <w:tcW w:w="4395" w:type="dxa"/>
          </w:tcPr>
          <w:p w14:paraId="3B929113" w14:textId="21C1B0D7" w:rsidR="00127522" w:rsidRPr="00432741" w:rsidRDefault="00127522">
            <w:pPr>
              <w:pStyle w:val="ListParagraph"/>
              <w:numPr>
                <w:ilvl w:val="0"/>
                <w:numId w:val="11"/>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Negative impact on global environment</w:t>
            </w:r>
          </w:p>
        </w:tc>
        <w:tc>
          <w:tcPr>
            <w:tcW w:w="1417" w:type="dxa"/>
            <w:shd w:val="clear" w:color="auto" w:fill="00B050"/>
          </w:tcPr>
          <w:p w14:paraId="00D44B4A" w14:textId="21B637EF"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1.8</w:t>
            </w:r>
          </w:p>
        </w:tc>
        <w:tc>
          <w:tcPr>
            <w:tcW w:w="1701" w:type="dxa"/>
            <w:shd w:val="clear" w:color="auto" w:fill="00B050"/>
          </w:tcPr>
          <w:p w14:paraId="2FB28C01" w14:textId="45FA6C0B"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Low</w:t>
            </w:r>
          </w:p>
        </w:tc>
        <w:tc>
          <w:tcPr>
            <w:tcW w:w="1843" w:type="dxa"/>
            <w:shd w:val="clear" w:color="auto" w:fill="00B050"/>
          </w:tcPr>
          <w:p w14:paraId="636A3266" w14:textId="22277EA0"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No</w:t>
            </w:r>
          </w:p>
        </w:tc>
      </w:tr>
      <w:tr w:rsidR="00127522" w:rsidRPr="00432741" w14:paraId="4F1C0540" w14:textId="7C1C519C" w:rsidTr="00FB4D0D">
        <w:trPr>
          <w:trHeight w:val="562"/>
        </w:trPr>
        <w:tc>
          <w:tcPr>
            <w:tcW w:w="1817" w:type="dxa"/>
          </w:tcPr>
          <w:p w14:paraId="3A1A7814" w14:textId="7FCA1F7B"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2</w:t>
            </w:r>
          </w:p>
        </w:tc>
        <w:tc>
          <w:tcPr>
            <w:tcW w:w="1817" w:type="dxa"/>
          </w:tcPr>
          <w:p w14:paraId="717A4AA5" w14:textId="043DBA38"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5</w:t>
            </w:r>
          </w:p>
        </w:tc>
        <w:tc>
          <w:tcPr>
            <w:tcW w:w="1464" w:type="dxa"/>
          </w:tcPr>
          <w:p w14:paraId="12580E7F" w14:textId="5DBB3201"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Socio-political</w:t>
            </w:r>
          </w:p>
        </w:tc>
        <w:tc>
          <w:tcPr>
            <w:tcW w:w="4395" w:type="dxa"/>
          </w:tcPr>
          <w:p w14:paraId="5730EB29" w14:textId="77777777" w:rsidR="00127522" w:rsidRPr="00432741" w:rsidRDefault="00127522">
            <w:pPr>
              <w:pStyle w:val="ListParagraph"/>
              <w:numPr>
                <w:ilvl w:val="0"/>
                <w:numId w:val="12"/>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Corruption</w:t>
            </w:r>
          </w:p>
          <w:p w14:paraId="0ABA799C" w14:textId="77777777" w:rsidR="00127522" w:rsidRPr="00432741" w:rsidRDefault="00127522">
            <w:pPr>
              <w:pStyle w:val="ListParagraph"/>
              <w:numPr>
                <w:ilvl w:val="0"/>
                <w:numId w:val="12"/>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Ethics</w:t>
            </w:r>
          </w:p>
          <w:p w14:paraId="2ED816DC" w14:textId="77777777" w:rsidR="00127522" w:rsidRPr="00432741" w:rsidRDefault="00127522">
            <w:pPr>
              <w:pStyle w:val="ListParagraph"/>
              <w:numPr>
                <w:ilvl w:val="0"/>
                <w:numId w:val="12"/>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 xml:space="preserve">Issues of trust, </w:t>
            </w:r>
          </w:p>
          <w:p w14:paraId="32F1D0D0" w14:textId="77777777" w:rsidR="00127522" w:rsidRPr="00432741" w:rsidRDefault="00127522">
            <w:pPr>
              <w:pStyle w:val="ListParagraph"/>
              <w:numPr>
                <w:ilvl w:val="0"/>
                <w:numId w:val="12"/>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Bureaucracy</w:t>
            </w:r>
          </w:p>
        </w:tc>
        <w:tc>
          <w:tcPr>
            <w:tcW w:w="1417" w:type="dxa"/>
            <w:shd w:val="clear" w:color="auto" w:fill="FFFF00"/>
          </w:tcPr>
          <w:p w14:paraId="01E47BB5" w14:textId="7F05F8A4"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4.6</w:t>
            </w:r>
          </w:p>
        </w:tc>
        <w:tc>
          <w:tcPr>
            <w:tcW w:w="1701" w:type="dxa"/>
            <w:shd w:val="clear" w:color="auto" w:fill="C00000"/>
          </w:tcPr>
          <w:p w14:paraId="15D802E0" w14:textId="5088EF51"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High</w:t>
            </w:r>
          </w:p>
        </w:tc>
        <w:tc>
          <w:tcPr>
            <w:tcW w:w="1843" w:type="dxa"/>
            <w:shd w:val="clear" w:color="auto" w:fill="00B050"/>
          </w:tcPr>
          <w:p w14:paraId="6573D6B7" w14:textId="4A8F7FA4" w:rsidR="00127522" w:rsidRPr="00432741" w:rsidRDefault="00127522" w:rsidP="00127522">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No</w:t>
            </w:r>
          </w:p>
        </w:tc>
      </w:tr>
      <w:tr w:rsidR="00127522" w:rsidRPr="00432741" w14:paraId="20E499E1" w14:textId="28010CDD" w:rsidTr="00FB4D0D">
        <w:trPr>
          <w:trHeight w:val="562"/>
        </w:trPr>
        <w:tc>
          <w:tcPr>
            <w:tcW w:w="1817" w:type="dxa"/>
          </w:tcPr>
          <w:p w14:paraId="7A355851" w14:textId="0826C0F3"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w:t>
            </w:r>
          </w:p>
        </w:tc>
        <w:tc>
          <w:tcPr>
            <w:tcW w:w="1817" w:type="dxa"/>
          </w:tcPr>
          <w:p w14:paraId="25CD2E70" w14:textId="247D6917" w:rsidR="00127522" w:rsidRPr="00432741" w:rsidRDefault="00127522" w:rsidP="00E604C1">
            <w:pPr>
              <w:spacing w:line="480" w:lineRule="auto"/>
              <w:rPr>
                <w:rFonts w:ascii="Arial" w:hAnsi="Arial" w:cs="Arial"/>
                <w:color w:val="000000" w:themeColor="text1"/>
                <w:sz w:val="24"/>
                <w:szCs w:val="24"/>
              </w:rPr>
            </w:pPr>
          </w:p>
        </w:tc>
        <w:tc>
          <w:tcPr>
            <w:tcW w:w="1464" w:type="dxa"/>
          </w:tcPr>
          <w:p w14:paraId="01024012" w14:textId="7B8E8690"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Project organization</w:t>
            </w:r>
          </w:p>
        </w:tc>
        <w:tc>
          <w:tcPr>
            <w:tcW w:w="4395" w:type="dxa"/>
          </w:tcPr>
          <w:p w14:paraId="4E60A185" w14:textId="49B019E1" w:rsidR="00127522" w:rsidRPr="00432741" w:rsidRDefault="00127522">
            <w:pPr>
              <w:pStyle w:val="ListParagraph"/>
              <w:numPr>
                <w:ilvl w:val="0"/>
                <w:numId w:val="13"/>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Project delivery delays</w:t>
            </w:r>
          </w:p>
        </w:tc>
        <w:tc>
          <w:tcPr>
            <w:tcW w:w="1417" w:type="dxa"/>
            <w:shd w:val="clear" w:color="auto" w:fill="FFFF00"/>
          </w:tcPr>
          <w:p w14:paraId="6C2140E2" w14:textId="3CD818D9"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7.3</w:t>
            </w:r>
          </w:p>
        </w:tc>
        <w:tc>
          <w:tcPr>
            <w:tcW w:w="1701" w:type="dxa"/>
            <w:shd w:val="clear" w:color="auto" w:fill="FFFF00"/>
          </w:tcPr>
          <w:p w14:paraId="78AEB147" w14:textId="4C81C1BB"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Medium</w:t>
            </w:r>
          </w:p>
        </w:tc>
        <w:tc>
          <w:tcPr>
            <w:tcW w:w="1843" w:type="dxa"/>
            <w:shd w:val="clear" w:color="auto" w:fill="00B050"/>
          </w:tcPr>
          <w:p w14:paraId="4B5740B8" w14:textId="5C9E9536" w:rsidR="00127522" w:rsidRPr="00432741" w:rsidRDefault="00127522" w:rsidP="00127522">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No</w:t>
            </w:r>
          </w:p>
        </w:tc>
      </w:tr>
      <w:tr w:rsidR="00127522" w:rsidRPr="00432741" w14:paraId="0E027C07" w14:textId="6D5AA2CA" w:rsidTr="00FB4D0D">
        <w:trPr>
          <w:trHeight w:val="562"/>
        </w:trPr>
        <w:tc>
          <w:tcPr>
            <w:tcW w:w="1817" w:type="dxa"/>
          </w:tcPr>
          <w:p w14:paraId="29590395" w14:textId="51C4E924"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w:t>
            </w:r>
          </w:p>
        </w:tc>
        <w:tc>
          <w:tcPr>
            <w:tcW w:w="1817" w:type="dxa"/>
          </w:tcPr>
          <w:p w14:paraId="50E13FB0" w14:textId="6B8A07C5" w:rsidR="00127522" w:rsidRPr="00432741" w:rsidRDefault="00127522" w:rsidP="00E604C1">
            <w:pPr>
              <w:spacing w:line="480" w:lineRule="auto"/>
              <w:rPr>
                <w:rFonts w:ascii="Arial" w:hAnsi="Arial" w:cs="Arial"/>
                <w:color w:val="000000" w:themeColor="text1"/>
                <w:sz w:val="24"/>
                <w:szCs w:val="24"/>
              </w:rPr>
            </w:pPr>
          </w:p>
        </w:tc>
        <w:tc>
          <w:tcPr>
            <w:tcW w:w="1464" w:type="dxa"/>
          </w:tcPr>
          <w:p w14:paraId="7CF002D5" w14:textId="4B7B365C"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Human behaviour</w:t>
            </w:r>
          </w:p>
        </w:tc>
        <w:tc>
          <w:tcPr>
            <w:tcW w:w="4395" w:type="dxa"/>
          </w:tcPr>
          <w:p w14:paraId="1EA9AB21" w14:textId="7CB34BEE" w:rsidR="00127522" w:rsidRPr="00432741" w:rsidRDefault="00127522">
            <w:pPr>
              <w:pStyle w:val="ListParagraph"/>
              <w:numPr>
                <w:ilvl w:val="0"/>
                <w:numId w:val="14"/>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Lack of training</w:t>
            </w:r>
          </w:p>
          <w:p w14:paraId="6E16CD4E" w14:textId="77777777" w:rsidR="00127522" w:rsidRPr="00432741" w:rsidRDefault="00127522">
            <w:pPr>
              <w:pStyle w:val="ListParagraph"/>
              <w:numPr>
                <w:ilvl w:val="0"/>
                <w:numId w:val="14"/>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Change of schedules</w:t>
            </w:r>
          </w:p>
          <w:p w14:paraId="7BCF0BA3" w14:textId="77777777" w:rsidR="00127522" w:rsidRPr="00432741" w:rsidRDefault="00127522">
            <w:pPr>
              <w:pStyle w:val="ListParagraph"/>
              <w:numPr>
                <w:ilvl w:val="0"/>
                <w:numId w:val="14"/>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Negative impact on the budget, project/business continuity</w:t>
            </w:r>
          </w:p>
        </w:tc>
        <w:tc>
          <w:tcPr>
            <w:tcW w:w="1417" w:type="dxa"/>
            <w:shd w:val="clear" w:color="auto" w:fill="00B050"/>
          </w:tcPr>
          <w:p w14:paraId="50FE7868" w14:textId="16AE1282"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3.7</w:t>
            </w:r>
          </w:p>
        </w:tc>
        <w:tc>
          <w:tcPr>
            <w:tcW w:w="1701" w:type="dxa"/>
            <w:shd w:val="clear" w:color="auto" w:fill="C00000"/>
          </w:tcPr>
          <w:p w14:paraId="3A3F2183" w14:textId="667ED439"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High</w:t>
            </w:r>
          </w:p>
        </w:tc>
        <w:tc>
          <w:tcPr>
            <w:tcW w:w="1843" w:type="dxa"/>
            <w:shd w:val="clear" w:color="auto" w:fill="00B050"/>
          </w:tcPr>
          <w:p w14:paraId="49241851" w14:textId="38BE3C61"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No</w:t>
            </w:r>
          </w:p>
        </w:tc>
      </w:tr>
      <w:tr w:rsidR="00127522" w:rsidRPr="00432741" w14:paraId="184E7ECA" w14:textId="08C5BBDD" w:rsidTr="00FB4D0D">
        <w:trPr>
          <w:trHeight w:val="562"/>
        </w:trPr>
        <w:tc>
          <w:tcPr>
            <w:tcW w:w="1817" w:type="dxa"/>
          </w:tcPr>
          <w:p w14:paraId="19B93BAB" w14:textId="0A30F322"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w:t>
            </w:r>
          </w:p>
        </w:tc>
        <w:tc>
          <w:tcPr>
            <w:tcW w:w="1817" w:type="dxa"/>
          </w:tcPr>
          <w:p w14:paraId="181591C7" w14:textId="56EB3E13" w:rsidR="00127522" w:rsidRPr="00432741" w:rsidRDefault="00127522" w:rsidP="00E604C1">
            <w:pPr>
              <w:spacing w:line="480" w:lineRule="auto"/>
              <w:rPr>
                <w:rFonts w:ascii="Arial" w:hAnsi="Arial" w:cs="Arial"/>
                <w:color w:val="000000" w:themeColor="text1"/>
                <w:sz w:val="24"/>
                <w:szCs w:val="24"/>
              </w:rPr>
            </w:pPr>
          </w:p>
        </w:tc>
        <w:tc>
          <w:tcPr>
            <w:tcW w:w="1464" w:type="dxa"/>
          </w:tcPr>
          <w:p w14:paraId="105CCA4C" w14:textId="6C551BBA"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Reputation</w:t>
            </w:r>
          </w:p>
        </w:tc>
        <w:tc>
          <w:tcPr>
            <w:tcW w:w="4395" w:type="dxa"/>
          </w:tcPr>
          <w:p w14:paraId="52C99076" w14:textId="77777777" w:rsidR="00127522" w:rsidRPr="00432741" w:rsidRDefault="00127522">
            <w:pPr>
              <w:pStyle w:val="ListParagraph"/>
              <w:numPr>
                <w:ilvl w:val="0"/>
                <w:numId w:val="15"/>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Loss in demand</w:t>
            </w:r>
          </w:p>
          <w:p w14:paraId="19B7EA51" w14:textId="77777777" w:rsidR="00127522" w:rsidRPr="00432741" w:rsidRDefault="00127522">
            <w:pPr>
              <w:pStyle w:val="ListParagraph"/>
              <w:numPr>
                <w:ilvl w:val="0"/>
                <w:numId w:val="15"/>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Loss in investment and morale</w:t>
            </w:r>
          </w:p>
        </w:tc>
        <w:tc>
          <w:tcPr>
            <w:tcW w:w="1417" w:type="dxa"/>
            <w:shd w:val="clear" w:color="auto" w:fill="00B050"/>
          </w:tcPr>
          <w:p w14:paraId="3FA4EB09" w14:textId="2F08B089"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0</w:t>
            </w:r>
          </w:p>
        </w:tc>
        <w:tc>
          <w:tcPr>
            <w:tcW w:w="1701" w:type="dxa"/>
            <w:shd w:val="clear" w:color="auto" w:fill="C00000"/>
          </w:tcPr>
          <w:p w14:paraId="3A3FF1FE" w14:textId="5639BCE5"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High</w:t>
            </w:r>
          </w:p>
        </w:tc>
        <w:tc>
          <w:tcPr>
            <w:tcW w:w="1843" w:type="dxa"/>
            <w:shd w:val="clear" w:color="auto" w:fill="00B050"/>
          </w:tcPr>
          <w:p w14:paraId="24C4B7FF" w14:textId="40073387"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No</w:t>
            </w:r>
          </w:p>
        </w:tc>
      </w:tr>
      <w:tr w:rsidR="00127522" w:rsidRPr="00432741" w14:paraId="211866A8" w14:textId="29D379A5" w:rsidTr="00FB4D0D">
        <w:trPr>
          <w:trHeight w:val="562"/>
        </w:trPr>
        <w:tc>
          <w:tcPr>
            <w:tcW w:w="1817" w:type="dxa"/>
          </w:tcPr>
          <w:p w14:paraId="1FA281CB" w14:textId="12EC05CB"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1</w:t>
            </w:r>
          </w:p>
        </w:tc>
        <w:tc>
          <w:tcPr>
            <w:tcW w:w="1817" w:type="dxa"/>
          </w:tcPr>
          <w:p w14:paraId="502AE0A6" w14:textId="562832E8"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1</w:t>
            </w:r>
          </w:p>
        </w:tc>
        <w:tc>
          <w:tcPr>
            <w:tcW w:w="1464" w:type="dxa"/>
          </w:tcPr>
          <w:p w14:paraId="1662C12F" w14:textId="0E8645A7"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Cybersecurity</w:t>
            </w:r>
          </w:p>
        </w:tc>
        <w:tc>
          <w:tcPr>
            <w:tcW w:w="4395" w:type="dxa"/>
          </w:tcPr>
          <w:p w14:paraId="6599EB95" w14:textId="77777777" w:rsidR="00127522" w:rsidRPr="00432741" w:rsidRDefault="00127522">
            <w:pPr>
              <w:pStyle w:val="ListParagraph"/>
              <w:numPr>
                <w:ilvl w:val="0"/>
                <w:numId w:val="16"/>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Reputation damage</w:t>
            </w:r>
          </w:p>
          <w:p w14:paraId="5CEFA638" w14:textId="77777777" w:rsidR="00127522" w:rsidRPr="00432741" w:rsidRDefault="00127522">
            <w:pPr>
              <w:pStyle w:val="ListParagraph"/>
              <w:numPr>
                <w:ilvl w:val="0"/>
                <w:numId w:val="16"/>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Hacking of BYOD and IoT</w:t>
            </w:r>
          </w:p>
          <w:p w14:paraId="70C88C2E" w14:textId="77777777" w:rsidR="00127522" w:rsidRPr="00432741" w:rsidRDefault="00127522">
            <w:pPr>
              <w:pStyle w:val="ListParagraph"/>
              <w:numPr>
                <w:ilvl w:val="0"/>
                <w:numId w:val="16"/>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Denial of Service attacks</w:t>
            </w:r>
          </w:p>
          <w:p w14:paraId="58B6B8BF" w14:textId="77777777" w:rsidR="00127522" w:rsidRPr="00432741" w:rsidRDefault="00127522">
            <w:pPr>
              <w:pStyle w:val="ListParagraph"/>
              <w:numPr>
                <w:ilvl w:val="0"/>
                <w:numId w:val="16"/>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Malware and virus infesting the system(s) and end user devices </w:t>
            </w:r>
          </w:p>
          <w:p w14:paraId="74DA50EC" w14:textId="77777777" w:rsidR="00127522" w:rsidRPr="00432741" w:rsidRDefault="00127522">
            <w:pPr>
              <w:pStyle w:val="ListParagraph"/>
              <w:numPr>
                <w:ilvl w:val="0"/>
                <w:numId w:val="16"/>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Software security vulnerabilities in supply chain management</w:t>
            </w:r>
          </w:p>
          <w:p w14:paraId="765F7042" w14:textId="77777777" w:rsidR="00127522" w:rsidRPr="00432741" w:rsidRDefault="00127522">
            <w:pPr>
              <w:pStyle w:val="ListParagraph"/>
              <w:numPr>
                <w:ilvl w:val="0"/>
                <w:numId w:val="16"/>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Counterfeit hardware</w:t>
            </w:r>
            <w:r w:rsidRPr="00432741">
              <w:rPr>
                <w:rFonts w:ascii="Arial" w:hAnsi="Arial" w:cs="Arial"/>
                <w:sz w:val="24"/>
                <w:szCs w:val="24"/>
              </w:rPr>
              <w:t xml:space="preserve"> </w:t>
            </w:r>
          </w:p>
        </w:tc>
        <w:tc>
          <w:tcPr>
            <w:tcW w:w="1417" w:type="dxa"/>
            <w:shd w:val="clear" w:color="auto" w:fill="C00000"/>
          </w:tcPr>
          <w:p w14:paraId="46627E00" w14:textId="0164F5AB"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51.4</w:t>
            </w:r>
          </w:p>
        </w:tc>
        <w:tc>
          <w:tcPr>
            <w:tcW w:w="1701" w:type="dxa"/>
            <w:shd w:val="clear" w:color="auto" w:fill="C00000"/>
          </w:tcPr>
          <w:p w14:paraId="4A791033" w14:textId="25A5EB0D"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High</w:t>
            </w:r>
          </w:p>
        </w:tc>
        <w:tc>
          <w:tcPr>
            <w:tcW w:w="1843" w:type="dxa"/>
            <w:shd w:val="clear" w:color="auto" w:fill="C00000"/>
          </w:tcPr>
          <w:p w14:paraId="30EE77C6" w14:textId="32E086B8"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Yes</w:t>
            </w:r>
          </w:p>
        </w:tc>
      </w:tr>
      <w:tr w:rsidR="00127522" w:rsidRPr="00432741" w14:paraId="0B2A9F23" w14:textId="4775AFAF" w:rsidTr="00FB4D0D">
        <w:trPr>
          <w:trHeight w:val="562"/>
        </w:trPr>
        <w:tc>
          <w:tcPr>
            <w:tcW w:w="1817" w:type="dxa"/>
          </w:tcPr>
          <w:p w14:paraId="6FA0E334" w14:textId="03A6F732"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1</w:t>
            </w:r>
          </w:p>
        </w:tc>
        <w:tc>
          <w:tcPr>
            <w:tcW w:w="1817" w:type="dxa"/>
          </w:tcPr>
          <w:p w14:paraId="49F4148B" w14:textId="5F35D335"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2</w:t>
            </w:r>
          </w:p>
        </w:tc>
        <w:tc>
          <w:tcPr>
            <w:tcW w:w="1464" w:type="dxa"/>
          </w:tcPr>
          <w:p w14:paraId="4026F5ED" w14:textId="17F91700"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Information </w:t>
            </w:r>
          </w:p>
        </w:tc>
        <w:tc>
          <w:tcPr>
            <w:tcW w:w="4395" w:type="dxa"/>
          </w:tcPr>
          <w:p w14:paraId="31B55619" w14:textId="77777777" w:rsidR="00127522" w:rsidRPr="00432741" w:rsidRDefault="00127522">
            <w:pPr>
              <w:pStyle w:val="ListParagraph"/>
              <w:numPr>
                <w:ilvl w:val="0"/>
                <w:numId w:val="17"/>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Data breaches</w:t>
            </w:r>
          </w:p>
          <w:p w14:paraId="14B4BE1F" w14:textId="77777777" w:rsidR="00127522" w:rsidRPr="00432741" w:rsidRDefault="00127522">
            <w:pPr>
              <w:pStyle w:val="ListParagraph"/>
              <w:numPr>
                <w:ilvl w:val="0"/>
                <w:numId w:val="17"/>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Lawsuits and Fines</w:t>
            </w:r>
          </w:p>
          <w:p w14:paraId="74EE7836" w14:textId="77777777" w:rsidR="00127522" w:rsidRPr="00432741" w:rsidRDefault="00127522">
            <w:pPr>
              <w:pStyle w:val="ListParagraph"/>
              <w:numPr>
                <w:ilvl w:val="0"/>
                <w:numId w:val="17"/>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Reputation damage</w:t>
            </w:r>
          </w:p>
          <w:p w14:paraId="7B869E5C" w14:textId="77777777" w:rsidR="00127522" w:rsidRPr="00432741" w:rsidRDefault="00127522">
            <w:pPr>
              <w:pStyle w:val="ListParagraph"/>
              <w:numPr>
                <w:ilvl w:val="0"/>
                <w:numId w:val="17"/>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Bankruptcy</w:t>
            </w:r>
          </w:p>
          <w:p w14:paraId="76761B3E" w14:textId="77777777" w:rsidR="00127522" w:rsidRPr="00432741" w:rsidRDefault="00127522">
            <w:pPr>
              <w:pStyle w:val="ListParagraph"/>
              <w:numPr>
                <w:ilvl w:val="0"/>
                <w:numId w:val="17"/>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Third party data banks</w:t>
            </w:r>
          </w:p>
        </w:tc>
        <w:tc>
          <w:tcPr>
            <w:tcW w:w="1417" w:type="dxa"/>
            <w:shd w:val="clear" w:color="auto" w:fill="C00000"/>
          </w:tcPr>
          <w:p w14:paraId="2C00020D" w14:textId="00B8CD4A" w:rsidR="00127522" w:rsidRPr="00432741" w:rsidRDefault="00127522" w:rsidP="00E604C1">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9.2</w:t>
            </w:r>
          </w:p>
        </w:tc>
        <w:tc>
          <w:tcPr>
            <w:tcW w:w="1701" w:type="dxa"/>
            <w:shd w:val="clear" w:color="auto" w:fill="C00000"/>
          </w:tcPr>
          <w:p w14:paraId="46CD95EE" w14:textId="5A0534A9" w:rsidR="00127522" w:rsidRPr="004255AD" w:rsidRDefault="00127522" w:rsidP="004255AD">
            <w:pPr>
              <w:spacing w:line="480" w:lineRule="auto"/>
              <w:rPr>
                <w:rFonts w:ascii="Arial" w:hAnsi="Arial" w:cs="Arial"/>
                <w:color w:val="000000" w:themeColor="text1"/>
                <w:sz w:val="24"/>
                <w:szCs w:val="24"/>
              </w:rPr>
            </w:pPr>
            <w:r w:rsidRPr="004255AD">
              <w:rPr>
                <w:rFonts w:ascii="Arial" w:hAnsi="Arial" w:cs="Arial"/>
                <w:color w:val="000000" w:themeColor="text1"/>
                <w:sz w:val="24"/>
                <w:szCs w:val="24"/>
              </w:rPr>
              <w:t>High</w:t>
            </w:r>
          </w:p>
        </w:tc>
        <w:tc>
          <w:tcPr>
            <w:tcW w:w="1843" w:type="dxa"/>
            <w:shd w:val="clear" w:color="auto" w:fill="C00000"/>
          </w:tcPr>
          <w:p w14:paraId="08E1B4BA" w14:textId="608EAE23" w:rsidR="00127522" w:rsidRPr="00432741" w:rsidRDefault="00127522" w:rsidP="00127522">
            <w:pPr>
              <w:spacing w:line="480" w:lineRule="auto"/>
              <w:ind w:left="-24"/>
              <w:rPr>
                <w:rFonts w:ascii="Arial" w:hAnsi="Arial" w:cs="Arial"/>
                <w:color w:val="000000" w:themeColor="text1"/>
                <w:sz w:val="24"/>
                <w:szCs w:val="24"/>
              </w:rPr>
            </w:pPr>
            <w:r w:rsidRPr="00432741">
              <w:rPr>
                <w:rFonts w:ascii="Arial" w:hAnsi="Arial" w:cs="Arial"/>
                <w:color w:val="000000" w:themeColor="text1"/>
                <w:sz w:val="24"/>
                <w:szCs w:val="24"/>
              </w:rPr>
              <w:t>Yes</w:t>
            </w:r>
          </w:p>
        </w:tc>
      </w:tr>
    </w:tbl>
    <w:p w14:paraId="66E44121" w14:textId="5DA37F74" w:rsidR="006406D6" w:rsidRPr="00432741" w:rsidRDefault="006406D6" w:rsidP="00745AC8">
      <w:pPr>
        <w:pStyle w:val="ListParagraph"/>
        <w:spacing w:line="480" w:lineRule="auto"/>
        <w:rPr>
          <w:rFonts w:ascii="Arial" w:hAnsi="Arial" w:cs="Arial"/>
          <w:b/>
          <w:bCs/>
          <w:sz w:val="24"/>
          <w:szCs w:val="24"/>
        </w:rPr>
      </w:pPr>
    </w:p>
    <w:p w14:paraId="635E884C" w14:textId="77777777" w:rsidR="00375464" w:rsidRPr="00432741" w:rsidRDefault="00375464" w:rsidP="00A81D2F">
      <w:pPr>
        <w:spacing w:line="480" w:lineRule="auto"/>
        <w:rPr>
          <w:rFonts w:ascii="Arial" w:hAnsi="Arial" w:cs="Arial"/>
          <w:sz w:val="24"/>
          <w:szCs w:val="24"/>
        </w:rPr>
      </w:pPr>
    </w:p>
    <w:p w14:paraId="05EE1AAB" w14:textId="11316F6C" w:rsidR="00ED431F" w:rsidRPr="00432741" w:rsidRDefault="0040248A" w:rsidP="005616A8">
      <w:pPr>
        <w:pStyle w:val="ListParagraph"/>
        <w:numPr>
          <w:ilvl w:val="1"/>
          <w:numId w:val="27"/>
        </w:numPr>
        <w:spacing w:line="480" w:lineRule="auto"/>
        <w:rPr>
          <w:rFonts w:ascii="Arial" w:hAnsi="Arial" w:cs="Arial"/>
          <w:b/>
          <w:bCs/>
          <w:sz w:val="24"/>
          <w:szCs w:val="24"/>
        </w:rPr>
      </w:pPr>
      <w:r w:rsidRPr="00432741">
        <w:rPr>
          <w:rFonts w:ascii="Arial" w:hAnsi="Arial" w:cs="Arial"/>
          <w:b/>
          <w:bCs/>
          <w:sz w:val="24"/>
          <w:szCs w:val="24"/>
        </w:rPr>
        <w:lastRenderedPageBreak/>
        <w:t>Assumption</w:t>
      </w:r>
      <w:r w:rsidR="00ED431F" w:rsidRPr="00432741">
        <w:rPr>
          <w:rFonts w:ascii="Arial" w:hAnsi="Arial" w:cs="Arial"/>
          <w:b/>
          <w:bCs/>
          <w:sz w:val="24"/>
          <w:szCs w:val="24"/>
        </w:rPr>
        <w:t>s</w:t>
      </w:r>
      <w:r w:rsidRPr="00432741">
        <w:rPr>
          <w:rFonts w:ascii="Arial" w:hAnsi="Arial" w:cs="Arial"/>
          <w:b/>
          <w:bCs/>
          <w:sz w:val="24"/>
          <w:szCs w:val="24"/>
        </w:rPr>
        <w:t xml:space="preserve"> </w:t>
      </w:r>
      <w:r w:rsidR="00375464" w:rsidRPr="00432741">
        <w:rPr>
          <w:rFonts w:ascii="Arial" w:hAnsi="Arial" w:cs="Arial"/>
          <w:b/>
          <w:bCs/>
          <w:sz w:val="24"/>
          <w:szCs w:val="24"/>
        </w:rPr>
        <w:t xml:space="preserve">– Supply Chain </w:t>
      </w:r>
    </w:p>
    <w:p w14:paraId="16CE269E" w14:textId="3874A4A0" w:rsidR="00FB4D0D" w:rsidRPr="00432741" w:rsidRDefault="00545284" w:rsidP="00FE5DC7">
      <w:pPr>
        <w:pStyle w:val="ListParagraph"/>
        <w:numPr>
          <w:ilvl w:val="0"/>
          <w:numId w:val="28"/>
        </w:numPr>
        <w:spacing w:line="480" w:lineRule="auto"/>
        <w:rPr>
          <w:rFonts w:ascii="Arial" w:hAnsi="Arial" w:cs="Arial"/>
          <w:sz w:val="24"/>
          <w:szCs w:val="24"/>
        </w:rPr>
      </w:pPr>
      <w:r w:rsidRPr="00432741">
        <w:rPr>
          <w:rFonts w:ascii="Arial" w:hAnsi="Arial" w:cs="Arial"/>
          <w:sz w:val="24"/>
          <w:szCs w:val="24"/>
        </w:rPr>
        <w:t>Pampered pets will be using a</w:t>
      </w:r>
      <w:r w:rsidR="00FB4D0D" w:rsidRPr="00432741">
        <w:rPr>
          <w:rFonts w:ascii="Arial" w:hAnsi="Arial" w:cs="Arial"/>
          <w:sz w:val="24"/>
          <w:szCs w:val="24"/>
        </w:rPr>
        <w:t xml:space="preserve">n international </w:t>
      </w:r>
      <w:r w:rsidRPr="00432741">
        <w:rPr>
          <w:rFonts w:ascii="Arial" w:hAnsi="Arial" w:cs="Arial"/>
          <w:sz w:val="24"/>
          <w:szCs w:val="24"/>
        </w:rPr>
        <w:t>supplier for the manufacturing of pet foo</w:t>
      </w:r>
      <w:r w:rsidR="001B18FE">
        <w:rPr>
          <w:rFonts w:ascii="Arial" w:hAnsi="Arial" w:cs="Arial"/>
          <w:sz w:val="24"/>
          <w:szCs w:val="24"/>
        </w:rPr>
        <w:t>d.</w:t>
      </w:r>
    </w:p>
    <w:p w14:paraId="663B3A96" w14:textId="11B639A5" w:rsidR="00A11BAB" w:rsidRPr="00432741" w:rsidRDefault="00545284" w:rsidP="00EF26D9">
      <w:pPr>
        <w:spacing w:line="480" w:lineRule="auto"/>
        <w:rPr>
          <w:rFonts w:ascii="Arial" w:hAnsi="Arial" w:cs="Arial"/>
          <w:sz w:val="24"/>
          <w:szCs w:val="24"/>
        </w:rPr>
      </w:pPr>
      <w:r w:rsidRPr="00432741">
        <w:rPr>
          <w:rFonts w:ascii="Arial" w:hAnsi="Arial" w:cs="Arial"/>
          <w:sz w:val="24"/>
          <w:szCs w:val="24"/>
        </w:rPr>
        <w:t xml:space="preserve"> </w:t>
      </w:r>
    </w:p>
    <w:p w14:paraId="69CE21B4" w14:textId="5B386934" w:rsidR="00EF26D9" w:rsidRPr="00432741" w:rsidRDefault="005616A8" w:rsidP="005616A8">
      <w:pPr>
        <w:pStyle w:val="ListParagraph"/>
        <w:numPr>
          <w:ilvl w:val="1"/>
          <w:numId w:val="27"/>
        </w:numPr>
        <w:spacing w:line="480" w:lineRule="auto"/>
        <w:rPr>
          <w:rFonts w:ascii="Arial" w:hAnsi="Arial" w:cs="Arial"/>
          <w:b/>
          <w:bCs/>
          <w:sz w:val="24"/>
          <w:szCs w:val="24"/>
        </w:rPr>
      </w:pPr>
      <w:r w:rsidRPr="00432741">
        <w:rPr>
          <w:rFonts w:ascii="Arial" w:hAnsi="Arial" w:cs="Arial"/>
          <w:b/>
          <w:bCs/>
          <w:sz w:val="24"/>
          <w:szCs w:val="24"/>
        </w:rPr>
        <w:t xml:space="preserve"> </w:t>
      </w:r>
      <w:r w:rsidR="00EF26D9" w:rsidRPr="00432741">
        <w:rPr>
          <w:rFonts w:ascii="Arial" w:hAnsi="Arial" w:cs="Arial"/>
          <w:b/>
          <w:bCs/>
          <w:sz w:val="24"/>
          <w:szCs w:val="24"/>
        </w:rPr>
        <w:t xml:space="preserve">Summary of Results </w:t>
      </w:r>
      <w:r w:rsidR="00375464" w:rsidRPr="00432741">
        <w:rPr>
          <w:rFonts w:ascii="Arial" w:hAnsi="Arial" w:cs="Arial"/>
          <w:b/>
          <w:bCs/>
          <w:sz w:val="24"/>
          <w:szCs w:val="24"/>
        </w:rPr>
        <w:t>– Supply Chain</w:t>
      </w:r>
    </w:p>
    <w:p w14:paraId="068D7A0E" w14:textId="77777777" w:rsidR="00FB4D0D" w:rsidRPr="00432741" w:rsidRDefault="001108D5" w:rsidP="00795C14">
      <w:pPr>
        <w:pStyle w:val="ListParagraph"/>
        <w:numPr>
          <w:ilvl w:val="0"/>
          <w:numId w:val="25"/>
        </w:numPr>
        <w:spacing w:line="480" w:lineRule="auto"/>
        <w:rPr>
          <w:rFonts w:ascii="Arial" w:hAnsi="Arial" w:cs="Arial"/>
          <w:sz w:val="24"/>
          <w:szCs w:val="24"/>
        </w:rPr>
      </w:pPr>
      <w:r w:rsidRPr="00432741">
        <w:rPr>
          <w:rFonts w:ascii="Arial" w:hAnsi="Arial" w:cs="Arial"/>
          <w:sz w:val="24"/>
          <w:szCs w:val="24"/>
        </w:rPr>
        <w:t>The top two risks with a 51.4 and a 9.2 probability</w:t>
      </w:r>
      <w:r w:rsidR="00F402EC" w:rsidRPr="00432741">
        <w:rPr>
          <w:rFonts w:ascii="Arial" w:hAnsi="Arial" w:cs="Arial"/>
          <w:sz w:val="24"/>
          <w:szCs w:val="24"/>
        </w:rPr>
        <w:t xml:space="preserve"> </w:t>
      </w:r>
      <w:r w:rsidRPr="00432741">
        <w:rPr>
          <w:rFonts w:ascii="Arial" w:hAnsi="Arial" w:cs="Arial"/>
          <w:sz w:val="24"/>
          <w:szCs w:val="24"/>
        </w:rPr>
        <w:t xml:space="preserve">of occurring over the next 12 months, are cyber security and information risks. </w:t>
      </w:r>
    </w:p>
    <w:p w14:paraId="714B3407" w14:textId="7CDEB332" w:rsidR="007F3F77" w:rsidRPr="00432741" w:rsidRDefault="001108D5" w:rsidP="00795C14">
      <w:pPr>
        <w:pStyle w:val="ListParagraph"/>
        <w:numPr>
          <w:ilvl w:val="0"/>
          <w:numId w:val="25"/>
        </w:numPr>
        <w:spacing w:line="480" w:lineRule="auto"/>
        <w:rPr>
          <w:rFonts w:ascii="Arial" w:hAnsi="Arial" w:cs="Arial"/>
          <w:sz w:val="24"/>
          <w:szCs w:val="24"/>
        </w:rPr>
      </w:pPr>
      <w:r w:rsidRPr="00432741">
        <w:rPr>
          <w:rFonts w:ascii="Arial" w:hAnsi="Arial" w:cs="Arial"/>
          <w:sz w:val="24"/>
          <w:szCs w:val="24"/>
        </w:rPr>
        <w:t xml:space="preserve">Both of these risk categories </w:t>
      </w:r>
      <w:r w:rsidR="00F402EC" w:rsidRPr="00432741">
        <w:rPr>
          <w:rFonts w:ascii="Arial" w:hAnsi="Arial" w:cs="Arial"/>
          <w:sz w:val="24"/>
          <w:szCs w:val="24"/>
        </w:rPr>
        <w:t xml:space="preserve">have the potential to breach GDPR, and both have been classified as </w:t>
      </w:r>
      <w:r w:rsidRPr="00432741">
        <w:rPr>
          <w:rFonts w:ascii="Arial" w:hAnsi="Arial" w:cs="Arial"/>
          <w:sz w:val="24"/>
          <w:szCs w:val="24"/>
        </w:rPr>
        <w:t>high impact</w:t>
      </w:r>
      <w:r w:rsidR="00F402EC" w:rsidRPr="00432741">
        <w:rPr>
          <w:rFonts w:ascii="Arial" w:hAnsi="Arial" w:cs="Arial"/>
          <w:sz w:val="24"/>
          <w:szCs w:val="24"/>
        </w:rPr>
        <w:t xml:space="preserve">.  </w:t>
      </w:r>
    </w:p>
    <w:p w14:paraId="749149FB" w14:textId="36C50D5E" w:rsidR="001108D5" w:rsidRPr="00432741" w:rsidRDefault="00A70CB3" w:rsidP="00795C14">
      <w:pPr>
        <w:pStyle w:val="ListParagraph"/>
        <w:numPr>
          <w:ilvl w:val="0"/>
          <w:numId w:val="25"/>
        </w:numPr>
        <w:spacing w:line="480" w:lineRule="auto"/>
        <w:rPr>
          <w:rFonts w:ascii="Arial" w:hAnsi="Arial" w:cs="Arial"/>
          <w:sz w:val="24"/>
          <w:szCs w:val="24"/>
        </w:rPr>
      </w:pPr>
      <w:r w:rsidRPr="00432741">
        <w:rPr>
          <w:rFonts w:ascii="Arial" w:hAnsi="Arial" w:cs="Arial"/>
          <w:sz w:val="24"/>
          <w:szCs w:val="24"/>
        </w:rPr>
        <w:t>The next category of risks which should be addressed are where the heatmap, is showing a red and yellow combination</w:t>
      </w:r>
      <w:r w:rsidR="00FB4D0D" w:rsidRPr="00432741">
        <w:rPr>
          <w:rFonts w:ascii="Arial" w:hAnsi="Arial" w:cs="Arial"/>
          <w:sz w:val="24"/>
          <w:szCs w:val="24"/>
        </w:rPr>
        <w:t xml:space="preserve"> </w:t>
      </w:r>
      <w:proofErr w:type="gramStart"/>
      <w:r w:rsidR="00FB4D0D" w:rsidRPr="00432741">
        <w:rPr>
          <w:rFonts w:ascii="Arial" w:hAnsi="Arial" w:cs="Arial"/>
          <w:sz w:val="24"/>
          <w:szCs w:val="24"/>
        </w:rPr>
        <w:t>(</w:t>
      </w:r>
      <w:r w:rsidRPr="00432741">
        <w:rPr>
          <w:rFonts w:ascii="Arial" w:hAnsi="Arial" w:cs="Arial"/>
          <w:sz w:val="24"/>
          <w:szCs w:val="24"/>
        </w:rPr>
        <w:t xml:space="preserve"> financial</w:t>
      </w:r>
      <w:proofErr w:type="gramEnd"/>
      <w:r w:rsidRPr="00432741">
        <w:rPr>
          <w:rFonts w:ascii="Arial" w:hAnsi="Arial" w:cs="Arial"/>
          <w:sz w:val="24"/>
          <w:szCs w:val="24"/>
        </w:rPr>
        <w:t>, scope of schedule and socio-political categories</w:t>
      </w:r>
      <w:r w:rsidR="00FB4D0D" w:rsidRPr="00432741">
        <w:rPr>
          <w:rFonts w:ascii="Arial" w:hAnsi="Arial" w:cs="Arial"/>
          <w:sz w:val="24"/>
          <w:szCs w:val="24"/>
        </w:rPr>
        <w:t>)</w:t>
      </w:r>
      <w:r w:rsidRPr="00432741">
        <w:rPr>
          <w:rFonts w:ascii="Arial" w:hAnsi="Arial" w:cs="Arial"/>
          <w:sz w:val="24"/>
          <w:szCs w:val="24"/>
        </w:rPr>
        <w:t xml:space="preserve">. </w:t>
      </w:r>
    </w:p>
    <w:p w14:paraId="4F00B31E" w14:textId="720BEA39" w:rsidR="00795C14" w:rsidRPr="00432741" w:rsidRDefault="00A70CB3" w:rsidP="00795C14">
      <w:pPr>
        <w:pStyle w:val="ListParagraph"/>
        <w:numPr>
          <w:ilvl w:val="0"/>
          <w:numId w:val="25"/>
        </w:numPr>
        <w:spacing w:line="480" w:lineRule="auto"/>
        <w:rPr>
          <w:rFonts w:ascii="Arial" w:hAnsi="Arial" w:cs="Arial"/>
          <w:sz w:val="24"/>
          <w:szCs w:val="24"/>
        </w:rPr>
      </w:pPr>
      <w:r w:rsidRPr="00432741">
        <w:rPr>
          <w:rFonts w:ascii="Arial" w:hAnsi="Arial" w:cs="Arial"/>
          <w:sz w:val="24"/>
          <w:szCs w:val="24"/>
        </w:rPr>
        <w:t xml:space="preserve">A priority number has been assigned to each risk category, based on the </w:t>
      </w:r>
      <w:r w:rsidR="00F402EC" w:rsidRPr="00432741">
        <w:rPr>
          <w:rFonts w:ascii="Arial" w:hAnsi="Arial" w:cs="Arial"/>
          <w:sz w:val="24"/>
          <w:szCs w:val="24"/>
        </w:rPr>
        <w:t xml:space="preserve">regulatory impact, the risk probability and </w:t>
      </w:r>
      <w:r w:rsidR="00FB4D0D" w:rsidRPr="00432741">
        <w:rPr>
          <w:rFonts w:ascii="Arial" w:hAnsi="Arial" w:cs="Arial"/>
          <w:sz w:val="24"/>
          <w:szCs w:val="24"/>
        </w:rPr>
        <w:t xml:space="preserve">the risk </w:t>
      </w:r>
      <w:r w:rsidR="00F402EC" w:rsidRPr="00432741">
        <w:rPr>
          <w:rFonts w:ascii="Arial" w:hAnsi="Arial" w:cs="Arial"/>
          <w:sz w:val="24"/>
          <w:szCs w:val="24"/>
        </w:rPr>
        <w:t>impact</w:t>
      </w:r>
      <w:r w:rsidR="00FB4D0D" w:rsidRPr="00432741">
        <w:rPr>
          <w:rFonts w:ascii="Arial" w:hAnsi="Arial" w:cs="Arial"/>
          <w:sz w:val="24"/>
          <w:szCs w:val="24"/>
        </w:rPr>
        <w:t xml:space="preserve"> (non-regulatory)</w:t>
      </w:r>
      <w:r w:rsidR="00F402EC" w:rsidRPr="00432741">
        <w:rPr>
          <w:rFonts w:ascii="Arial" w:hAnsi="Arial" w:cs="Arial"/>
          <w:sz w:val="24"/>
          <w:szCs w:val="24"/>
        </w:rPr>
        <w:t xml:space="preserve">. </w:t>
      </w:r>
    </w:p>
    <w:p w14:paraId="4149B796" w14:textId="21921F34" w:rsidR="00795C14" w:rsidRPr="00432741" w:rsidRDefault="00F402EC" w:rsidP="002F0644">
      <w:pPr>
        <w:pStyle w:val="ListParagraph"/>
        <w:numPr>
          <w:ilvl w:val="0"/>
          <w:numId w:val="25"/>
        </w:numPr>
        <w:spacing w:line="480" w:lineRule="auto"/>
        <w:rPr>
          <w:rFonts w:ascii="Arial" w:hAnsi="Arial" w:cs="Arial"/>
          <w:sz w:val="24"/>
          <w:szCs w:val="24"/>
        </w:rPr>
      </w:pPr>
      <w:r w:rsidRPr="00432741">
        <w:rPr>
          <w:rFonts w:ascii="Arial" w:hAnsi="Arial" w:cs="Arial"/>
          <w:sz w:val="24"/>
          <w:szCs w:val="24"/>
        </w:rPr>
        <w:t xml:space="preserve">If a risk could have a regulatory </w:t>
      </w:r>
      <w:proofErr w:type="gramStart"/>
      <w:r w:rsidRPr="00432741">
        <w:rPr>
          <w:rFonts w:ascii="Arial" w:hAnsi="Arial" w:cs="Arial"/>
          <w:sz w:val="24"/>
          <w:szCs w:val="24"/>
        </w:rPr>
        <w:t>impact</w:t>
      </w:r>
      <w:proofErr w:type="gramEnd"/>
      <w:r w:rsidRPr="00432741">
        <w:rPr>
          <w:rFonts w:ascii="Arial" w:hAnsi="Arial" w:cs="Arial"/>
          <w:sz w:val="24"/>
          <w:szCs w:val="24"/>
        </w:rPr>
        <w:t xml:space="preserve"> then it is automatically classified as top priority</w:t>
      </w:r>
      <w:r w:rsidR="00795C14" w:rsidRPr="00432741">
        <w:rPr>
          <w:rFonts w:ascii="Arial" w:hAnsi="Arial" w:cs="Arial"/>
          <w:sz w:val="24"/>
          <w:szCs w:val="24"/>
        </w:rPr>
        <w:t>.</w:t>
      </w:r>
    </w:p>
    <w:p w14:paraId="5C4DC8C1" w14:textId="232EA7A5" w:rsidR="00FB4D0D" w:rsidRPr="00432741" w:rsidRDefault="00FB4D0D" w:rsidP="00FB4D0D">
      <w:pPr>
        <w:pStyle w:val="ListParagraph"/>
        <w:numPr>
          <w:ilvl w:val="0"/>
          <w:numId w:val="25"/>
        </w:numPr>
        <w:spacing w:line="480" w:lineRule="auto"/>
        <w:rPr>
          <w:rFonts w:ascii="Arial" w:hAnsi="Arial" w:cs="Arial"/>
          <w:sz w:val="24"/>
          <w:szCs w:val="24"/>
        </w:rPr>
      </w:pPr>
      <w:r w:rsidRPr="00432741">
        <w:rPr>
          <w:rFonts w:ascii="Arial" w:hAnsi="Arial" w:cs="Arial"/>
          <w:sz w:val="24"/>
          <w:szCs w:val="24"/>
        </w:rPr>
        <w:t xml:space="preserve">The top two risks below increase the probability of a breach of GDPR and the potential associated fines.  </w:t>
      </w:r>
    </w:p>
    <w:p w14:paraId="404DABDB" w14:textId="61963D0A" w:rsidR="0084375E" w:rsidRPr="00432741" w:rsidRDefault="0084375E" w:rsidP="002F0644">
      <w:pPr>
        <w:pStyle w:val="ListParagraph"/>
        <w:numPr>
          <w:ilvl w:val="0"/>
          <w:numId w:val="25"/>
        </w:numPr>
        <w:spacing w:line="480" w:lineRule="auto"/>
        <w:rPr>
          <w:rFonts w:ascii="Arial" w:hAnsi="Arial" w:cs="Arial"/>
          <w:sz w:val="24"/>
          <w:szCs w:val="24"/>
        </w:rPr>
      </w:pPr>
      <w:r w:rsidRPr="00432741">
        <w:rPr>
          <w:rFonts w:ascii="Arial" w:hAnsi="Arial" w:cs="Arial"/>
          <w:sz w:val="24"/>
          <w:szCs w:val="24"/>
        </w:rPr>
        <w:t>The recommendation is that the following risks are addressed by order of priority</w:t>
      </w:r>
      <w:r w:rsidR="000E1656" w:rsidRPr="00432741">
        <w:rPr>
          <w:rFonts w:ascii="Arial" w:hAnsi="Arial" w:cs="Arial"/>
          <w:sz w:val="24"/>
          <w:szCs w:val="24"/>
        </w:rPr>
        <w:t>:</w:t>
      </w:r>
    </w:p>
    <w:tbl>
      <w:tblPr>
        <w:tblStyle w:val="TableGrid"/>
        <w:tblW w:w="0" w:type="auto"/>
        <w:tblLook w:val="04A0" w:firstRow="1" w:lastRow="0" w:firstColumn="1" w:lastColumn="0" w:noHBand="0" w:noVBand="1"/>
      </w:tblPr>
      <w:tblGrid>
        <w:gridCol w:w="1046"/>
        <w:gridCol w:w="2185"/>
        <w:gridCol w:w="1447"/>
        <w:gridCol w:w="1102"/>
        <w:gridCol w:w="3699"/>
        <w:gridCol w:w="4469"/>
      </w:tblGrid>
      <w:tr w:rsidR="00824ECB" w:rsidRPr="00432741" w14:paraId="62FD8BEE" w14:textId="671A0940" w:rsidTr="0061639E">
        <w:trPr>
          <w:tblHeader/>
        </w:trPr>
        <w:tc>
          <w:tcPr>
            <w:tcW w:w="1046" w:type="dxa"/>
            <w:shd w:val="clear" w:color="auto" w:fill="D9E2F3" w:themeFill="accent1" w:themeFillTint="33"/>
          </w:tcPr>
          <w:p w14:paraId="7E9FE353" w14:textId="56C24E63"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lastRenderedPageBreak/>
              <w:t>Priority</w:t>
            </w:r>
          </w:p>
        </w:tc>
        <w:tc>
          <w:tcPr>
            <w:tcW w:w="2185" w:type="dxa"/>
            <w:shd w:val="clear" w:color="auto" w:fill="D9E2F3" w:themeFill="accent1" w:themeFillTint="33"/>
          </w:tcPr>
          <w:p w14:paraId="56E0E688" w14:textId="59345EF8"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Risk Category</w:t>
            </w:r>
          </w:p>
        </w:tc>
        <w:tc>
          <w:tcPr>
            <w:tcW w:w="1447" w:type="dxa"/>
            <w:shd w:val="clear" w:color="auto" w:fill="D9E2F3" w:themeFill="accent1" w:themeFillTint="33"/>
          </w:tcPr>
          <w:p w14:paraId="0CF8C128" w14:textId="765DD731"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Probability</w:t>
            </w:r>
          </w:p>
        </w:tc>
        <w:tc>
          <w:tcPr>
            <w:tcW w:w="1102" w:type="dxa"/>
            <w:shd w:val="clear" w:color="auto" w:fill="D9E2F3" w:themeFill="accent1" w:themeFillTint="33"/>
          </w:tcPr>
          <w:p w14:paraId="3E16D587" w14:textId="6AB5AE35"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 xml:space="preserve">Impact </w:t>
            </w:r>
          </w:p>
        </w:tc>
        <w:tc>
          <w:tcPr>
            <w:tcW w:w="3699" w:type="dxa"/>
            <w:shd w:val="clear" w:color="auto" w:fill="D9E2F3" w:themeFill="accent1" w:themeFillTint="33"/>
          </w:tcPr>
          <w:p w14:paraId="23F54E1B" w14:textId="7961697E"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Regulatory impact</w:t>
            </w:r>
          </w:p>
        </w:tc>
        <w:tc>
          <w:tcPr>
            <w:tcW w:w="4469" w:type="dxa"/>
            <w:shd w:val="clear" w:color="auto" w:fill="D9E2F3" w:themeFill="accent1" w:themeFillTint="33"/>
          </w:tcPr>
          <w:p w14:paraId="6CE1D7E1" w14:textId="1CF95317"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 xml:space="preserve">Proposed Risk Mitigation </w:t>
            </w:r>
          </w:p>
        </w:tc>
      </w:tr>
      <w:tr w:rsidR="00824ECB" w:rsidRPr="00432741" w14:paraId="03367113" w14:textId="2F23C7B4" w:rsidTr="00824ECB">
        <w:tc>
          <w:tcPr>
            <w:tcW w:w="1046" w:type="dxa"/>
            <w:shd w:val="clear" w:color="auto" w:fill="C00000"/>
          </w:tcPr>
          <w:p w14:paraId="62AFDC94" w14:textId="46AED927"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1 </w:t>
            </w:r>
          </w:p>
        </w:tc>
        <w:tc>
          <w:tcPr>
            <w:tcW w:w="2185" w:type="dxa"/>
            <w:shd w:val="clear" w:color="auto" w:fill="C00000"/>
          </w:tcPr>
          <w:p w14:paraId="0FADF8DA" w14:textId="0D008EBE"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Cybersecurity</w:t>
            </w:r>
          </w:p>
        </w:tc>
        <w:tc>
          <w:tcPr>
            <w:tcW w:w="1447" w:type="dxa"/>
            <w:shd w:val="clear" w:color="auto" w:fill="C00000"/>
          </w:tcPr>
          <w:p w14:paraId="203089EE" w14:textId="2B39AE2B"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51.4</w:t>
            </w:r>
          </w:p>
        </w:tc>
        <w:tc>
          <w:tcPr>
            <w:tcW w:w="1102" w:type="dxa"/>
            <w:shd w:val="clear" w:color="auto" w:fill="C00000"/>
          </w:tcPr>
          <w:p w14:paraId="012834EC" w14:textId="2E3588AD"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High</w:t>
            </w:r>
          </w:p>
        </w:tc>
        <w:tc>
          <w:tcPr>
            <w:tcW w:w="3699" w:type="dxa"/>
            <w:shd w:val="clear" w:color="auto" w:fill="C00000"/>
          </w:tcPr>
          <w:p w14:paraId="79BF2940" w14:textId="6FCF75F4" w:rsidR="00824ECB" w:rsidRPr="00432741" w:rsidRDefault="00824ECB" w:rsidP="0083699F">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Yes</w:t>
            </w:r>
          </w:p>
        </w:tc>
        <w:tc>
          <w:tcPr>
            <w:tcW w:w="4469" w:type="dxa"/>
            <w:shd w:val="clear" w:color="auto" w:fill="C00000"/>
          </w:tcPr>
          <w:p w14:paraId="017CB71A" w14:textId="004C695D" w:rsidR="00824ECB" w:rsidRPr="00432741" w:rsidRDefault="00824ECB" w:rsidP="0083699F">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Create a cyber security policy</w:t>
            </w:r>
            <w:r w:rsidR="00795C14" w:rsidRPr="00432741">
              <w:rPr>
                <w:rFonts w:ascii="Arial" w:hAnsi="Arial" w:cs="Arial"/>
                <w:color w:val="000000" w:themeColor="text1"/>
                <w:sz w:val="24"/>
                <w:szCs w:val="24"/>
              </w:rPr>
              <w:t xml:space="preserve"> and associated remediation plan</w:t>
            </w:r>
          </w:p>
          <w:p w14:paraId="098464D5" w14:textId="77777777" w:rsidR="00824ECB" w:rsidRPr="00432741" w:rsidRDefault="000E1656" w:rsidP="00795C14">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R</w:t>
            </w:r>
            <w:r w:rsidR="00824ECB" w:rsidRPr="00432741">
              <w:rPr>
                <w:rFonts w:ascii="Arial" w:hAnsi="Arial" w:cs="Arial"/>
                <w:color w:val="000000" w:themeColor="text1"/>
                <w:sz w:val="24"/>
                <w:szCs w:val="24"/>
              </w:rPr>
              <w:t xml:space="preserve">egular audits </w:t>
            </w:r>
          </w:p>
          <w:p w14:paraId="0AB10CB3" w14:textId="3A8AD2C8" w:rsidR="00795C14" w:rsidRPr="00432741" w:rsidRDefault="00795C14" w:rsidP="00795C14">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Ensure that suppliers adhere to their own cyber security policy</w:t>
            </w:r>
          </w:p>
        </w:tc>
      </w:tr>
      <w:tr w:rsidR="00824ECB" w:rsidRPr="00432741" w14:paraId="60D15E65" w14:textId="4540ED5E" w:rsidTr="00824ECB">
        <w:tc>
          <w:tcPr>
            <w:tcW w:w="1046" w:type="dxa"/>
            <w:shd w:val="clear" w:color="auto" w:fill="C00000"/>
          </w:tcPr>
          <w:p w14:paraId="6DAA2BBC" w14:textId="5B1F35B6"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2</w:t>
            </w:r>
          </w:p>
        </w:tc>
        <w:tc>
          <w:tcPr>
            <w:tcW w:w="2185" w:type="dxa"/>
            <w:shd w:val="clear" w:color="auto" w:fill="C00000"/>
          </w:tcPr>
          <w:p w14:paraId="345CAE81" w14:textId="7160AE26"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Information</w:t>
            </w:r>
          </w:p>
        </w:tc>
        <w:tc>
          <w:tcPr>
            <w:tcW w:w="1447" w:type="dxa"/>
            <w:shd w:val="clear" w:color="auto" w:fill="C00000"/>
          </w:tcPr>
          <w:p w14:paraId="629F5138" w14:textId="42043D45"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9.2</w:t>
            </w:r>
          </w:p>
        </w:tc>
        <w:tc>
          <w:tcPr>
            <w:tcW w:w="1102" w:type="dxa"/>
            <w:shd w:val="clear" w:color="auto" w:fill="C00000"/>
          </w:tcPr>
          <w:p w14:paraId="14FBC0B1" w14:textId="2484A18F" w:rsidR="00824ECB" w:rsidRPr="00432741" w:rsidRDefault="00824ECB" w:rsidP="001108D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High</w:t>
            </w:r>
          </w:p>
        </w:tc>
        <w:tc>
          <w:tcPr>
            <w:tcW w:w="3699" w:type="dxa"/>
            <w:shd w:val="clear" w:color="auto" w:fill="C00000"/>
          </w:tcPr>
          <w:p w14:paraId="1B5008F1" w14:textId="65C2138E" w:rsidR="00824ECB" w:rsidRPr="00432741" w:rsidRDefault="00824ECB" w:rsidP="0083699F">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Yes</w:t>
            </w:r>
          </w:p>
        </w:tc>
        <w:tc>
          <w:tcPr>
            <w:tcW w:w="4469" w:type="dxa"/>
            <w:shd w:val="clear" w:color="auto" w:fill="C00000"/>
          </w:tcPr>
          <w:p w14:paraId="1AC040A3" w14:textId="359E7735" w:rsidR="00824ECB" w:rsidRPr="00432741" w:rsidRDefault="00824ECB" w:rsidP="0083699F">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Monitor Information security policies of suppliers</w:t>
            </w:r>
          </w:p>
          <w:p w14:paraId="66DF0DC8" w14:textId="394C2728" w:rsidR="00824ECB" w:rsidRPr="00432741" w:rsidRDefault="00824ECB" w:rsidP="0083699F">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Ask to review suppliers audit findings </w:t>
            </w:r>
          </w:p>
        </w:tc>
      </w:tr>
      <w:tr w:rsidR="00824ECB" w:rsidRPr="00432741" w14:paraId="1E2C98EA" w14:textId="16209B4F" w:rsidTr="00824ECB">
        <w:tc>
          <w:tcPr>
            <w:tcW w:w="1046" w:type="dxa"/>
            <w:shd w:val="clear" w:color="auto" w:fill="FFFF00"/>
          </w:tcPr>
          <w:p w14:paraId="62525A4D" w14:textId="2FF30F24"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3</w:t>
            </w:r>
          </w:p>
        </w:tc>
        <w:tc>
          <w:tcPr>
            <w:tcW w:w="2185" w:type="dxa"/>
            <w:shd w:val="clear" w:color="auto" w:fill="FFFF00"/>
          </w:tcPr>
          <w:p w14:paraId="0C5F1A29" w14:textId="0C315460"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Scope of Schedule</w:t>
            </w:r>
          </w:p>
        </w:tc>
        <w:tc>
          <w:tcPr>
            <w:tcW w:w="1447" w:type="dxa"/>
            <w:shd w:val="clear" w:color="auto" w:fill="FFFF00"/>
          </w:tcPr>
          <w:p w14:paraId="377B56BC" w14:textId="70664678"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13.8</w:t>
            </w:r>
          </w:p>
        </w:tc>
        <w:tc>
          <w:tcPr>
            <w:tcW w:w="1102" w:type="dxa"/>
            <w:shd w:val="clear" w:color="auto" w:fill="FFFF00"/>
          </w:tcPr>
          <w:p w14:paraId="11BB3AD9" w14:textId="7475082F"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Medium</w:t>
            </w:r>
          </w:p>
        </w:tc>
        <w:tc>
          <w:tcPr>
            <w:tcW w:w="3699" w:type="dxa"/>
            <w:shd w:val="clear" w:color="auto" w:fill="FFFF00"/>
          </w:tcPr>
          <w:p w14:paraId="3E84C590" w14:textId="65186981" w:rsidR="00824ECB" w:rsidRPr="00432741" w:rsidRDefault="00824ECB" w:rsidP="00082B45">
            <w:pPr>
              <w:spacing w:line="480" w:lineRule="auto"/>
              <w:rPr>
                <w:rFonts w:ascii="Arial" w:hAnsi="Arial" w:cs="Arial"/>
                <w:sz w:val="24"/>
                <w:szCs w:val="24"/>
              </w:rPr>
            </w:pPr>
            <w:r w:rsidRPr="00432741">
              <w:rPr>
                <w:rFonts w:ascii="Arial" w:hAnsi="Arial" w:cs="Arial"/>
                <w:sz w:val="24"/>
                <w:szCs w:val="24"/>
              </w:rPr>
              <w:t>No</w:t>
            </w:r>
          </w:p>
        </w:tc>
        <w:tc>
          <w:tcPr>
            <w:tcW w:w="4469" w:type="dxa"/>
            <w:shd w:val="clear" w:color="auto" w:fill="FFFF00"/>
          </w:tcPr>
          <w:p w14:paraId="7BF2DD84" w14:textId="39BD8E95" w:rsidR="00824ECB" w:rsidRPr="00432741" w:rsidRDefault="000E1656" w:rsidP="00082B45">
            <w:pPr>
              <w:spacing w:line="480" w:lineRule="auto"/>
              <w:rPr>
                <w:rFonts w:ascii="Arial" w:hAnsi="Arial" w:cs="Arial"/>
                <w:sz w:val="24"/>
                <w:szCs w:val="24"/>
              </w:rPr>
            </w:pPr>
            <w:r w:rsidRPr="00432741">
              <w:rPr>
                <w:rFonts w:ascii="Arial" w:hAnsi="Arial" w:cs="Arial"/>
                <w:sz w:val="24"/>
                <w:szCs w:val="24"/>
              </w:rPr>
              <w:t>R</w:t>
            </w:r>
            <w:r w:rsidR="00824ECB" w:rsidRPr="00432741">
              <w:rPr>
                <w:rFonts w:ascii="Arial" w:hAnsi="Arial" w:cs="Arial"/>
                <w:sz w:val="24"/>
                <w:szCs w:val="24"/>
              </w:rPr>
              <w:t xml:space="preserve">egular </w:t>
            </w:r>
            <w:r w:rsidR="0082307F" w:rsidRPr="00432741">
              <w:rPr>
                <w:rFonts w:ascii="Arial" w:hAnsi="Arial" w:cs="Arial"/>
                <w:sz w:val="24"/>
                <w:szCs w:val="24"/>
              </w:rPr>
              <w:t xml:space="preserve">supplier </w:t>
            </w:r>
            <w:r w:rsidRPr="00432741">
              <w:rPr>
                <w:rFonts w:ascii="Arial" w:hAnsi="Arial" w:cs="Arial"/>
                <w:sz w:val="24"/>
                <w:szCs w:val="24"/>
              </w:rPr>
              <w:t xml:space="preserve">manufacturing </w:t>
            </w:r>
            <w:r w:rsidR="00824ECB" w:rsidRPr="00432741">
              <w:rPr>
                <w:rFonts w:ascii="Arial" w:hAnsi="Arial" w:cs="Arial"/>
                <w:sz w:val="24"/>
                <w:szCs w:val="24"/>
              </w:rPr>
              <w:t xml:space="preserve">status reports </w:t>
            </w:r>
          </w:p>
        </w:tc>
      </w:tr>
      <w:tr w:rsidR="00824ECB" w:rsidRPr="00432741" w14:paraId="17F6C0A1" w14:textId="2F291D85" w:rsidTr="00824ECB">
        <w:tc>
          <w:tcPr>
            <w:tcW w:w="1046" w:type="dxa"/>
            <w:shd w:val="clear" w:color="auto" w:fill="FFFF00"/>
          </w:tcPr>
          <w:p w14:paraId="1ED68C00" w14:textId="7048A678"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4</w:t>
            </w:r>
          </w:p>
        </w:tc>
        <w:tc>
          <w:tcPr>
            <w:tcW w:w="2185" w:type="dxa"/>
            <w:shd w:val="clear" w:color="auto" w:fill="FFFF00"/>
          </w:tcPr>
          <w:p w14:paraId="27C597DF" w14:textId="60901FF3"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Financial</w:t>
            </w:r>
          </w:p>
        </w:tc>
        <w:tc>
          <w:tcPr>
            <w:tcW w:w="1447" w:type="dxa"/>
            <w:shd w:val="clear" w:color="auto" w:fill="FFFF00"/>
          </w:tcPr>
          <w:p w14:paraId="625FFE82" w14:textId="39BBE0A1"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4.6</w:t>
            </w:r>
          </w:p>
        </w:tc>
        <w:tc>
          <w:tcPr>
            <w:tcW w:w="1102" w:type="dxa"/>
            <w:shd w:val="clear" w:color="auto" w:fill="FFFF00"/>
          </w:tcPr>
          <w:p w14:paraId="17B3996C" w14:textId="4848A862"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High</w:t>
            </w:r>
          </w:p>
        </w:tc>
        <w:tc>
          <w:tcPr>
            <w:tcW w:w="3699" w:type="dxa"/>
            <w:shd w:val="clear" w:color="auto" w:fill="FFFF00"/>
          </w:tcPr>
          <w:p w14:paraId="29FCE851" w14:textId="7CEE08EF"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No</w:t>
            </w:r>
          </w:p>
        </w:tc>
        <w:tc>
          <w:tcPr>
            <w:tcW w:w="4469" w:type="dxa"/>
            <w:shd w:val="clear" w:color="auto" w:fill="FFFF00"/>
          </w:tcPr>
          <w:p w14:paraId="108B133F" w14:textId="77777777" w:rsidR="0082307F" w:rsidRPr="00432741" w:rsidRDefault="00824ECB" w:rsidP="001108D5">
            <w:pPr>
              <w:spacing w:line="480" w:lineRule="auto"/>
              <w:rPr>
                <w:rFonts w:ascii="Arial" w:hAnsi="Arial" w:cs="Arial"/>
                <w:sz w:val="24"/>
                <w:szCs w:val="24"/>
              </w:rPr>
            </w:pPr>
            <w:r w:rsidRPr="00432741">
              <w:rPr>
                <w:rFonts w:ascii="Arial" w:hAnsi="Arial" w:cs="Arial"/>
                <w:sz w:val="24"/>
                <w:szCs w:val="24"/>
              </w:rPr>
              <w:t>Ensure suppliers are on schedule and within budget</w:t>
            </w:r>
          </w:p>
          <w:p w14:paraId="640B4E73" w14:textId="6F6921FA" w:rsidR="00824ECB" w:rsidRPr="00432741" w:rsidRDefault="0082307F" w:rsidP="001108D5">
            <w:pPr>
              <w:spacing w:line="480" w:lineRule="auto"/>
              <w:rPr>
                <w:rFonts w:ascii="Arial" w:hAnsi="Arial" w:cs="Arial"/>
                <w:sz w:val="24"/>
                <w:szCs w:val="24"/>
              </w:rPr>
            </w:pPr>
            <w:r w:rsidRPr="00432741">
              <w:rPr>
                <w:rFonts w:ascii="Arial" w:hAnsi="Arial" w:cs="Arial"/>
                <w:sz w:val="24"/>
                <w:szCs w:val="24"/>
              </w:rPr>
              <w:t>Suppliers to provide monthly</w:t>
            </w:r>
            <w:r w:rsidR="00824ECB" w:rsidRPr="00432741">
              <w:rPr>
                <w:rFonts w:ascii="Arial" w:hAnsi="Arial" w:cs="Arial"/>
                <w:sz w:val="24"/>
                <w:szCs w:val="24"/>
              </w:rPr>
              <w:t xml:space="preserve"> budget updates </w:t>
            </w:r>
          </w:p>
          <w:p w14:paraId="575E47DD" w14:textId="24011116"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 xml:space="preserve">Monitor financial stability of the supplier </w:t>
            </w:r>
          </w:p>
        </w:tc>
      </w:tr>
      <w:tr w:rsidR="00824ECB" w:rsidRPr="00432741" w14:paraId="11867727" w14:textId="56F7CD3D" w:rsidTr="00824ECB">
        <w:tc>
          <w:tcPr>
            <w:tcW w:w="1046" w:type="dxa"/>
            <w:shd w:val="clear" w:color="auto" w:fill="FFFF00"/>
          </w:tcPr>
          <w:p w14:paraId="262B6DD0" w14:textId="6E95D3AE"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lastRenderedPageBreak/>
              <w:t>5</w:t>
            </w:r>
          </w:p>
        </w:tc>
        <w:tc>
          <w:tcPr>
            <w:tcW w:w="2185" w:type="dxa"/>
            <w:shd w:val="clear" w:color="auto" w:fill="FFFF00"/>
          </w:tcPr>
          <w:p w14:paraId="6B2090EA" w14:textId="438BF5C2"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Socio-political</w:t>
            </w:r>
          </w:p>
        </w:tc>
        <w:tc>
          <w:tcPr>
            <w:tcW w:w="1447" w:type="dxa"/>
            <w:shd w:val="clear" w:color="auto" w:fill="FFFF00"/>
          </w:tcPr>
          <w:p w14:paraId="5B643E5E" w14:textId="0EA5A773"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4.6</w:t>
            </w:r>
          </w:p>
        </w:tc>
        <w:tc>
          <w:tcPr>
            <w:tcW w:w="1102" w:type="dxa"/>
            <w:shd w:val="clear" w:color="auto" w:fill="FFFF00"/>
          </w:tcPr>
          <w:p w14:paraId="2FB98294" w14:textId="1832A009"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High</w:t>
            </w:r>
          </w:p>
        </w:tc>
        <w:tc>
          <w:tcPr>
            <w:tcW w:w="3699" w:type="dxa"/>
            <w:shd w:val="clear" w:color="auto" w:fill="FFFF00"/>
          </w:tcPr>
          <w:p w14:paraId="6B23A675" w14:textId="049F1EAD" w:rsidR="00824ECB" w:rsidRPr="00432741" w:rsidRDefault="00824ECB" w:rsidP="001108D5">
            <w:pPr>
              <w:spacing w:line="480" w:lineRule="auto"/>
              <w:rPr>
                <w:rFonts w:ascii="Arial" w:hAnsi="Arial" w:cs="Arial"/>
                <w:sz w:val="24"/>
                <w:szCs w:val="24"/>
              </w:rPr>
            </w:pPr>
            <w:r w:rsidRPr="00432741">
              <w:rPr>
                <w:rFonts w:ascii="Arial" w:hAnsi="Arial" w:cs="Arial"/>
                <w:sz w:val="24"/>
                <w:szCs w:val="24"/>
              </w:rPr>
              <w:t>No</w:t>
            </w:r>
          </w:p>
        </w:tc>
        <w:tc>
          <w:tcPr>
            <w:tcW w:w="4469" w:type="dxa"/>
            <w:shd w:val="clear" w:color="auto" w:fill="FFFF00"/>
          </w:tcPr>
          <w:p w14:paraId="7B8982D6" w14:textId="01AEB00B" w:rsidR="00824ECB" w:rsidRPr="00432741" w:rsidRDefault="00824ECB" w:rsidP="000E1656">
            <w:pPr>
              <w:spacing w:line="480" w:lineRule="auto"/>
              <w:rPr>
                <w:rFonts w:ascii="Arial" w:hAnsi="Arial" w:cs="Arial"/>
                <w:sz w:val="24"/>
                <w:szCs w:val="24"/>
              </w:rPr>
            </w:pPr>
            <w:r w:rsidRPr="00432741">
              <w:rPr>
                <w:rFonts w:ascii="Arial" w:hAnsi="Arial" w:cs="Arial"/>
                <w:sz w:val="24"/>
                <w:szCs w:val="24"/>
              </w:rPr>
              <w:t>Ensure that the supplier has in place an anti-bribery policy and procedures</w:t>
            </w:r>
          </w:p>
        </w:tc>
      </w:tr>
    </w:tbl>
    <w:p w14:paraId="4FB474E0" w14:textId="6A03403A" w:rsidR="003A5773" w:rsidRPr="00432741" w:rsidRDefault="003A5773" w:rsidP="001108D5">
      <w:pPr>
        <w:spacing w:line="480" w:lineRule="auto"/>
        <w:rPr>
          <w:rFonts w:ascii="Arial" w:hAnsi="Arial" w:cs="Arial"/>
          <w:sz w:val="24"/>
          <w:szCs w:val="24"/>
        </w:rPr>
      </w:pPr>
    </w:p>
    <w:p w14:paraId="56255924" w14:textId="0DA72AAE" w:rsidR="00E90DCA" w:rsidRPr="00432741" w:rsidRDefault="00E90DCA" w:rsidP="00E90DCA">
      <w:pPr>
        <w:spacing w:line="480" w:lineRule="auto"/>
        <w:rPr>
          <w:rFonts w:ascii="Arial" w:hAnsi="Arial" w:cs="Arial"/>
          <w:b/>
          <w:bCs/>
          <w:sz w:val="24"/>
          <w:szCs w:val="24"/>
        </w:rPr>
      </w:pPr>
    </w:p>
    <w:p w14:paraId="611CFCD9" w14:textId="0918749B" w:rsidR="00E90DCA" w:rsidRPr="00432741" w:rsidRDefault="000926B7" w:rsidP="005616A8">
      <w:pPr>
        <w:pStyle w:val="ListParagraph"/>
        <w:numPr>
          <w:ilvl w:val="1"/>
          <w:numId w:val="27"/>
        </w:numPr>
        <w:spacing w:line="480" w:lineRule="auto"/>
        <w:rPr>
          <w:rFonts w:ascii="Arial" w:hAnsi="Arial" w:cs="Arial"/>
          <w:b/>
          <w:bCs/>
          <w:sz w:val="24"/>
          <w:szCs w:val="24"/>
        </w:rPr>
      </w:pPr>
      <w:r w:rsidRPr="00432741">
        <w:rPr>
          <w:rFonts w:ascii="Arial" w:hAnsi="Arial" w:cs="Arial"/>
          <w:b/>
          <w:bCs/>
          <w:sz w:val="24"/>
          <w:szCs w:val="24"/>
        </w:rPr>
        <w:t xml:space="preserve">Risk </w:t>
      </w:r>
      <w:r w:rsidR="00E90DCA" w:rsidRPr="00432741">
        <w:rPr>
          <w:rFonts w:ascii="Arial" w:hAnsi="Arial" w:cs="Arial"/>
          <w:b/>
          <w:bCs/>
          <w:sz w:val="24"/>
          <w:szCs w:val="24"/>
        </w:rPr>
        <w:t xml:space="preserve">Calculation </w:t>
      </w:r>
      <w:r w:rsidRPr="00432741">
        <w:rPr>
          <w:rFonts w:ascii="Arial" w:hAnsi="Arial" w:cs="Arial"/>
          <w:b/>
          <w:bCs/>
          <w:sz w:val="24"/>
          <w:szCs w:val="24"/>
        </w:rPr>
        <w:t xml:space="preserve">and Data </w:t>
      </w:r>
      <w:r w:rsidR="00E90DCA" w:rsidRPr="00432741">
        <w:rPr>
          <w:rFonts w:ascii="Arial" w:hAnsi="Arial" w:cs="Arial"/>
          <w:b/>
          <w:bCs/>
          <w:sz w:val="24"/>
          <w:szCs w:val="24"/>
        </w:rPr>
        <w:t xml:space="preserve">– Product Quality </w:t>
      </w:r>
    </w:p>
    <w:p w14:paraId="775470DF" w14:textId="77777777" w:rsidR="00345F54" w:rsidRPr="00432741" w:rsidRDefault="00345F54" w:rsidP="00345F54">
      <w:pPr>
        <w:pStyle w:val="ListParagraph"/>
        <w:rPr>
          <w:rFonts w:ascii="Arial" w:hAnsi="Arial" w:cs="Arial"/>
          <w:b/>
          <w:bCs/>
          <w:sz w:val="24"/>
          <w:szCs w:val="24"/>
        </w:rPr>
      </w:pPr>
    </w:p>
    <w:p w14:paraId="3807EFFA" w14:textId="390CF3A5" w:rsidR="0061639E" w:rsidRPr="00432741" w:rsidRDefault="00345F54" w:rsidP="0061639E">
      <w:pPr>
        <w:pStyle w:val="ListParagraph"/>
        <w:numPr>
          <w:ilvl w:val="0"/>
          <w:numId w:val="23"/>
        </w:numPr>
        <w:spacing w:line="480" w:lineRule="auto"/>
        <w:rPr>
          <w:rFonts w:ascii="Arial" w:hAnsi="Arial" w:cs="Arial"/>
          <w:sz w:val="24"/>
          <w:szCs w:val="24"/>
        </w:rPr>
      </w:pPr>
      <w:r w:rsidRPr="00432741">
        <w:rPr>
          <w:rFonts w:ascii="Arial" w:hAnsi="Arial" w:cs="Arial"/>
          <w:sz w:val="24"/>
          <w:szCs w:val="24"/>
        </w:rPr>
        <w:t xml:space="preserve">The </w:t>
      </w:r>
      <w:r w:rsidR="0082307F" w:rsidRPr="00432741">
        <w:rPr>
          <w:rFonts w:ascii="Arial" w:hAnsi="Arial" w:cs="Arial"/>
          <w:sz w:val="24"/>
          <w:szCs w:val="24"/>
        </w:rPr>
        <w:t xml:space="preserve">risk </w:t>
      </w:r>
      <w:r w:rsidRPr="00432741">
        <w:rPr>
          <w:rFonts w:ascii="Arial" w:hAnsi="Arial" w:cs="Arial"/>
          <w:sz w:val="24"/>
          <w:szCs w:val="24"/>
        </w:rPr>
        <w:t xml:space="preserve">probability </w:t>
      </w:r>
      <w:r w:rsidR="0082307F" w:rsidRPr="00432741">
        <w:rPr>
          <w:rFonts w:ascii="Arial" w:hAnsi="Arial" w:cs="Arial"/>
          <w:sz w:val="24"/>
          <w:szCs w:val="24"/>
        </w:rPr>
        <w:t>w</w:t>
      </w:r>
      <w:r w:rsidRPr="00432741">
        <w:rPr>
          <w:rFonts w:ascii="Arial" w:hAnsi="Arial" w:cs="Arial"/>
          <w:sz w:val="24"/>
          <w:szCs w:val="24"/>
        </w:rPr>
        <w:t xml:space="preserve">as determined by using </w:t>
      </w:r>
      <w:r w:rsidR="00AF4BAB" w:rsidRPr="00432741">
        <w:rPr>
          <w:rFonts w:ascii="Arial" w:hAnsi="Arial" w:cs="Arial"/>
          <w:sz w:val="24"/>
          <w:szCs w:val="24"/>
        </w:rPr>
        <w:t xml:space="preserve">historical </w:t>
      </w:r>
      <w:r w:rsidRPr="00432741">
        <w:rPr>
          <w:rFonts w:ascii="Arial" w:hAnsi="Arial" w:cs="Arial"/>
          <w:sz w:val="24"/>
          <w:szCs w:val="24"/>
        </w:rPr>
        <w:t xml:space="preserve">data gathered through quality sampling of pet food, </w:t>
      </w:r>
      <w:r w:rsidR="002E1F81" w:rsidRPr="00432741">
        <w:rPr>
          <w:rFonts w:ascii="Arial" w:hAnsi="Arial" w:cs="Arial"/>
          <w:sz w:val="24"/>
          <w:szCs w:val="24"/>
        </w:rPr>
        <w:t>plus customer returns</w:t>
      </w:r>
      <w:r w:rsidR="00AF4BAB" w:rsidRPr="00432741">
        <w:rPr>
          <w:rFonts w:ascii="Arial" w:hAnsi="Arial" w:cs="Arial"/>
          <w:sz w:val="24"/>
          <w:szCs w:val="24"/>
        </w:rPr>
        <w:t xml:space="preserve"> over a </w:t>
      </w:r>
      <w:proofErr w:type="gramStart"/>
      <w:r w:rsidR="00AF4BAB" w:rsidRPr="00432741">
        <w:rPr>
          <w:rFonts w:ascii="Arial" w:hAnsi="Arial" w:cs="Arial"/>
          <w:sz w:val="24"/>
          <w:szCs w:val="24"/>
        </w:rPr>
        <w:t>12 month</w:t>
      </w:r>
      <w:proofErr w:type="gramEnd"/>
      <w:r w:rsidR="00AF4BAB" w:rsidRPr="00432741">
        <w:rPr>
          <w:rFonts w:ascii="Arial" w:hAnsi="Arial" w:cs="Arial"/>
          <w:sz w:val="24"/>
          <w:szCs w:val="24"/>
        </w:rPr>
        <w:t xml:space="preserve"> period</w:t>
      </w:r>
      <w:r w:rsidR="004942BB" w:rsidRPr="00432741">
        <w:rPr>
          <w:rFonts w:ascii="Arial" w:hAnsi="Arial" w:cs="Arial"/>
          <w:sz w:val="24"/>
          <w:szCs w:val="24"/>
        </w:rPr>
        <w:t xml:space="preserve">. </w:t>
      </w:r>
    </w:p>
    <w:p w14:paraId="1CE713FE" w14:textId="1750DDBC" w:rsidR="0061639E" w:rsidRPr="00432741" w:rsidRDefault="00D524E6" w:rsidP="0061639E">
      <w:pPr>
        <w:pStyle w:val="ListParagraph"/>
        <w:numPr>
          <w:ilvl w:val="0"/>
          <w:numId w:val="23"/>
        </w:numPr>
        <w:spacing w:line="480" w:lineRule="auto"/>
        <w:rPr>
          <w:rFonts w:ascii="Arial" w:hAnsi="Arial" w:cs="Arial"/>
          <w:sz w:val="24"/>
          <w:szCs w:val="24"/>
        </w:rPr>
      </w:pPr>
      <w:r w:rsidRPr="00432741">
        <w:rPr>
          <w:rFonts w:ascii="Arial" w:hAnsi="Arial" w:cs="Arial"/>
          <w:sz w:val="24"/>
          <w:szCs w:val="24"/>
        </w:rPr>
        <w:t xml:space="preserve">Sampling of pet food takes place weekly, so over a </w:t>
      </w:r>
      <w:proofErr w:type="gramStart"/>
      <w:r w:rsidRPr="00432741">
        <w:rPr>
          <w:rFonts w:ascii="Arial" w:hAnsi="Arial" w:cs="Arial"/>
          <w:sz w:val="24"/>
          <w:szCs w:val="24"/>
        </w:rPr>
        <w:t>12 month</w:t>
      </w:r>
      <w:proofErr w:type="gramEnd"/>
      <w:r w:rsidRPr="00432741">
        <w:rPr>
          <w:rFonts w:ascii="Arial" w:hAnsi="Arial" w:cs="Arial"/>
          <w:sz w:val="24"/>
          <w:szCs w:val="24"/>
        </w:rPr>
        <w:t xml:space="preserve"> period there are 52 samples taken for quality analysis. </w:t>
      </w:r>
    </w:p>
    <w:p w14:paraId="6BF895FD" w14:textId="77777777" w:rsidR="0061639E" w:rsidRPr="00432741" w:rsidRDefault="009F1928" w:rsidP="0061639E">
      <w:pPr>
        <w:pStyle w:val="ListParagraph"/>
        <w:numPr>
          <w:ilvl w:val="0"/>
          <w:numId w:val="23"/>
        </w:numPr>
        <w:spacing w:line="480" w:lineRule="auto"/>
        <w:rPr>
          <w:rFonts w:ascii="Arial" w:hAnsi="Arial" w:cs="Arial"/>
          <w:sz w:val="24"/>
          <w:szCs w:val="24"/>
        </w:rPr>
      </w:pPr>
      <w:r w:rsidRPr="00432741">
        <w:rPr>
          <w:rFonts w:ascii="Arial" w:hAnsi="Arial" w:cs="Arial"/>
          <w:sz w:val="24"/>
          <w:szCs w:val="24"/>
        </w:rPr>
        <w:t xml:space="preserve">The number of risks </w:t>
      </w:r>
      <w:r w:rsidR="00BE3BDE" w:rsidRPr="00432741">
        <w:rPr>
          <w:rFonts w:ascii="Arial" w:hAnsi="Arial" w:cs="Arial"/>
          <w:sz w:val="24"/>
          <w:szCs w:val="24"/>
        </w:rPr>
        <w:t xml:space="preserve">will </w:t>
      </w:r>
      <w:r w:rsidRPr="00432741">
        <w:rPr>
          <w:rFonts w:ascii="Arial" w:hAnsi="Arial" w:cs="Arial"/>
          <w:sz w:val="24"/>
          <w:szCs w:val="24"/>
        </w:rPr>
        <w:t xml:space="preserve">have increased with a </w:t>
      </w:r>
      <w:r w:rsidR="0039632A" w:rsidRPr="00432741">
        <w:rPr>
          <w:rFonts w:ascii="Arial" w:hAnsi="Arial" w:cs="Arial"/>
          <w:sz w:val="24"/>
          <w:szCs w:val="24"/>
        </w:rPr>
        <w:t xml:space="preserve">new </w:t>
      </w:r>
      <w:r w:rsidR="00AF4BAB" w:rsidRPr="00432741">
        <w:rPr>
          <w:rFonts w:ascii="Arial" w:hAnsi="Arial" w:cs="Arial"/>
          <w:sz w:val="24"/>
          <w:szCs w:val="24"/>
        </w:rPr>
        <w:t xml:space="preserve">international </w:t>
      </w:r>
      <w:r w:rsidRPr="00432741">
        <w:rPr>
          <w:rFonts w:ascii="Arial" w:hAnsi="Arial" w:cs="Arial"/>
          <w:sz w:val="24"/>
          <w:szCs w:val="24"/>
        </w:rPr>
        <w:t>supplier</w:t>
      </w:r>
      <w:r w:rsidR="0039632A" w:rsidRPr="00432741">
        <w:rPr>
          <w:rFonts w:ascii="Arial" w:hAnsi="Arial" w:cs="Arial"/>
          <w:sz w:val="24"/>
          <w:szCs w:val="24"/>
        </w:rPr>
        <w:t>, and included in this are the additional transport or logistics risks</w:t>
      </w:r>
      <w:r w:rsidRPr="00432741">
        <w:rPr>
          <w:rFonts w:ascii="Arial" w:hAnsi="Arial" w:cs="Arial"/>
          <w:sz w:val="24"/>
          <w:szCs w:val="24"/>
        </w:rPr>
        <w:t xml:space="preserve">. </w:t>
      </w:r>
    </w:p>
    <w:p w14:paraId="7EA5F574" w14:textId="0ED7B084" w:rsidR="0061639E" w:rsidRPr="00432741" w:rsidRDefault="00017E55" w:rsidP="0061639E">
      <w:pPr>
        <w:pStyle w:val="ListParagraph"/>
        <w:numPr>
          <w:ilvl w:val="0"/>
          <w:numId w:val="23"/>
        </w:numPr>
        <w:spacing w:line="480" w:lineRule="auto"/>
        <w:rPr>
          <w:rFonts w:ascii="Arial" w:hAnsi="Arial" w:cs="Arial"/>
          <w:sz w:val="24"/>
          <w:szCs w:val="24"/>
        </w:rPr>
      </w:pPr>
      <w:r w:rsidRPr="00432741">
        <w:rPr>
          <w:rFonts w:ascii="Arial" w:hAnsi="Arial" w:cs="Arial"/>
          <w:sz w:val="24"/>
          <w:szCs w:val="24"/>
        </w:rPr>
        <w:t xml:space="preserve">The number of individual risks per risk category was a parameter in the simulation. </w:t>
      </w:r>
    </w:p>
    <w:p w14:paraId="5A407EFC" w14:textId="5CFA211F" w:rsidR="00345F54" w:rsidRPr="00432741" w:rsidRDefault="0039632A" w:rsidP="0061639E">
      <w:pPr>
        <w:pStyle w:val="ListParagraph"/>
        <w:numPr>
          <w:ilvl w:val="0"/>
          <w:numId w:val="23"/>
        </w:numPr>
        <w:spacing w:line="480" w:lineRule="auto"/>
        <w:rPr>
          <w:rFonts w:ascii="Arial" w:hAnsi="Arial" w:cs="Arial"/>
          <w:sz w:val="24"/>
          <w:szCs w:val="24"/>
        </w:rPr>
      </w:pPr>
      <w:r w:rsidRPr="00432741">
        <w:rPr>
          <w:rFonts w:ascii="Arial" w:hAnsi="Arial" w:cs="Arial"/>
          <w:sz w:val="24"/>
          <w:szCs w:val="24"/>
        </w:rPr>
        <w:t xml:space="preserve">Expert opinion on the number of issues which could be encountered over the next 12 months was also </w:t>
      </w:r>
      <w:r w:rsidR="0082307F" w:rsidRPr="00432741">
        <w:rPr>
          <w:rFonts w:ascii="Arial" w:hAnsi="Arial" w:cs="Arial"/>
          <w:sz w:val="24"/>
          <w:szCs w:val="24"/>
        </w:rPr>
        <w:t>used in the formula</w:t>
      </w:r>
      <w:r w:rsidR="006D2AE6" w:rsidRPr="00432741">
        <w:rPr>
          <w:rFonts w:ascii="Arial" w:hAnsi="Arial" w:cs="Arial"/>
          <w:sz w:val="24"/>
          <w:szCs w:val="24"/>
        </w:rPr>
        <w:t>.</w:t>
      </w:r>
    </w:p>
    <w:p w14:paraId="3CABA392" w14:textId="455F7BF7" w:rsidR="00D524E6" w:rsidRPr="00432741" w:rsidRDefault="00D524E6" w:rsidP="0061639E">
      <w:pPr>
        <w:pStyle w:val="ListParagraph"/>
        <w:numPr>
          <w:ilvl w:val="0"/>
          <w:numId w:val="23"/>
        </w:numPr>
        <w:spacing w:line="480" w:lineRule="auto"/>
        <w:rPr>
          <w:rFonts w:ascii="Arial" w:hAnsi="Arial" w:cs="Arial"/>
          <w:sz w:val="24"/>
          <w:szCs w:val="24"/>
        </w:rPr>
      </w:pPr>
      <w:r w:rsidRPr="00432741">
        <w:rPr>
          <w:rFonts w:ascii="Arial" w:hAnsi="Arial" w:cs="Arial"/>
          <w:sz w:val="24"/>
          <w:szCs w:val="24"/>
        </w:rPr>
        <w:t>The simulation results are shown in terms of the probability of the number of weekly sampling checks which will fail</w:t>
      </w:r>
      <w:r w:rsidR="001E2490" w:rsidRPr="00432741">
        <w:rPr>
          <w:rFonts w:ascii="Arial" w:hAnsi="Arial" w:cs="Arial"/>
          <w:sz w:val="24"/>
          <w:szCs w:val="24"/>
        </w:rPr>
        <w:t xml:space="preserve">, over a </w:t>
      </w:r>
      <w:proofErr w:type="gramStart"/>
      <w:r w:rsidR="001E2490" w:rsidRPr="00432741">
        <w:rPr>
          <w:rFonts w:ascii="Arial" w:hAnsi="Arial" w:cs="Arial"/>
          <w:sz w:val="24"/>
          <w:szCs w:val="24"/>
        </w:rPr>
        <w:t>12 month</w:t>
      </w:r>
      <w:proofErr w:type="gramEnd"/>
      <w:r w:rsidR="001E2490" w:rsidRPr="00432741">
        <w:rPr>
          <w:rFonts w:ascii="Arial" w:hAnsi="Arial" w:cs="Arial"/>
          <w:sz w:val="24"/>
          <w:szCs w:val="24"/>
        </w:rPr>
        <w:t xml:space="preserve"> period</w:t>
      </w:r>
      <w:r w:rsidR="00017E55" w:rsidRPr="00432741">
        <w:rPr>
          <w:rFonts w:ascii="Arial" w:hAnsi="Arial" w:cs="Arial"/>
          <w:sz w:val="24"/>
          <w:szCs w:val="24"/>
        </w:rPr>
        <w:t>, due to product quality issues</w:t>
      </w:r>
      <w:r w:rsidR="0061639E" w:rsidRPr="00432741">
        <w:rPr>
          <w:rFonts w:ascii="Arial" w:hAnsi="Arial" w:cs="Arial"/>
          <w:sz w:val="24"/>
          <w:szCs w:val="24"/>
        </w:rPr>
        <w:t>.</w:t>
      </w:r>
    </w:p>
    <w:p w14:paraId="66D56782" w14:textId="1CFB641B" w:rsidR="00D512CA" w:rsidRPr="00432741" w:rsidRDefault="00D512CA" w:rsidP="0082307F">
      <w:pPr>
        <w:pStyle w:val="ListParagraph"/>
        <w:numPr>
          <w:ilvl w:val="0"/>
          <w:numId w:val="23"/>
        </w:numPr>
        <w:spacing w:line="480" w:lineRule="auto"/>
        <w:rPr>
          <w:rFonts w:ascii="Arial" w:hAnsi="Arial" w:cs="Arial"/>
          <w:sz w:val="24"/>
          <w:szCs w:val="24"/>
        </w:rPr>
      </w:pPr>
      <w:r w:rsidRPr="00432741">
        <w:rPr>
          <w:rFonts w:ascii="Arial" w:hAnsi="Arial" w:cs="Arial"/>
          <w:sz w:val="24"/>
          <w:szCs w:val="24"/>
        </w:rPr>
        <w:lastRenderedPageBreak/>
        <w:t xml:space="preserve">The </w:t>
      </w:r>
      <w:r w:rsidR="0061639E" w:rsidRPr="00432741">
        <w:rPr>
          <w:rFonts w:ascii="Arial" w:hAnsi="Arial" w:cs="Arial"/>
          <w:sz w:val="24"/>
          <w:szCs w:val="24"/>
        </w:rPr>
        <w:t>M</w:t>
      </w:r>
      <w:r w:rsidRPr="00432741">
        <w:rPr>
          <w:rFonts w:ascii="Arial" w:hAnsi="Arial" w:cs="Arial"/>
          <w:sz w:val="24"/>
          <w:szCs w:val="24"/>
        </w:rPr>
        <w:t xml:space="preserve">onte </w:t>
      </w:r>
      <w:r w:rsidR="0061639E" w:rsidRPr="00432741">
        <w:rPr>
          <w:rFonts w:ascii="Arial" w:hAnsi="Arial" w:cs="Arial"/>
          <w:sz w:val="24"/>
          <w:szCs w:val="24"/>
        </w:rPr>
        <w:t>C</w:t>
      </w:r>
      <w:r w:rsidRPr="00432741">
        <w:rPr>
          <w:rFonts w:ascii="Arial" w:hAnsi="Arial" w:cs="Arial"/>
          <w:sz w:val="24"/>
          <w:szCs w:val="24"/>
        </w:rPr>
        <w:t xml:space="preserve">arlo simulation was run 100 times using </w:t>
      </w:r>
      <w:proofErr w:type="spellStart"/>
      <w:r w:rsidRPr="00432741">
        <w:rPr>
          <w:rFonts w:ascii="Arial" w:hAnsi="Arial" w:cs="Arial"/>
          <w:sz w:val="24"/>
          <w:szCs w:val="24"/>
        </w:rPr>
        <w:t>Yasai</w:t>
      </w:r>
      <w:proofErr w:type="spellEnd"/>
      <w:r w:rsidRPr="00432741">
        <w:rPr>
          <w:rFonts w:ascii="Arial" w:hAnsi="Arial" w:cs="Arial"/>
          <w:sz w:val="24"/>
          <w:szCs w:val="24"/>
        </w:rPr>
        <w:t xml:space="preserve"> and excel</w:t>
      </w:r>
      <w:r w:rsidR="0061639E" w:rsidRPr="00432741">
        <w:rPr>
          <w:rFonts w:ascii="Arial" w:hAnsi="Arial" w:cs="Arial"/>
          <w:sz w:val="24"/>
          <w:szCs w:val="24"/>
        </w:rPr>
        <w:t>.</w:t>
      </w:r>
    </w:p>
    <w:p w14:paraId="733C2138" w14:textId="77777777" w:rsidR="00FE5DC7" w:rsidRPr="00432741" w:rsidRDefault="00FE5DC7" w:rsidP="00FE5DC7">
      <w:pPr>
        <w:pStyle w:val="ListParagraph"/>
        <w:spacing w:line="480" w:lineRule="auto"/>
        <w:rPr>
          <w:rFonts w:ascii="Arial" w:hAnsi="Arial" w:cs="Arial"/>
          <w:sz w:val="24"/>
          <w:szCs w:val="24"/>
        </w:rPr>
      </w:pPr>
    </w:p>
    <w:p w14:paraId="422C680D" w14:textId="64D35123" w:rsidR="00E90DCA" w:rsidRPr="00432741" w:rsidRDefault="00FE5DC7" w:rsidP="005616A8">
      <w:pPr>
        <w:pStyle w:val="ListParagraph"/>
        <w:numPr>
          <w:ilvl w:val="1"/>
          <w:numId w:val="27"/>
        </w:numPr>
        <w:spacing w:line="480" w:lineRule="auto"/>
        <w:rPr>
          <w:rFonts w:ascii="Arial" w:hAnsi="Arial" w:cs="Arial"/>
          <w:b/>
          <w:bCs/>
          <w:sz w:val="24"/>
          <w:szCs w:val="24"/>
        </w:rPr>
      </w:pPr>
      <w:r w:rsidRPr="00432741">
        <w:rPr>
          <w:rFonts w:ascii="Arial" w:hAnsi="Arial" w:cs="Arial"/>
          <w:b/>
          <w:bCs/>
          <w:sz w:val="24"/>
          <w:szCs w:val="24"/>
        </w:rPr>
        <w:t xml:space="preserve"> </w:t>
      </w:r>
      <w:r w:rsidR="00E90DCA" w:rsidRPr="00432741">
        <w:rPr>
          <w:rFonts w:ascii="Arial" w:hAnsi="Arial" w:cs="Arial"/>
          <w:b/>
          <w:bCs/>
          <w:sz w:val="24"/>
          <w:szCs w:val="24"/>
        </w:rPr>
        <w:t>Product Quality Risks</w:t>
      </w:r>
    </w:p>
    <w:p w14:paraId="17A16246" w14:textId="77777777" w:rsidR="005D1970" w:rsidRPr="0061639E" w:rsidRDefault="005D1970" w:rsidP="005D1970">
      <w:pPr>
        <w:spacing w:line="480" w:lineRule="auto"/>
        <w:rPr>
          <w:rFonts w:ascii="Arial" w:hAnsi="Arial" w:cs="Arial"/>
          <w:b/>
          <w:bCs/>
          <w:color w:val="44546A" w:themeColor="text2"/>
          <w:sz w:val="16"/>
          <w:szCs w:val="16"/>
        </w:rPr>
      </w:pPr>
      <w:r w:rsidRPr="0061639E">
        <w:rPr>
          <w:rFonts w:ascii="Arial" w:hAnsi="Arial" w:cs="Arial"/>
          <w:b/>
          <w:bCs/>
          <w:color w:val="44546A" w:themeColor="text2"/>
          <w:sz w:val="16"/>
          <w:szCs w:val="16"/>
        </w:rPr>
        <w:t xml:space="preserve">Table </w:t>
      </w:r>
      <w:proofErr w:type="gramStart"/>
      <w:r w:rsidRPr="0061639E">
        <w:rPr>
          <w:rFonts w:ascii="Arial" w:hAnsi="Arial" w:cs="Arial"/>
          <w:b/>
          <w:bCs/>
          <w:color w:val="44546A" w:themeColor="text2"/>
          <w:sz w:val="16"/>
          <w:szCs w:val="16"/>
        </w:rPr>
        <w:t>Key :</w:t>
      </w:r>
      <w:proofErr w:type="gramEnd"/>
      <w:r w:rsidRPr="0061639E">
        <w:rPr>
          <w:rFonts w:ascii="Arial" w:hAnsi="Arial" w:cs="Arial"/>
          <w:b/>
          <w:bCs/>
          <w:color w:val="44546A" w:themeColor="text2"/>
          <w:sz w:val="16"/>
          <w:szCs w:val="16"/>
        </w:rPr>
        <w:t xml:space="preserve"> </w:t>
      </w:r>
    </w:p>
    <w:p w14:paraId="56A14670" w14:textId="2A69FAC7" w:rsidR="0061639E" w:rsidRPr="0061639E" w:rsidRDefault="005D1970" w:rsidP="0061639E">
      <w:pPr>
        <w:spacing w:line="480" w:lineRule="auto"/>
        <w:rPr>
          <w:rFonts w:ascii="Arial" w:hAnsi="Arial" w:cs="Arial"/>
          <w:color w:val="44546A" w:themeColor="text2"/>
          <w:sz w:val="16"/>
          <w:szCs w:val="16"/>
        </w:rPr>
      </w:pPr>
      <w:r w:rsidRPr="0061639E">
        <w:rPr>
          <w:rFonts w:ascii="Arial" w:hAnsi="Arial" w:cs="Arial"/>
          <w:color w:val="44546A" w:themeColor="text2"/>
          <w:sz w:val="16"/>
          <w:szCs w:val="16"/>
        </w:rPr>
        <w:t xml:space="preserve">*Probability of Risk Occurring </w:t>
      </w:r>
      <w:r w:rsidR="0061639E" w:rsidRPr="0061639E">
        <w:rPr>
          <w:rFonts w:ascii="Arial" w:hAnsi="Arial" w:cs="Arial"/>
          <w:color w:val="44546A" w:themeColor="text2"/>
          <w:sz w:val="16"/>
          <w:szCs w:val="16"/>
        </w:rPr>
        <w:t xml:space="preserve">Over a </w:t>
      </w:r>
      <w:proofErr w:type="gramStart"/>
      <w:r w:rsidR="0061639E" w:rsidRPr="0061639E">
        <w:rPr>
          <w:rFonts w:ascii="Arial" w:hAnsi="Arial" w:cs="Arial"/>
          <w:color w:val="44546A" w:themeColor="text2"/>
          <w:sz w:val="16"/>
          <w:szCs w:val="16"/>
        </w:rPr>
        <w:t>12 month</w:t>
      </w:r>
      <w:proofErr w:type="gramEnd"/>
      <w:r w:rsidR="0061639E" w:rsidRPr="0061639E">
        <w:rPr>
          <w:rFonts w:ascii="Arial" w:hAnsi="Arial" w:cs="Arial"/>
          <w:color w:val="44546A" w:themeColor="text2"/>
          <w:sz w:val="16"/>
          <w:szCs w:val="16"/>
        </w:rPr>
        <w:t xml:space="preserve"> period represented as the number of weekly quality samples which fail (percentage)</w:t>
      </w:r>
      <w:r w:rsidR="0061639E">
        <w:rPr>
          <w:rFonts w:ascii="Arial" w:hAnsi="Arial" w:cs="Arial"/>
          <w:color w:val="44546A" w:themeColor="text2"/>
          <w:sz w:val="16"/>
          <w:szCs w:val="16"/>
        </w:rPr>
        <w:t>:</w:t>
      </w:r>
    </w:p>
    <w:p w14:paraId="2543C97C" w14:textId="041811A8" w:rsidR="005D1970" w:rsidRPr="0061639E" w:rsidRDefault="005D1970" w:rsidP="0061639E">
      <w:pPr>
        <w:spacing w:line="480" w:lineRule="auto"/>
        <w:ind w:firstLine="720"/>
        <w:rPr>
          <w:rFonts w:ascii="Arial" w:hAnsi="Arial" w:cs="Arial"/>
          <w:color w:val="44546A" w:themeColor="text2"/>
          <w:sz w:val="16"/>
          <w:szCs w:val="16"/>
        </w:rPr>
      </w:pPr>
      <w:r w:rsidRPr="0061639E">
        <w:rPr>
          <w:rFonts w:ascii="Arial" w:hAnsi="Arial" w:cs="Arial"/>
          <w:color w:val="44546A" w:themeColor="text2"/>
          <w:sz w:val="16"/>
          <w:szCs w:val="16"/>
        </w:rPr>
        <w:t>- High probability – 30 and above (Red), Medium probability – 11 to 29 (yellow), Low probability – 1 to 10 (green)</w:t>
      </w:r>
    </w:p>
    <w:p w14:paraId="34955A69" w14:textId="2BD4C8DE" w:rsidR="005D1970" w:rsidRDefault="005D1970" w:rsidP="005D1970">
      <w:pPr>
        <w:spacing w:line="480" w:lineRule="auto"/>
        <w:rPr>
          <w:rFonts w:ascii="Arial" w:hAnsi="Arial" w:cs="Arial"/>
          <w:color w:val="44546A" w:themeColor="text2"/>
          <w:sz w:val="16"/>
          <w:szCs w:val="16"/>
        </w:rPr>
      </w:pPr>
      <w:r w:rsidRPr="0061639E">
        <w:rPr>
          <w:rFonts w:ascii="Arial" w:hAnsi="Arial" w:cs="Arial"/>
          <w:color w:val="44546A" w:themeColor="text2"/>
          <w:sz w:val="16"/>
          <w:szCs w:val="16"/>
        </w:rPr>
        <w:t xml:space="preserve">**Risk Impact - High - Red, Medium - yellow, Low </w:t>
      </w:r>
      <w:r w:rsidR="0061639E">
        <w:rPr>
          <w:rFonts w:ascii="Arial" w:hAnsi="Arial" w:cs="Arial"/>
          <w:color w:val="44546A" w:themeColor="text2"/>
          <w:sz w:val="16"/>
          <w:szCs w:val="16"/>
        </w:rPr>
        <w:t>–</w:t>
      </w:r>
      <w:r w:rsidRPr="0061639E">
        <w:rPr>
          <w:rFonts w:ascii="Arial" w:hAnsi="Arial" w:cs="Arial"/>
          <w:color w:val="44546A" w:themeColor="text2"/>
          <w:sz w:val="16"/>
          <w:szCs w:val="16"/>
        </w:rPr>
        <w:t xml:space="preserve"> Green</w:t>
      </w:r>
    </w:p>
    <w:p w14:paraId="287E4910" w14:textId="2A6D7BE0" w:rsidR="0061639E" w:rsidRPr="0061639E" w:rsidRDefault="0061639E" w:rsidP="005D1970">
      <w:pPr>
        <w:spacing w:line="480" w:lineRule="auto"/>
        <w:rPr>
          <w:rFonts w:ascii="Arial" w:hAnsi="Arial" w:cs="Arial"/>
          <w:color w:val="44546A" w:themeColor="text2"/>
          <w:sz w:val="16"/>
          <w:szCs w:val="16"/>
        </w:rPr>
      </w:pPr>
      <w:r>
        <w:rPr>
          <w:rFonts w:ascii="Arial" w:hAnsi="Arial" w:cs="Arial"/>
          <w:color w:val="44546A" w:themeColor="text2"/>
          <w:sz w:val="16"/>
          <w:szCs w:val="16"/>
        </w:rPr>
        <w:t xml:space="preserve">*** Risk Prioritization – 1 = highest priority </w:t>
      </w:r>
    </w:p>
    <w:p w14:paraId="004CE46E" w14:textId="77777777" w:rsidR="005D1970" w:rsidRPr="00432741" w:rsidRDefault="005D1970" w:rsidP="005D1970">
      <w:pPr>
        <w:spacing w:line="480" w:lineRule="auto"/>
        <w:rPr>
          <w:rFonts w:ascii="Arial" w:hAnsi="Arial" w:cs="Arial"/>
          <w:b/>
          <w:bCs/>
          <w:sz w:val="24"/>
          <w:szCs w:val="24"/>
        </w:rPr>
      </w:pPr>
    </w:p>
    <w:tbl>
      <w:tblPr>
        <w:tblStyle w:val="TableGrid"/>
        <w:tblW w:w="0" w:type="auto"/>
        <w:tblLook w:val="04A0" w:firstRow="1" w:lastRow="0" w:firstColumn="1" w:lastColumn="0" w:noHBand="0" w:noVBand="1"/>
      </w:tblPr>
      <w:tblGrid>
        <w:gridCol w:w="1537"/>
        <w:gridCol w:w="1537"/>
        <w:gridCol w:w="1337"/>
        <w:gridCol w:w="4075"/>
        <w:gridCol w:w="2268"/>
        <w:gridCol w:w="1560"/>
        <w:gridCol w:w="1560"/>
      </w:tblGrid>
      <w:tr w:rsidR="00F70B82" w:rsidRPr="00432741" w14:paraId="72778DF9" w14:textId="3C204336" w:rsidTr="00C63295">
        <w:trPr>
          <w:tblHeader/>
        </w:trPr>
        <w:tc>
          <w:tcPr>
            <w:tcW w:w="1097" w:type="dxa"/>
            <w:shd w:val="clear" w:color="auto" w:fill="D9E2F3" w:themeFill="accent1" w:themeFillTint="33"/>
          </w:tcPr>
          <w:p w14:paraId="333C2191" w14:textId="76BA8506" w:rsidR="00F70B82" w:rsidRPr="00432741" w:rsidRDefault="00F70B82" w:rsidP="006A36EC">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Risk</w:t>
            </w:r>
            <w:r w:rsidR="0061639E" w:rsidRPr="00432741">
              <w:rPr>
                <w:rFonts w:ascii="Arial" w:hAnsi="Arial" w:cs="Arial"/>
                <w:color w:val="000000" w:themeColor="text1"/>
                <w:sz w:val="24"/>
                <w:szCs w:val="24"/>
              </w:rPr>
              <w:t>***</w:t>
            </w:r>
            <w:r w:rsidRPr="00432741">
              <w:rPr>
                <w:rFonts w:ascii="Arial" w:hAnsi="Arial" w:cs="Arial"/>
                <w:color w:val="000000" w:themeColor="text1"/>
                <w:sz w:val="24"/>
                <w:szCs w:val="24"/>
              </w:rPr>
              <w:t xml:space="preserve"> Prioritization </w:t>
            </w:r>
          </w:p>
          <w:p w14:paraId="151B7B65" w14:textId="6C8E36EE" w:rsidR="00F70B82" w:rsidRPr="00432741" w:rsidRDefault="00F70B82" w:rsidP="006A36EC">
            <w:pPr>
              <w:spacing w:line="480" w:lineRule="auto"/>
              <w:rPr>
                <w:rFonts w:ascii="Arial" w:hAnsi="Arial" w:cs="Arial"/>
                <w:sz w:val="24"/>
                <w:szCs w:val="24"/>
              </w:rPr>
            </w:pPr>
          </w:p>
        </w:tc>
        <w:tc>
          <w:tcPr>
            <w:tcW w:w="1097" w:type="dxa"/>
            <w:shd w:val="clear" w:color="auto" w:fill="D9E2F3" w:themeFill="accent1" w:themeFillTint="33"/>
          </w:tcPr>
          <w:p w14:paraId="562CE745" w14:textId="550D3517" w:rsidR="00F70B82" w:rsidRPr="00432741" w:rsidRDefault="00F70B82" w:rsidP="006A36EC">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Risk</w:t>
            </w:r>
            <w:r w:rsidR="0061639E" w:rsidRPr="00432741">
              <w:rPr>
                <w:rFonts w:ascii="Arial" w:hAnsi="Arial" w:cs="Arial"/>
                <w:color w:val="000000" w:themeColor="text1"/>
                <w:sz w:val="24"/>
                <w:szCs w:val="24"/>
              </w:rPr>
              <w:t>***</w:t>
            </w:r>
            <w:r w:rsidRPr="00432741">
              <w:rPr>
                <w:rFonts w:ascii="Arial" w:hAnsi="Arial" w:cs="Arial"/>
                <w:color w:val="000000" w:themeColor="text1"/>
                <w:sz w:val="24"/>
                <w:szCs w:val="24"/>
              </w:rPr>
              <w:t xml:space="preserve"> Prioritization </w:t>
            </w:r>
          </w:p>
          <w:p w14:paraId="5964BAD5" w14:textId="26DE3D20" w:rsidR="00F70B82" w:rsidRPr="00432741" w:rsidRDefault="00F70B82" w:rsidP="006A36EC">
            <w:pPr>
              <w:spacing w:line="480" w:lineRule="auto"/>
              <w:rPr>
                <w:rFonts w:ascii="Arial" w:hAnsi="Arial" w:cs="Arial"/>
                <w:sz w:val="24"/>
                <w:szCs w:val="24"/>
              </w:rPr>
            </w:pPr>
          </w:p>
        </w:tc>
        <w:tc>
          <w:tcPr>
            <w:tcW w:w="1097" w:type="dxa"/>
            <w:shd w:val="clear" w:color="auto" w:fill="D9E2F3" w:themeFill="accent1" w:themeFillTint="33"/>
          </w:tcPr>
          <w:p w14:paraId="5A599F77" w14:textId="16731E79" w:rsidR="00F70B82" w:rsidRPr="00432741" w:rsidRDefault="00F70B82" w:rsidP="006A36EC">
            <w:pPr>
              <w:spacing w:line="480" w:lineRule="auto"/>
              <w:rPr>
                <w:rFonts w:ascii="Arial" w:hAnsi="Arial" w:cs="Arial"/>
                <w:sz w:val="24"/>
                <w:szCs w:val="24"/>
              </w:rPr>
            </w:pPr>
            <w:r w:rsidRPr="00432741">
              <w:rPr>
                <w:rFonts w:ascii="Arial" w:hAnsi="Arial" w:cs="Arial"/>
                <w:sz w:val="24"/>
                <w:szCs w:val="24"/>
              </w:rPr>
              <w:t>Risk Category</w:t>
            </w:r>
          </w:p>
        </w:tc>
        <w:tc>
          <w:tcPr>
            <w:tcW w:w="4075" w:type="dxa"/>
            <w:shd w:val="clear" w:color="auto" w:fill="D9E2F3" w:themeFill="accent1" w:themeFillTint="33"/>
          </w:tcPr>
          <w:p w14:paraId="7ACE9D5F" w14:textId="4B322D95" w:rsidR="00F70B82" w:rsidRPr="00432741" w:rsidRDefault="00F70B82" w:rsidP="006A36EC">
            <w:pPr>
              <w:spacing w:line="480" w:lineRule="auto"/>
              <w:rPr>
                <w:rFonts w:ascii="Arial" w:hAnsi="Arial" w:cs="Arial"/>
                <w:sz w:val="24"/>
                <w:szCs w:val="24"/>
              </w:rPr>
            </w:pPr>
            <w:r w:rsidRPr="00432741">
              <w:rPr>
                <w:rFonts w:ascii="Arial" w:hAnsi="Arial" w:cs="Arial"/>
                <w:sz w:val="24"/>
                <w:szCs w:val="24"/>
              </w:rPr>
              <w:t>Underlying Risks</w:t>
            </w:r>
          </w:p>
        </w:tc>
        <w:tc>
          <w:tcPr>
            <w:tcW w:w="2268" w:type="dxa"/>
            <w:shd w:val="clear" w:color="auto" w:fill="D9E2F3" w:themeFill="accent1" w:themeFillTint="33"/>
          </w:tcPr>
          <w:p w14:paraId="4CAC7A5F" w14:textId="3C95B72E" w:rsidR="00F70B82" w:rsidRPr="00432741" w:rsidRDefault="00F70B82" w:rsidP="006A36EC">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Probability of Risk</w:t>
            </w:r>
            <w:r w:rsidR="0061639E" w:rsidRPr="00432741">
              <w:rPr>
                <w:rFonts w:ascii="Arial" w:hAnsi="Arial" w:cs="Arial"/>
                <w:color w:val="000000" w:themeColor="text1"/>
                <w:sz w:val="24"/>
                <w:szCs w:val="24"/>
              </w:rPr>
              <w:t>*</w:t>
            </w:r>
            <w:r w:rsidRPr="00432741">
              <w:rPr>
                <w:rFonts w:ascii="Arial" w:hAnsi="Arial" w:cs="Arial"/>
                <w:color w:val="000000" w:themeColor="text1"/>
                <w:sz w:val="24"/>
                <w:szCs w:val="24"/>
              </w:rPr>
              <w:t xml:space="preserve"> </w:t>
            </w:r>
          </w:p>
          <w:p w14:paraId="2CE4B5B3" w14:textId="77777777" w:rsidR="00F70B82" w:rsidRPr="00432741" w:rsidRDefault="00F70B82" w:rsidP="006A36EC">
            <w:pPr>
              <w:spacing w:line="480" w:lineRule="auto"/>
              <w:rPr>
                <w:rFonts w:ascii="Arial" w:hAnsi="Arial" w:cs="Arial"/>
                <w:color w:val="000000" w:themeColor="text1"/>
                <w:sz w:val="24"/>
                <w:szCs w:val="24"/>
              </w:rPr>
            </w:pPr>
          </w:p>
          <w:p w14:paraId="28797BA6" w14:textId="0A109D18" w:rsidR="00F70B82" w:rsidRPr="00432741" w:rsidRDefault="00F70B82" w:rsidP="006A36EC">
            <w:pPr>
              <w:spacing w:line="480" w:lineRule="auto"/>
              <w:rPr>
                <w:rFonts w:ascii="Arial" w:hAnsi="Arial" w:cs="Arial"/>
                <w:sz w:val="24"/>
                <w:szCs w:val="24"/>
              </w:rPr>
            </w:pPr>
          </w:p>
        </w:tc>
        <w:tc>
          <w:tcPr>
            <w:tcW w:w="1560" w:type="dxa"/>
            <w:shd w:val="clear" w:color="auto" w:fill="D9E2F3" w:themeFill="accent1" w:themeFillTint="33"/>
          </w:tcPr>
          <w:p w14:paraId="5609649C" w14:textId="5C4CB947" w:rsidR="00F70B82" w:rsidRPr="00432741" w:rsidRDefault="00F70B82" w:rsidP="006A36EC">
            <w:pPr>
              <w:spacing w:line="480" w:lineRule="auto"/>
              <w:rPr>
                <w:rFonts w:ascii="Arial" w:hAnsi="Arial" w:cs="Arial"/>
                <w:sz w:val="24"/>
                <w:szCs w:val="24"/>
              </w:rPr>
            </w:pPr>
            <w:r w:rsidRPr="00432741">
              <w:rPr>
                <w:rFonts w:ascii="Arial" w:hAnsi="Arial" w:cs="Arial"/>
                <w:sz w:val="24"/>
                <w:szCs w:val="24"/>
              </w:rPr>
              <w:t>Risk Impact</w:t>
            </w:r>
            <w:r w:rsidR="0061639E" w:rsidRPr="00432741">
              <w:rPr>
                <w:rFonts w:ascii="Arial" w:hAnsi="Arial" w:cs="Arial"/>
                <w:sz w:val="24"/>
                <w:szCs w:val="24"/>
              </w:rPr>
              <w:t>**</w:t>
            </w:r>
            <w:r w:rsidRPr="00432741">
              <w:rPr>
                <w:rFonts w:ascii="Arial" w:hAnsi="Arial" w:cs="Arial"/>
                <w:sz w:val="24"/>
                <w:szCs w:val="24"/>
              </w:rPr>
              <w:t xml:space="preserve"> </w:t>
            </w:r>
          </w:p>
          <w:p w14:paraId="41659E52" w14:textId="066CBC74" w:rsidR="00F70B82" w:rsidRPr="00432741" w:rsidRDefault="00F70B82" w:rsidP="006A36EC">
            <w:pPr>
              <w:spacing w:line="480" w:lineRule="auto"/>
              <w:rPr>
                <w:rFonts w:ascii="Arial" w:hAnsi="Arial" w:cs="Arial"/>
                <w:sz w:val="24"/>
                <w:szCs w:val="24"/>
              </w:rPr>
            </w:pPr>
          </w:p>
        </w:tc>
        <w:tc>
          <w:tcPr>
            <w:tcW w:w="1560" w:type="dxa"/>
            <w:shd w:val="clear" w:color="auto" w:fill="D9E2F3" w:themeFill="accent1" w:themeFillTint="33"/>
          </w:tcPr>
          <w:p w14:paraId="3CBF47DB" w14:textId="6DA2D830" w:rsidR="00F70B82" w:rsidRPr="00432741" w:rsidRDefault="0061639E" w:rsidP="006A36EC">
            <w:pPr>
              <w:spacing w:line="480" w:lineRule="auto"/>
              <w:rPr>
                <w:rFonts w:ascii="Arial" w:hAnsi="Arial" w:cs="Arial"/>
                <w:sz w:val="24"/>
                <w:szCs w:val="24"/>
              </w:rPr>
            </w:pPr>
            <w:r w:rsidRPr="00432741">
              <w:rPr>
                <w:rFonts w:ascii="Arial" w:hAnsi="Arial" w:cs="Arial"/>
                <w:sz w:val="24"/>
                <w:szCs w:val="24"/>
              </w:rPr>
              <w:t xml:space="preserve">GDPR </w:t>
            </w:r>
            <w:r w:rsidR="00F70B82" w:rsidRPr="00432741">
              <w:rPr>
                <w:rFonts w:ascii="Arial" w:hAnsi="Arial" w:cs="Arial"/>
                <w:sz w:val="24"/>
                <w:szCs w:val="24"/>
              </w:rPr>
              <w:t xml:space="preserve">Regulatory Impact </w:t>
            </w:r>
          </w:p>
        </w:tc>
      </w:tr>
      <w:tr w:rsidR="00F70B82" w:rsidRPr="00432741" w14:paraId="2BF72222" w14:textId="11348337" w:rsidTr="00F70B82">
        <w:tc>
          <w:tcPr>
            <w:tcW w:w="1097" w:type="dxa"/>
          </w:tcPr>
          <w:p w14:paraId="6F8E6FA8" w14:textId="38409802"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1</w:t>
            </w:r>
          </w:p>
        </w:tc>
        <w:tc>
          <w:tcPr>
            <w:tcW w:w="1097" w:type="dxa"/>
          </w:tcPr>
          <w:p w14:paraId="74EA5AE6" w14:textId="1582C17B" w:rsidR="00F70B82" w:rsidRPr="00432741" w:rsidRDefault="00F70B82" w:rsidP="002E3F60">
            <w:pPr>
              <w:spacing w:line="480" w:lineRule="auto"/>
              <w:jc w:val="both"/>
              <w:rPr>
                <w:rFonts w:ascii="Arial" w:hAnsi="Arial" w:cs="Arial"/>
                <w:sz w:val="24"/>
                <w:szCs w:val="24"/>
              </w:rPr>
            </w:pPr>
            <w:r w:rsidRPr="00432741">
              <w:rPr>
                <w:rFonts w:ascii="Arial" w:hAnsi="Arial" w:cs="Arial"/>
                <w:sz w:val="24"/>
                <w:szCs w:val="24"/>
              </w:rPr>
              <w:t>2</w:t>
            </w:r>
          </w:p>
        </w:tc>
        <w:tc>
          <w:tcPr>
            <w:tcW w:w="1097" w:type="dxa"/>
          </w:tcPr>
          <w:p w14:paraId="465E76F1" w14:textId="08606409" w:rsidR="00F70B82" w:rsidRPr="00432741" w:rsidRDefault="00F70B82" w:rsidP="002E3F60">
            <w:pPr>
              <w:spacing w:line="480" w:lineRule="auto"/>
              <w:jc w:val="both"/>
              <w:rPr>
                <w:rFonts w:ascii="Arial" w:hAnsi="Arial" w:cs="Arial"/>
                <w:sz w:val="24"/>
                <w:szCs w:val="24"/>
              </w:rPr>
            </w:pPr>
            <w:r w:rsidRPr="00432741">
              <w:rPr>
                <w:rFonts w:ascii="Arial" w:hAnsi="Arial" w:cs="Arial"/>
                <w:sz w:val="24"/>
                <w:szCs w:val="24"/>
              </w:rPr>
              <w:t>Improper Storage</w:t>
            </w:r>
          </w:p>
        </w:tc>
        <w:tc>
          <w:tcPr>
            <w:tcW w:w="4075" w:type="dxa"/>
          </w:tcPr>
          <w:p w14:paraId="6051F332" w14:textId="77777777"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 xml:space="preserve">Insufficient refrigeration at supplier </w:t>
            </w:r>
          </w:p>
          <w:p w14:paraId="1F5BAC66" w14:textId="51FBE797"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lastRenderedPageBreak/>
              <w:t xml:space="preserve">Insufficient hygiene at the supplier </w:t>
            </w:r>
          </w:p>
          <w:p w14:paraId="47F067A4" w14:textId="13912926"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 xml:space="preserve">Transportation hygiene issues </w:t>
            </w:r>
          </w:p>
          <w:p w14:paraId="42E4451C" w14:textId="3DC890A1"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 xml:space="preserve">Warehouse hygiene issues </w:t>
            </w:r>
          </w:p>
          <w:p w14:paraId="52613FE9" w14:textId="2CB72501"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Water damage at warehouse impacts quality</w:t>
            </w:r>
          </w:p>
          <w:p w14:paraId="09136F7C" w14:textId="27D94280"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Rodent infestation at supplier</w:t>
            </w:r>
          </w:p>
          <w:p w14:paraId="2628A9C3" w14:textId="77777777"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 xml:space="preserve">Rodent infestation at warehouse </w:t>
            </w:r>
          </w:p>
          <w:p w14:paraId="7B5DB7C6" w14:textId="77777777"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 xml:space="preserve">Product recall </w:t>
            </w:r>
          </w:p>
          <w:p w14:paraId="16B5BF10" w14:textId="5C1EBE09" w:rsidR="00F70B82" w:rsidRPr="00432741" w:rsidRDefault="00F70B82">
            <w:pPr>
              <w:pStyle w:val="ListParagraph"/>
              <w:numPr>
                <w:ilvl w:val="0"/>
                <w:numId w:val="5"/>
              </w:numPr>
              <w:spacing w:line="480" w:lineRule="auto"/>
              <w:rPr>
                <w:rFonts w:ascii="Arial" w:hAnsi="Arial" w:cs="Arial"/>
                <w:sz w:val="24"/>
                <w:szCs w:val="24"/>
              </w:rPr>
            </w:pPr>
            <w:r w:rsidRPr="00432741">
              <w:rPr>
                <w:rFonts w:ascii="Arial" w:hAnsi="Arial" w:cs="Arial"/>
                <w:sz w:val="24"/>
                <w:szCs w:val="24"/>
              </w:rPr>
              <w:t>Regulatory fine</w:t>
            </w:r>
          </w:p>
        </w:tc>
        <w:tc>
          <w:tcPr>
            <w:tcW w:w="2268" w:type="dxa"/>
            <w:shd w:val="clear" w:color="auto" w:fill="C00000"/>
          </w:tcPr>
          <w:p w14:paraId="485DBE1F" w14:textId="0D37E798" w:rsidR="00F70B82" w:rsidRPr="004255AD" w:rsidRDefault="00F70B82" w:rsidP="002E3F60">
            <w:pPr>
              <w:spacing w:line="480" w:lineRule="auto"/>
              <w:rPr>
                <w:rFonts w:ascii="Arial" w:hAnsi="Arial" w:cs="Arial"/>
                <w:sz w:val="24"/>
                <w:szCs w:val="24"/>
              </w:rPr>
            </w:pPr>
            <w:r w:rsidRPr="004255AD">
              <w:rPr>
                <w:rFonts w:ascii="Arial" w:hAnsi="Arial" w:cs="Arial"/>
                <w:sz w:val="24"/>
                <w:szCs w:val="24"/>
              </w:rPr>
              <w:lastRenderedPageBreak/>
              <w:t>36.3</w:t>
            </w:r>
          </w:p>
        </w:tc>
        <w:tc>
          <w:tcPr>
            <w:tcW w:w="1560" w:type="dxa"/>
            <w:shd w:val="clear" w:color="auto" w:fill="C00000"/>
          </w:tcPr>
          <w:p w14:paraId="60F82D85" w14:textId="57894660" w:rsidR="00F70B82" w:rsidRPr="004255AD" w:rsidRDefault="00F70B82" w:rsidP="002E3F60">
            <w:pPr>
              <w:spacing w:line="480" w:lineRule="auto"/>
              <w:rPr>
                <w:rFonts w:ascii="Arial" w:hAnsi="Arial" w:cs="Arial"/>
                <w:sz w:val="24"/>
                <w:szCs w:val="24"/>
              </w:rPr>
            </w:pPr>
            <w:r w:rsidRPr="004255AD">
              <w:rPr>
                <w:rFonts w:ascii="Arial" w:hAnsi="Arial" w:cs="Arial"/>
                <w:sz w:val="24"/>
                <w:szCs w:val="24"/>
              </w:rPr>
              <w:t>High</w:t>
            </w:r>
          </w:p>
        </w:tc>
        <w:tc>
          <w:tcPr>
            <w:tcW w:w="1560" w:type="dxa"/>
            <w:shd w:val="clear" w:color="auto" w:fill="00B050"/>
          </w:tcPr>
          <w:p w14:paraId="269A829D" w14:textId="38E7AEAB" w:rsidR="00F70B82" w:rsidRPr="004255AD" w:rsidRDefault="00F70B82" w:rsidP="002E3F60">
            <w:pPr>
              <w:spacing w:line="480" w:lineRule="auto"/>
              <w:rPr>
                <w:rFonts w:ascii="Arial" w:hAnsi="Arial" w:cs="Arial"/>
                <w:sz w:val="24"/>
                <w:szCs w:val="24"/>
              </w:rPr>
            </w:pPr>
            <w:r w:rsidRPr="004255AD">
              <w:rPr>
                <w:rFonts w:ascii="Arial" w:hAnsi="Arial" w:cs="Arial"/>
                <w:sz w:val="24"/>
                <w:szCs w:val="24"/>
              </w:rPr>
              <w:t>No</w:t>
            </w:r>
          </w:p>
        </w:tc>
      </w:tr>
      <w:tr w:rsidR="00F70B82" w:rsidRPr="00432741" w14:paraId="11FD13D0" w14:textId="10918C44" w:rsidTr="00F70B82">
        <w:tc>
          <w:tcPr>
            <w:tcW w:w="1097" w:type="dxa"/>
          </w:tcPr>
          <w:p w14:paraId="078955F8" w14:textId="24A51C0D"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2</w:t>
            </w:r>
          </w:p>
        </w:tc>
        <w:tc>
          <w:tcPr>
            <w:tcW w:w="1097" w:type="dxa"/>
          </w:tcPr>
          <w:p w14:paraId="7B54425D" w14:textId="54454321"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3</w:t>
            </w:r>
          </w:p>
        </w:tc>
        <w:tc>
          <w:tcPr>
            <w:tcW w:w="1097" w:type="dxa"/>
          </w:tcPr>
          <w:p w14:paraId="3AB3C131" w14:textId="5DAE1B25"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Animal Feed Quality</w:t>
            </w:r>
          </w:p>
        </w:tc>
        <w:tc>
          <w:tcPr>
            <w:tcW w:w="4075" w:type="dxa"/>
          </w:tcPr>
          <w:p w14:paraId="11104B01" w14:textId="77777777" w:rsidR="00F70B82" w:rsidRPr="00432741" w:rsidRDefault="00F70B82">
            <w:pPr>
              <w:pStyle w:val="ListParagraph"/>
              <w:numPr>
                <w:ilvl w:val="0"/>
                <w:numId w:val="6"/>
              </w:numPr>
              <w:spacing w:line="480" w:lineRule="auto"/>
              <w:rPr>
                <w:rFonts w:ascii="Arial" w:hAnsi="Arial" w:cs="Arial"/>
                <w:sz w:val="24"/>
                <w:szCs w:val="24"/>
              </w:rPr>
            </w:pPr>
            <w:r w:rsidRPr="00432741">
              <w:rPr>
                <w:rFonts w:ascii="Arial" w:hAnsi="Arial" w:cs="Arial"/>
                <w:sz w:val="24"/>
                <w:szCs w:val="24"/>
              </w:rPr>
              <w:t xml:space="preserve">Poor quality raw materials </w:t>
            </w:r>
          </w:p>
          <w:p w14:paraId="0CE636B0" w14:textId="77777777" w:rsidR="00F70B82" w:rsidRPr="00432741" w:rsidRDefault="00F70B82">
            <w:pPr>
              <w:pStyle w:val="ListParagraph"/>
              <w:numPr>
                <w:ilvl w:val="0"/>
                <w:numId w:val="6"/>
              </w:numPr>
              <w:spacing w:line="480" w:lineRule="auto"/>
              <w:rPr>
                <w:rFonts w:ascii="Arial" w:hAnsi="Arial" w:cs="Arial"/>
                <w:sz w:val="24"/>
                <w:szCs w:val="24"/>
              </w:rPr>
            </w:pPr>
            <w:r w:rsidRPr="00432741">
              <w:rPr>
                <w:rFonts w:ascii="Arial" w:hAnsi="Arial" w:cs="Arial"/>
                <w:sz w:val="24"/>
                <w:szCs w:val="24"/>
              </w:rPr>
              <w:t xml:space="preserve">Contamination of food </w:t>
            </w:r>
          </w:p>
          <w:p w14:paraId="167748DF" w14:textId="77777777" w:rsidR="00F70B82" w:rsidRPr="00432741" w:rsidRDefault="00F70B82">
            <w:pPr>
              <w:pStyle w:val="ListParagraph"/>
              <w:numPr>
                <w:ilvl w:val="0"/>
                <w:numId w:val="6"/>
              </w:numPr>
              <w:spacing w:line="480" w:lineRule="auto"/>
              <w:rPr>
                <w:rFonts w:ascii="Arial" w:hAnsi="Arial" w:cs="Arial"/>
                <w:sz w:val="24"/>
                <w:szCs w:val="24"/>
              </w:rPr>
            </w:pPr>
            <w:r w:rsidRPr="00432741">
              <w:rPr>
                <w:rFonts w:ascii="Arial" w:hAnsi="Arial" w:cs="Arial"/>
                <w:sz w:val="24"/>
                <w:szCs w:val="24"/>
              </w:rPr>
              <w:t>Poor hygiene</w:t>
            </w:r>
          </w:p>
          <w:p w14:paraId="533D5874" w14:textId="77777777" w:rsidR="00F70B82" w:rsidRPr="00432741" w:rsidRDefault="00F70B82">
            <w:pPr>
              <w:pStyle w:val="ListParagraph"/>
              <w:numPr>
                <w:ilvl w:val="0"/>
                <w:numId w:val="6"/>
              </w:numPr>
              <w:spacing w:line="480" w:lineRule="auto"/>
              <w:rPr>
                <w:rFonts w:ascii="Arial" w:hAnsi="Arial" w:cs="Arial"/>
                <w:sz w:val="24"/>
                <w:szCs w:val="24"/>
              </w:rPr>
            </w:pPr>
            <w:r w:rsidRPr="00432741">
              <w:rPr>
                <w:rFonts w:ascii="Arial" w:hAnsi="Arial" w:cs="Arial"/>
                <w:sz w:val="24"/>
                <w:szCs w:val="24"/>
              </w:rPr>
              <w:lastRenderedPageBreak/>
              <w:t>Product recall</w:t>
            </w:r>
          </w:p>
          <w:p w14:paraId="3228073C" w14:textId="0B870679" w:rsidR="00F70B82" w:rsidRPr="00432741" w:rsidRDefault="00F70B82">
            <w:pPr>
              <w:pStyle w:val="ListParagraph"/>
              <w:numPr>
                <w:ilvl w:val="0"/>
                <w:numId w:val="6"/>
              </w:numPr>
              <w:spacing w:line="480" w:lineRule="auto"/>
              <w:rPr>
                <w:rFonts w:ascii="Arial" w:hAnsi="Arial" w:cs="Arial"/>
                <w:sz w:val="24"/>
                <w:szCs w:val="24"/>
              </w:rPr>
            </w:pPr>
            <w:r w:rsidRPr="00432741">
              <w:rPr>
                <w:rFonts w:ascii="Arial" w:hAnsi="Arial" w:cs="Arial"/>
                <w:sz w:val="24"/>
                <w:szCs w:val="24"/>
              </w:rPr>
              <w:t xml:space="preserve">Regulatory fine </w:t>
            </w:r>
          </w:p>
        </w:tc>
        <w:tc>
          <w:tcPr>
            <w:tcW w:w="2268" w:type="dxa"/>
            <w:shd w:val="clear" w:color="auto" w:fill="FFFF00"/>
          </w:tcPr>
          <w:p w14:paraId="512ED33D" w14:textId="5BC0B98D" w:rsidR="00F70B82" w:rsidRPr="004255AD" w:rsidRDefault="00F70B82" w:rsidP="002E3F60">
            <w:pPr>
              <w:spacing w:line="480" w:lineRule="auto"/>
              <w:rPr>
                <w:rFonts w:ascii="Arial" w:hAnsi="Arial" w:cs="Arial"/>
                <w:sz w:val="24"/>
                <w:szCs w:val="24"/>
              </w:rPr>
            </w:pPr>
            <w:r w:rsidRPr="004255AD">
              <w:rPr>
                <w:rFonts w:ascii="Arial" w:hAnsi="Arial" w:cs="Arial"/>
                <w:sz w:val="24"/>
                <w:szCs w:val="24"/>
              </w:rPr>
              <w:lastRenderedPageBreak/>
              <w:t>14.9</w:t>
            </w:r>
          </w:p>
        </w:tc>
        <w:tc>
          <w:tcPr>
            <w:tcW w:w="1560" w:type="dxa"/>
            <w:shd w:val="clear" w:color="auto" w:fill="C00000"/>
          </w:tcPr>
          <w:p w14:paraId="4656FB8C" w14:textId="4F537EA8" w:rsidR="00F70B82" w:rsidRPr="004255AD" w:rsidRDefault="00F70B82" w:rsidP="002E3F60">
            <w:pPr>
              <w:spacing w:line="480" w:lineRule="auto"/>
              <w:rPr>
                <w:rFonts w:ascii="Arial" w:hAnsi="Arial" w:cs="Arial"/>
                <w:sz w:val="24"/>
                <w:szCs w:val="24"/>
              </w:rPr>
            </w:pPr>
            <w:r w:rsidRPr="004255AD">
              <w:rPr>
                <w:rFonts w:ascii="Arial" w:hAnsi="Arial" w:cs="Arial"/>
                <w:sz w:val="24"/>
                <w:szCs w:val="24"/>
              </w:rPr>
              <w:t>High</w:t>
            </w:r>
          </w:p>
        </w:tc>
        <w:tc>
          <w:tcPr>
            <w:tcW w:w="1560" w:type="dxa"/>
            <w:shd w:val="clear" w:color="auto" w:fill="00B050"/>
          </w:tcPr>
          <w:p w14:paraId="3ABECE44" w14:textId="39657A35" w:rsidR="00F70B82" w:rsidRPr="004255AD" w:rsidRDefault="00F70B82" w:rsidP="002E3F60">
            <w:pPr>
              <w:spacing w:line="480" w:lineRule="auto"/>
              <w:rPr>
                <w:rFonts w:ascii="Arial" w:hAnsi="Arial" w:cs="Arial"/>
                <w:sz w:val="24"/>
                <w:szCs w:val="24"/>
              </w:rPr>
            </w:pPr>
            <w:r w:rsidRPr="004255AD">
              <w:rPr>
                <w:rFonts w:ascii="Arial" w:hAnsi="Arial" w:cs="Arial"/>
                <w:sz w:val="24"/>
                <w:szCs w:val="24"/>
              </w:rPr>
              <w:t>No</w:t>
            </w:r>
          </w:p>
        </w:tc>
      </w:tr>
      <w:tr w:rsidR="00F70B82" w:rsidRPr="00432741" w14:paraId="69132C59" w14:textId="44FBDE12" w:rsidTr="00F70B82">
        <w:tc>
          <w:tcPr>
            <w:tcW w:w="1097" w:type="dxa"/>
          </w:tcPr>
          <w:p w14:paraId="767FF28E" w14:textId="211458F3"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1</w:t>
            </w:r>
          </w:p>
        </w:tc>
        <w:tc>
          <w:tcPr>
            <w:tcW w:w="1097" w:type="dxa"/>
          </w:tcPr>
          <w:p w14:paraId="3AF88500" w14:textId="2B9BDD3A"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1</w:t>
            </w:r>
          </w:p>
        </w:tc>
        <w:tc>
          <w:tcPr>
            <w:tcW w:w="1097" w:type="dxa"/>
          </w:tcPr>
          <w:p w14:paraId="25891E9C" w14:textId="6A82E783"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 xml:space="preserve">Packaging </w:t>
            </w:r>
          </w:p>
        </w:tc>
        <w:tc>
          <w:tcPr>
            <w:tcW w:w="4075" w:type="dxa"/>
          </w:tcPr>
          <w:p w14:paraId="1FD2DE2C" w14:textId="77777777" w:rsidR="00F70B82" w:rsidRPr="00432741" w:rsidRDefault="00F70B82">
            <w:pPr>
              <w:pStyle w:val="ListParagraph"/>
              <w:numPr>
                <w:ilvl w:val="0"/>
                <w:numId w:val="7"/>
              </w:numPr>
              <w:spacing w:line="480" w:lineRule="auto"/>
              <w:rPr>
                <w:rFonts w:ascii="Arial" w:hAnsi="Arial" w:cs="Arial"/>
                <w:sz w:val="24"/>
                <w:szCs w:val="24"/>
              </w:rPr>
            </w:pPr>
            <w:r w:rsidRPr="00432741">
              <w:rPr>
                <w:rFonts w:ascii="Arial" w:hAnsi="Arial" w:cs="Arial"/>
                <w:sz w:val="24"/>
                <w:szCs w:val="24"/>
              </w:rPr>
              <w:t xml:space="preserve">Labelling of ingredients not correct </w:t>
            </w:r>
          </w:p>
          <w:p w14:paraId="21F9CA22" w14:textId="77777777" w:rsidR="00F70B82" w:rsidRPr="00432741" w:rsidRDefault="00F70B82">
            <w:pPr>
              <w:pStyle w:val="ListParagraph"/>
              <w:numPr>
                <w:ilvl w:val="0"/>
                <w:numId w:val="7"/>
              </w:numPr>
              <w:spacing w:line="480" w:lineRule="auto"/>
              <w:rPr>
                <w:rFonts w:ascii="Arial" w:hAnsi="Arial" w:cs="Arial"/>
                <w:sz w:val="24"/>
                <w:szCs w:val="24"/>
              </w:rPr>
            </w:pPr>
            <w:r w:rsidRPr="00432741">
              <w:rPr>
                <w:rFonts w:ascii="Arial" w:hAnsi="Arial" w:cs="Arial"/>
                <w:sz w:val="24"/>
                <w:szCs w:val="24"/>
              </w:rPr>
              <w:t xml:space="preserve">Damaged packaging </w:t>
            </w:r>
          </w:p>
          <w:p w14:paraId="17EA1EA3" w14:textId="77777777" w:rsidR="00F70B82" w:rsidRPr="00432741" w:rsidRDefault="00F70B82">
            <w:pPr>
              <w:pStyle w:val="ListParagraph"/>
              <w:numPr>
                <w:ilvl w:val="0"/>
                <w:numId w:val="7"/>
              </w:numPr>
              <w:spacing w:line="480" w:lineRule="auto"/>
              <w:rPr>
                <w:rFonts w:ascii="Arial" w:hAnsi="Arial" w:cs="Arial"/>
                <w:sz w:val="24"/>
                <w:szCs w:val="24"/>
              </w:rPr>
            </w:pPr>
            <w:r w:rsidRPr="00432741">
              <w:rPr>
                <w:rFonts w:ascii="Arial" w:hAnsi="Arial" w:cs="Arial"/>
                <w:sz w:val="24"/>
                <w:szCs w:val="24"/>
              </w:rPr>
              <w:t>Quality of packaging</w:t>
            </w:r>
          </w:p>
          <w:p w14:paraId="40F5D8C3" w14:textId="77777777" w:rsidR="00F70B82" w:rsidRPr="00432741" w:rsidRDefault="00F70B82">
            <w:pPr>
              <w:pStyle w:val="ListParagraph"/>
              <w:numPr>
                <w:ilvl w:val="0"/>
                <w:numId w:val="7"/>
              </w:numPr>
              <w:spacing w:line="480" w:lineRule="auto"/>
              <w:rPr>
                <w:rFonts w:ascii="Arial" w:hAnsi="Arial" w:cs="Arial"/>
                <w:sz w:val="24"/>
                <w:szCs w:val="24"/>
              </w:rPr>
            </w:pPr>
            <w:r w:rsidRPr="00432741">
              <w:rPr>
                <w:rFonts w:ascii="Arial" w:hAnsi="Arial" w:cs="Arial"/>
                <w:sz w:val="24"/>
                <w:szCs w:val="24"/>
              </w:rPr>
              <w:t xml:space="preserve">Product recall  </w:t>
            </w:r>
          </w:p>
          <w:p w14:paraId="5726BDEE" w14:textId="5F63CAF7" w:rsidR="00F70B82" w:rsidRPr="00432741" w:rsidRDefault="00F70B82">
            <w:pPr>
              <w:pStyle w:val="ListParagraph"/>
              <w:numPr>
                <w:ilvl w:val="0"/>
                <w:numId w:val="7"/>
              </w:numPr>
              <w:spacing w:line="480" w:lineRule="auto"/>
              <w:rPr>
                <w:rFonts w:ascii="Arial" w:hAnsi="Arial" w:cs="Arial"/>
                <w:sz w:val="24"/>
                <w:szCs w:val="24"/>
              </w:rPr>
            </w:pPr>
            <w:r w:rsidRPr="00432741">
              <w:rPr>
                <w:rFonts w:ascii="Arial" w:hAnsi="Arial" w:cs="Arial"/>
                <w:sz w:val="24"/>
                <w:szCs w:val="24"/>
              </w:rPr>
              <w:t xml:space="preserve">Regulatory fine </w:t>
            </w:r>
          </w:p>
        </w:tc>
        <w:tc>
          <w:tcPr>
            <w:tcW w:w="2268" w:type="dxa"/>
            <w:shd w:val="clear" w:color="auto" w:fill="C00000"/>
          </w:tcPr>
          <w:p w14:paraId="739633AB" w14:textId="36B7443F"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43.3</w:t>
            </w:r>
          </w:p>
        </w:tc>
        <w:tc>
          <w:tcPr>
            <w:tcW w:w="1560" w:type="dxa"/>
            <w:shd w:val="clear" w:color="auto" w:fill="C00000"/>
          </w:tcPr>
          <w:p w14:paraId="64353A87" w14:textId="0C6AADB2"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High</w:t>
            </w:r>
          </w:p>
        </w:tc>
        <w:tc>
          <w:tcPr>
            <w:tcW w:w="1560" w:type="dxa"/>
            <w:shd w:val="clear" w:color="auto" w:fill="00B050"/>
          </w:tcPr>
          <w:p w14:paraId="0D832A70" w14:textId="07E10604"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No</w:t>
            </w:r>
          </w:p>
        </w:tc>
      </w:tr>
      <w:tr w:rsidR="00F70B82" w:rsidRPr="00432741" w14:paraId="2FB52AF2" w14:textId="7BFFD29E" w:rsidTr="00F70B82">
        <w:tc>
          <w:tcPr>
            <w:tcW w:w="1097" w:type="dxa"/>
          </w:tcPr>
          <w:p w14:paraId="6FB544DB" w14:textId="6D31D3EB"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3</w:t>
            </w:r>
          </w:p>
        </w:tc>
        <w:tc>
          <w:tcPr>
            <w:tcW w:w="1097" w:type="dxa"/>
          </w:tcPr>
          <w:p w14:paraId="58C6F2A1" w14:textId="002D32B7"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4</w:t>
            </w:r>
          </w:p>
        </w:tc>
        <w:tc>
          <w:tcPr>
            <w:tcW w:w="1097" w:type="dxa"/>
          </w:tcPr>
          <w:p w14:paraId="181F7820" w14:textId="6B1326DE"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Out of date stock</w:t>
            </w:r>
          </w:p>
        </w:tc>
        <w:tc>
          <w:tcPr>
            <w:tcW w:w="4075" w:type="dxa"/>
          </w:tcPr>
          <w:p w14:paraId="30F4C766" w14:textId="5812F121" w:rsidR="00F70B82" w:rsidRPr="00432741" w:rsidRDefault="00F70B82">
            <w:pPr>
              <w:pStyle w:val="ListParagraph"/>
              <w:numPr>
                <w:ilvl w:val="0"/>
                <w:numId w:val="18"/>
              </w:numPr>
              <w:spacing w:line="480" w:lineRule="auto"/>
              <w:rPr>
                <w:rFonts w:ascii="Arial" w:hAnsi="Arial" w:cs="Arial"/>
                <w:sz w:val="24"/>
                <w:szCs w:val="24"/>
              </w:rPr>
            </w:pPr>
            <w:r w:rsidRPr="00432741">
              <w:rPr>
                <w:rFonts w:ascii="Arial" w:hAnsi="Arial" w:cs="Arial"/>
                <w:sz w:val="24"/>
                <w:szCs w:val="24"/>
              </w:rPr>
              <w:t xml:space="preserve">Out of date stock </w:t>
            </w:r>
          </w:p>
          <w:p w14:paraId="3A4948E0" w14:textId="5DA24B0F" w:rsidR="00F70B82" w:rsidRPr="00432741" w:rsidRDefault="00F70B82" w:rsidP="001E2490">
            <w:pPr>
              <w:pStyle w:val="ListParagraph"/>
              <w:spacing w:line="480" w:lineRule="auto"/>
              <w:ind w:left="360"/>
              <w:rPr>
                <w:rFonts w:ascii="Arial" w:hAnsi="Arial" w:cs="Arial"/>
                <w:sz w:val="24"/>
                <w:szCs w:val="24"/>
              </w:rPr>
            </w:pPr>
            <w:r w:rsidRPr="00432741">
              <w:rPr>
                <w:rFonts w:ascii="Arial" w:hAnsi="Arial" w:cs="Arial"/>
                <w:sz w:val="24"/>
                <w:szCs w:val="24"/>
              </w:rPr>
              <w:t xml:space="preserve"> </w:t>
            </w:r>
          </w:p>
        </w:tc>
        <w:tc>
          <w:tcPr>
            <w:tcW w:w="2268" w:type="dxa"/>
            <w:shd w:val="clear" w:color="auto" w:fill="00B050"/>
          </w:tcPr>
          <w:p w14:paraId="62BECC32" w14:textId="4F11CC58"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5.5</w:t>
            </w:r>
          </w:p>
        </w:tc>
        <w:tc>
          <w:tcPr>
            <w:tcW w:w="1560" w:type="dxa"/>
            <w:shd w:val="clear" w:color="auto" w:fill="FFFF00"/>
          </w:tcPr>
          <w:p w14:paraId="69099565" w14:textId="64491530"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Medium</w:t>
            </w:r>
          </w:p>
        </w:tc>
        <w:tc>
          <w:tcPr>
            <w:tcW w:w="1560" w:type="dxa"/>
            <w:shd w:val="clear" w:color="auto" w:fill="00B050"/>
          </w:tcPr>
          <w:p w14:paraId="203FDFA0" w14:textId="36096FDF" w:rsidR="00F70B82" w:rsidRPr="00432741" w:rsidRDefault="00F70B82" w:rsidP="002E3F60">
            <w:pPr>
              <w:spacing w:line="480" w:lineRule="auto"/>
              <w:rPr>
                <w:rFonts w:ascii="Arial" w:hAnsi="Arial" w:cs="Arial"/>
                <w:sz w:val="24"/>
                <w:szCs w:val="24"/>
              </w:rPr>
            </w:pPr>
            <w:r w:rsidRPr="00432741">
              <w:rPr>
                <w:rFonts w:ascii="Arial" w:hAnsi="Arial" w:cs="Arial"/>
                <w:sz w:val="24"/>
                <w:szCs w:val="24"/>
              </w:rPr>
              <w:t>No</w:t>
            </w:r>
          </w:p>
        </w:tc>
      </w:tr>
    </w:tbl>
    <w:p w14:paraId="20CACA26" w14:textId="09BA110A" w:rsidR="00E90DCA" w:rsidRPr="00432741" w:rsidRDefault="00E90DCA" w:rsidP="00E90DCA">
      <w:pPr>
        <w:spacing w:line="480" w:lineRule="auto"/>
        <w:rPr>
          <w:rFonts w:ascii="Arial" w:hAnsi="Arial" w:cs="Arial"/>
          <w:b/>
          <w:bCs/>
          <w:sz w:val="24"/>
          <w:szCs w:val="24"/>
        </w:rPr>
      </w:pPr>
      <w:r w:rsidRPr="00432741">
        <w:rPr>
          <w:rFonts w:ascii="Arial" w:hAnsi="Arial" w:cs="Arial"/>
          <w:b/>
          <w:bCs/>
          <w:sz w:val="24"/>
          <w:szCs w:val="24"/>
        </w:rPr>
        <w:t xml:space="preserve"> </w:t>
      </w:r>
    </w:p>
    <w:p w14:paraId="7F28B989" w14:textId="71BCEAC3" w:rsidR="00E90DCA" w:rsidRPr="00432741" w:rsidRDefault="00E90DCA" w:rsidP="00E90DCA">
      <w:pPr>
        <w:spacing w:line="480" w:lineRule="auto"/>
        <w:rPr>
          <w:rFonts w:ascii="Arial" w:hAnsi="Arial" w:cs="Arial"/>
          <w:b/>
          <w:bCs/>
          <w:sz w:val="24"/>
          <w:szCs w:val="24"/>
        </w:rPr>
      </w:pPr>
    </w:p>
    <w:p w14:paraId="77871F17" w14:textId="19DC85DB" w:rsidR="00E90DCA" w:rsidRPr="00432741" w:rsidRDefault="00FE5DC7" w:rsidP="005616A8">
      <w:pPr>
        <w:pStyle w:val="ListParagraph"/>
        <w:numPr>
          <w:ilvl w:val="1"/>
          <w:numId w:val="27"/>
        </w:numPr>
        <w:spacing w:line="480" w:lineRule="auto"/>
        <w:rPr>
          <w:rFonts w:ascii="Arial" w:hAnsi="Arial" w:cs="Arial"/>
          <w:b/>
          <w:bCs/>
          <w:sz w:val="24"/>
          <w:szCs w:val="24"/>
        </w:rPr>
      </w:pPr>
      <w:r w:rsidRPr="00432741">
        <w:rPr>
          <w:rFonts w:ascii="Arial" w:hAnsi="Arial" w:cs="Arial"/>
          <w:b/>
          <w:bCs/>
          <w:sz w:val="24"/>
          <w:szCs w:val="24"/>
        </w:rPr>
        <w:t xml:space="preserve"> </w:t>
      </w:r>
      <w:r w:rsidR="00E90DCA" w:rsidRPr="00432741">
        <w:rPr>
          <w:rFonts w:ascii="Arial" w:hAnsi="Arial" w:cs="Arial"/>
          <w:b/>
          <w:bCs/>
          <w:sz w:val="24"/>
          <w:szCs w:val="24"/>
        </w:rPr>
        <w:t xml:space="preserve">Assumptions – Product Quality </w:t>
      </w:r>
    </w:p>
    <w:p w14:paraId="3D5A4B96" w14:textId="6DDC706E" w:rsidR="002732C8" w:rsidRPr="00432741" w:rsidRDefault="00BE3BDE" w:rsidP="001B18FE">
      <w:pPr>
        <w:spacing w:line="480" w:lineRule="auto"/>
        <w:rPr>
          <w:rFonts w:ascii="Arial" w:hAnsi="Arial" w:cs="Arial"/>
          <w:sz w:val="24"/>
          <w:szCs w:val="24"/>
        </w:rPr>
      </w:pPr>
      <w:r w:rsidRPr="00432741">
        <w:rPr>
          <w:rFonts w:ascii="Arial" w:hAnsi="Arial" w:cs="Arial"/>
          <w:sz w:val="24"/>
          <w:szCs w:val="24"/>
        </w:rPr>
        <w:lastRenderedPageBreak/>
        <w:t xml:space="preserve">Pampered pets will be </w:t>
      </w:r>
      <w:r w:rsidR="00281BF1" w:rsidRPr="00432741">
        <w:rPr>
          <w:rFonts w:ascii="Arial" w:hAnsi="Arial" w:cs="Arial"/>
          <w:sz w:val="24"/>
          <w:szCs w:val="24"/>
        </w:rPr>
        <w:t xml:space="preserve">using a different </w:t>
      </w:r>
      <w:r w:rsidR="0082307F" w:rsidRPr="00432741">
        <w:rPr>
          <w:rFonts w:ascii="Arial" w:hAnsi="Arial" w:cs="Arial"/>
          <w:sz w:val="24"/>
          <w:szCs w:val="24"/>
        </w:rPr>
        <w:t xml:space="preserve">international </w:t>
      </w:r>
      <w:r w:rsidR="00281BF1" w:rsidRPr="00432741">
        <w:rPr>
          <w:rFonts w:ascii="Arial" w:hAnsi="Arial" w:cs="Arial"/>
          <w:sz w:val="24"/>
          <w:szCs w:val="24"/>
        </w:rPr>
        <w:t>supplier</w:t>
      </w:r>
      <w:r w:rsidR="001B18FE">
        <w:rPr>
          <w:rFonts w:ascii="Arial" w:hAnsi="Arial" w:cs="Arial"/>
          <w:sz w:val="24"/>
          <w:szCs w:val="24"/>
        </w:rPr>
        <w:t>.</w:t>
      </w:r>
      <w:r w:rsidR="00281BF1" w:rsidRPr="00432741">
        <w:rPr>
          <w:rFonts w:ascii="Arial" w:hAnsi="Arial" w:cs="Arial"/>
          <w:sz w:val="24"/>
          <w:szCs w:val="24"/>
        </w:rPr>
        <w:t xml:space="preserve"> </w:t>
      </w:r>
    </w:p>
    <w:p w14:paraId="5D72C35D" w14:textId="77777777" w:rsidR="00E90DCA" w:rsidRPr="00432741" w:rsidRDefault="00E90DCA" w:rsidP="00E90DCA">
      <w:pPr>
        <w:pStyle w:val="ListParagraph"/>
        <w:rPr>
          <w:rFonts w:ascii="Arial" w:hAnsi="Arial" w:cs="Arial"/>
          <w:b/>
          <w:bCs/>
          <w:sz w:val="24"/>
          <w:szCs w:val="24"/>
        </w:rPr>
      </w:pPr>
    </w:p>
    <w:p w14:paraId="7C2565F0" w14:textId="55F873BB" w:rsidR="00E90DCA" w:rsidRPr="00432741" w:rsidRDefault="00E90DCA" w:rsidP="00FE5DC7">
      <w:pPr>
        <w:pStyle w:val="ListParagraph"/>
        <w:numPr>
          <w:ilvl w:val="1"/>
          <w:numId w:val="27"/>
        </w:numPr>
        <w:spacing w:line="480" w:lineRule="auto"/>
        <w:rPr>
          <w:rFonts w:ascii="Arial" w:hAnsi="Arial" w:cs="Arial"/>
          <w:b/>
          <w:bCs/>
          <w:sz w:val="24"/>
          <w:szCs w:val="24"/>
        </w:rPr>
      </w:pPr>
      <w:r w:rsidRPr="00432741">
        <w:rPr>
          <w:rFonts w:ascii="Arial" w:hAnsi="Arial" w:cs="Arial"/>
          <w:b/>
          <w:bCs/>
          <w:sz w:val="24"/>
          <w:szCs w:val="24"/>
        </w:rPr>
        <w:t xml:space="preserve">Summary of Results – Product Quality </w:t>
      </w:r>
    </w:p>
    <w:p w14:paraId="7E76FE43" w14:textId="77777777" w:rsidR="00E90DCA" w:rsidRPr="00432741" w:rsidRDefault="00E90DCA" w:rsidP="00E90DCA">
      <w:pPr>
        <w:pStyle w:val="ListParagraph"/>
        <w:rPr>
          <w:rFonts w:ascii="Arial" w:hAnsi="Arial" w:cs="Arial"/>
          <w:b/>
          <w:bCs/>
          <w:sz w:val="24"/>
          <w:szCs w:val="24"/>
        </w:rPr>
      </w:pPr>
    </w:p>
    <w:p w14:paraId="2F96BDFD" w14:textId="1B288A15" w:rsidR="00E90DCA" w:rsidRPr="00432741" w:rsidRDefault="00E90DCA" w:rsidP="00E90DCA">
      <w:pPr>
        <w:spacing w:line="480" w:lineRule="auto"/>
        <w:rPr>
          <w:rFonts w:ascii="Arial" w:hAnsi="Arial" w:cs="Arial"/>
          <w:sz w:val="24"/>
          <w:szCs w:val="24"/>
        </w:rPr>
      </w:pPr>
      <w:r w:rsidRPr="00432741">
        <w:rPr>
          <w:rFonts w:ascii="Arial" w:hAnsi="Arial" w:cs="Arial"/>
          <w:sz w:val="24"/>
          <w:szCs w:val="24"/>
        </w:rPr>
        <w:t xml:space="preserve">Insufficient quality </w:t>
      </w:r>
      <w:r w:rsidR="002F3C23" w:rsidRPr="00432741">
        <w:rPr>
          <w:rFonts w:ascii="Arial" w:hAnsi="Arial" w:cs="Arial"/>
          <w:sz w:val="24"/>
          <w:szCs w:val="24"/>
        </w:rPr>
        <w:t>c</w:t>
      </w:r>
      <w:r w:rsidRPr="00432741">
        <w:rPr>
          <w:rFonts w:ascii="Arial" w:hAnsi="Arial" w:cs="Arial"/>
          <w:sz w:val="24"/>
          <w:szCs w:val="24"/>
        </w:rPr>
        <w:t>ontrol can result in liability claims, product recall and reputational damage</w:t>
      </w:r>
      <w:r w:rsidR="0044384A" w:rsidRPr="00432741">
        <w:rPr>
          <w:rFonts w:ascii="Arial" w:hAnsi="Arial" w:cs="Arial"/>
          <w:sz w:val="24"/>
          <w:szCs w:val="24"/>
        </w:rPr>
        <w:t xml:space="preserve">. The probability of a risk occurring which impacts product quality, is represented as the probability of a failed weekly product quality test over a </w:t>
      </w:r>
      <w:proofErr w:type="gramStart"/>
      <w:r w:rsidR="0044384A" w:rsidRPr="00432741">
        <w:rPr>
          <w:rFonts w:ascii="Arial" w:hAnsi="Arial" w:cs="Arial"/>
          <w:sz w:val="24"/>
          <w:szCs w:val="24"/>
        </w:rPr>
        <w:t>12 month</w:t>
      </w:r>
      <w:proofErr w:type="gramEnd"/>
      <w:r w:rsidR="0044384A" w:rsidRPr="00432741">
        <w:rPr>
          <w:rFonts w:ascii="Arial" w:hAnsi="Arial" w:cs="Arial"/>
          <w:sz w:val="24"/>
          <w:szCs w:val="24"/>
        </w:rPr>
        <w:t xml:space="preserve"> period.  </w:t>
      </w:r>
    </w:p>
    <w:p w14:paraId="0DF6B87F" w14:textId="7D46139A" w:rsidR="00C854AE" w:rsidRPr="00432741" w:rsidRDefault="00C854AE" w:rsidP="00E90DCA">
      <w:pPr>
        <w:spacing w:line="480" w:lineRule="auto"/>
        <w:rPr>
          <w:rFonts w:ascii="Arial" w:hAnsi="Arial" w:cs="Arial"/>
          <w:sz w:val="24"/>
          <w:szCs w:val="24"/>
        </w:rPr>
      </w:pPr>
      <w:r w:rsidRPr="00432741">
        <w:rPr>
          <w:rFonts w:ascii="Arial" w:hAnsi="Arial" w:cs="Arial"/>
          <w:sz w:val="24"/>
          <w:szCs w:val="24"/>
        </w:rPr>
        <w:t xml:space="preserve">The recommendation is to remediate the three risks below, which have the highest probabilities and also the highest impact. </w:t>
      </w:r>
    </w:p>
    <w:tbl>
      <w:tblPr>
        <w:tblStyle w:val="TableGrid"/>
        <w:tblW w:w="0" w:type="auto"/>
        <w:tblLook w:val="04A0" w:firstRow="1" w:lastRow="0" w:firstColumn="1" w:lastColumn="0" w:noHBand="0" w:noVBand="1"/>
      </w:tblPr>
      <w:tblGrid>
        <w:gridCol w:w="1060"/>
        <w:gridCol w:w="2128"/>
        <w:gridCol w:w="1466"/>
        <w:gridCol w:w="1052"/>
        <w:gridCol w:w="4515"/>
        <w:gridCol w:w="3727"/>
      </w:tblGrid>
      <w:tr w:rsidR="00F70B82" w:rsidRPr="00432741" w14:paraId="4A2421B1" w14:textId="738737D5" w:rsidTr="00FE5DC7">
        <w:trPr>
          <w:tblHeader/>
        </w:trPr>
        <w:tc>
          <w:tcPr>
            <w:tcW w:w="1060" w:type="dxa"/>
            <w:shd w:val="clear" w:color="auto" w:fill="D9E2F3" w:themeFill="accent1" w:themeFillTint="33"/>
          </w:tcPr>
          <w:p w14:paraId="3983C09E" w14:textId="77777777" w:rsidR="00F70B82" w:rsidRPr="00432741" w:rsidRDefault="00F70B82" w:rsidP="008D103B">
            <w:pPr>
              <w:spacing w:line="480" w:lineRule="auto"/>
              <w:rPr>
                <w:rFonts w:ascii="Arial" w:hAnsi="Arial" w:cs="Arial"/>
                <w:sz w:val="24"/>
                <w:szCs w:val="24"/>
              </w:rPr>
            </w:pPr>
            <w:r w:rsidRPr="00432741">
              <w:rPr>
                <w:rFonts w:ascii="Arial" w:hAnsi="Arial" w:cs="Arial"/>
                <w:sz w:val="24"/>
                <w:szCs w:val="24"/>
              </w:rPr>
              <w:t>Priority</w:t>
            </w:r>
          </w:p>
        </w:tc>
        <w:tc>
          <w:tcPr>
            <w:tcW w:w="2128" w:type="dxa"/>
            <w:shd w:val="clear" w:color="auto" w:fill="D9E2F3" w:themeFill="accent1" w:themeFillTint="33"/>
          </w:tcPr>
          <w:p w14:paraId="0E813F13" w14:textId="77777777" w:rsidR="00F70B82" w:rsidRPr="00432741" w:rsidRDefault="00F70B82" w:rsidP="008D103B">
            <w:pPr>
              <w:spacing w:line="480" w:lineRule="auto"/>
              <w:rPr>
                <w:rFonts w:ascii="Arial" w:hAnsi="Arial" w:cs="Arial"/>
                <w:sz w:val="24"/>
                <w:szCs w:val="24"/>
              </w:rPr>
            </w:pPr>
            <w:r w:rsidRPr="00432741">
              <w:rPr>
                <w:rFonts w:ascii="Arial" w:hAnsi="Arial" w:cs="Arial"/>
                <w:sz w:val="24"/>
                <w:szCs w:val="24"/>
              </w:rPr>
              <w:t>Risk Category</w:t>
            </w:r>
          </w:p>
        </w:tc>
        <w:tc>
          <w:tcPr>
            <w:tcW w:w="1466" w:type="dxa"/>
            <w:shd w:val="clear" w:color="auto" w:fill="D9E2F3" w:themeFill="accent1" w:themeFillTint="33"/>
          </w:tcPr>
          <w:p w14:paraId="0F5D6EEF" w14:textId="77777777" w:rsidR="00F70B82" w:rsidRPr="00432741" w:rsidRDefault="00F70B82" w:rsidP="008D103B">
            <w:pPr>
              <w:spacing w:line="480" w:lineRule="auto"/>
              <w:rPr>
                <w:rFonts w:ascii="Arial" w:hAnsi="Arial" w:cs="Arial"/>
                <w:sz w:val="24"/>
                <w:szCs w:val="24"/>
              </w:rPr>
            </w:pPr>
            <w:r w:rsidRPr="00432741">
              <w:rPr>
                <w:rFonts w:ascii="Arial" w:hAnsi="Arial" w:cs="Arial"/>
                <w:sz w:val="24"/>
                <w:szCs w:val="24"/>
              </w:rPr>
              <w:t>Probability</w:t>
            </w:r>
          </w:p>
        </w:tc>
        <w:tc>
          <w:tcPr>
            <w:tcW w:w="1052" w:type="dxa"/>
            <w:shd w:val="clear" w:color="auto" w:fill="D9E2F3" w:themeFill="accent1" w:themeFillTint="33"/>
          </w:tcPr>
          <w:p w14:paraId="0E756EB0" w14:textId="77777777" w:rsidR="00F70B82" w:rsidRPr="00432741" w:rsidRDefault="00F70B82" w:rsidP="008D103B">
            <w:pPr>
              <w:spacing w:line="480" w:lineRule="auto"/>
              <w:rPr>
                <w:rFonts w:ascii="Arial" w:hAnsi="Arial" w:cs="Arial"/>
                <w:sz w:val="24"/>
                <w:szCs w:val="24"/>
              </w:rPr>
            </w:pPr>
            <w:r w:rsidRPr="00432741">
              <w:rPr>
                <w:rFonts w:ascii="Arial" w:hAnsi="Arial" w:cs="Arial"/>
                <w:sz w:val="24"/>
                <w:szCs w:val="24"/>
              </w:rPr>
              <w:t xml:space="preserve">Impact </w:t>
            </w:r>
          </w:p>
        </w:tc>
        <w:tc>
          <w:tcPr>
            <w:tcW w:w="4515" w:type="dxa"/>
            <w:shd w:val="clear" w:color="auto" w:fill="D9E2F3" w:themeFill="accent1" w:themeFillTint="33"/>
          </w:tcPr>
          <w:p w14:paraId="5395AC1B" w14:textId="44DDC7E5" w:rsidR="00F70B82" w:rsidRPr="00432741" w:rsidRDefault="00F70B82" w:rsidP="008D103B">
            <w:pPr>
              <w:spacing w:line="480" w:lineRule="auto"/>
              <w:rPr>
                <w:rFonts w:ascii="Arial" w:hAnsi="Arial" w:cs="Arial"/>
                <w:sz w:val="24"/>
                <w:szCs w:val="24"/>
              </w:rPr>
            </w:pPr>
            <w:r w:rsidRPr="00432741">
              <w:rPr>
                <w:rFonts w:ascii="Arial" w:hAnsi="Arial" w:cs="Arial"/>
                <w:sz w:val="24"/>
                <w:szCs w:val="24"/>
              </w:rPr>
              <w:t xml:space="preserve">Proposed Risk Mitigation </w:t>
            </w:r>
          </w:p>
        </w:tc>
        <w:tc>
          <w:tcPr>
            <w:tcW w:w="3727" w:type="dxa"/>
            <w:shd w:val="clear" w:color="auto" w:fill="D9E2F3" w:themeFill="accent1" w:themeFillTint="33"/>
          </w:tcPr>
          <w:p w14:paraId="2575ECE1" w14:textId="46A100A4" w:rsidR="00F70B82" w:rsidRPr="00432741" w:rsidRDefault="00F70B82" w:rsidP="008D103B">
            <w:pPr>
              <w:spacing w:line="480" w:lineRule="auto"/>
              <w:rPr>
                <w:rFonts w:ascii="Arial" w:hAnsi="Arial" w:cs="Arial"/>
                <w:sz w:val="24"/>
                <w:szCs w:val="24"/>
              </w:rPr>
            </w:pPr>
            <w:r w:rsidRPr="00432741">
              <w:rPr>
                <w:rFonts w:ascii="Arial" w:hAnsi="Arial" w:cs="Arial"/>
                <w:sz w:val="24"/>
                <w:szCs w:val="24"/>
              </w:rPr>
              <w:t>Regulatory Impact</w:t>
            </w:r>
          </w:p>
        </w:tc>
      </w:tr>
      <w:tr w:rsidR="00F70B82" w:rsidRPr="00432741" w14:paraId="691B31D2" w14:textId="380D2903" w:rsidTr="00F70B82">
        <w:tc>
          <w:tcPr>
            <w:tcW w:w="1060" w:type="dxa"/>
            <w:shd w:val="clear" w:color="auto" w:fill="C00000"/>
          </w:tcPr>
          <w:p w14:paraId="672D4F47" w14:textId="77777777"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1 </w:t>
            </w:r>
          </w:p>
        </w:tc>
        <w:tc>
          <w:tcPr>
            <w:tcW w:w="2128" w:type="dxa"/>
            <w:shd w:val="clear" w:color="auto" w:fill="C00000"/>
          </w:tcPr>
          <w:p w14:paraId="504737AD" w14:textId="5849FC1B"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Packaging </w:t>
            </w:r>
          </w:p>
        </w:tc>
        <w:tc>
          <w:tcPr>
            <w:tcW w:w="1466" w:type="dxa"/>
            <w:shd w:val="clear" w:color="auto" w:fill="C00000"/>
          </w:tcPr>
          <w:p w14:paraId="572FBC5E" w14:textId="13526B28"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43.3</w:t>
            </w:r>
          </w:p>
        </w:tc>
        <w:tc>
          <w:tcPr>
            <w:tcW w:w="1052" w:type="dxa"/>
            <w:shd w:val="clear" w:color="auto" w:fill="C00000"/>
          </w:tcPr>
          <w:p w14:paraId="5D5A37CA" w14:textId="4088DE9C"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High</w:t>
            </w:r>
          </w:p>
        </w:tc>
        <w:tc>
          <w:tcPr>
            <w:tcW w:w="4515" w:type="dxa"/>
            <w:shd w:val="clear" w:color="auto" w:fill="C00000"/>
          </w:tcPr>
          <w:p w14:paraId="59664B76" w14:textId="1512D827" w:rsidR="00F70B82" w:rsidRPr="00432741" w:rsidRDefault="00F70B82" w:rsidP="00A06E70">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Weekly sampling for quality, to check</w:t>
            </w:r>
            <w:r w:rsidR="000236E5" w:rsidRPr="00432741">
              <w:rPr>
                <w:rFonts w:ascii="Arial" w:hAnsi="Arial" w:cs="Arial"/>
                <w:color w:val="000000" w:themeColor="text1"/>
                <w:sz w:val="24"/>
                <w:szCs w:val="24"/>
              </w:rPr>
              <w:t>:</w:t>
            </w:r>
          </w:p>
          <w:p w14:paraId="0A0CE36D" w14:textId="0EFB193A" w:rsidR="00F70B82" w:rsidRPr="00432741" w:rsidRDefault="00F70B82" w:rsidP="00A06E70">
            <w:pPr>
              <w:pStyle w:val="ListParagraph"/>
              <w:numPr>
                <w:ilvl w:val="0"/>
                <w:numId w:val="2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The packaging has the correct product</w:t>
            </w:r>
          </w:p>
          <w:p w14:paraId="254C375B" w14:textId="77777777" w:rsidR="00F70B82" w:rsidRPr="00432741" w:rsidRDefault="00F70B82" w:rsidP="00A06E70">
            <w:pPr>
              <w:pStyle w:val="ListParagraph"/>
              <w:numPr>
                <w:ilvl w:val="0"/>
                <w:numId w:val="2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The quality of the product is correct </w:t>
            </w:r>
          </w:p>
          <w:p w14:paraId="70912C15" w14:textId="77777777" w:rsidR="00F70B82" w:rsidRPr="00432741" w:rsidRDefault="00F70B82" w:rsidP="00A06E70">
            <w:pPr>
              <w:pStyle w:val="ListParagraph"/>
              <w:numPr>
                <w:ilvl w:val="0"/>
                <w:numId w:val="2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The correct packaging materials were used </w:t>
            </w:r>
          </w:p>
          <w:p w14:paraId="417F21B1" w14:textId="77777777" w:rsidR="00F70B82" w:rsidRPr="00432741" w:rsidRDefault="00F70B82" w:rsidP="00A06E70">
            <w:pPr>
              <w:pStyle w:val="ListParagraph"/>
              <w:numPr>
                <w:ilvl w:val="0"/>
                <w:numId w:val="20"/>
              </w:num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 xml:space="preserve">Barcodes, labelling and ingredients are correct </w:t>
            </w:r>
          </w:p>
          <w:p w14:paraId="44DBE4F7" w14:textId="027D0755" w:rsidR="000236E5" w:rsidRPr="00432741" w:rsidRDefault="000236E5" w:rsidP="000236E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The supplier should have a </w:t>
            </w:r>
            <w:r w:rsidR="00F70B82" w:rsidRPr="00432741">
              <w:rPr>
                <w:rFonts w:ascii="Arial" w:hAnsi="Arial" w:cs="Arial"/>
                <w:color w:val="000000" w:themeColor="text1"/>
                <w:sz w:val="24"/>
                <w:szCs w:val="24"/>
              </w:rPr>
              <w:t>quality assurance process</w:t>
            </w:r>
          </w:p>
          <w:p w14:paraId="65B4CEF8" w14:textId="15E9573D" w:rsidR="000236E5" w:rsidRPr="00432741" w:rsidRDefault="000236E5" w:rsidP="000236E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QA checks should be automated </w:t>
            </w:r>
          </w:p>
          <w:p w14:paraId="6A7E7B2C" w14:textId="648CDF62" w:rsidR="00F70B82" w:rsidRPr="00432741" w:rsidRDefault="000236E5" w:rsidP="000236E5">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S</w:t>
            </w:r>
            <w:r w:rsidR="00F70B82" w:rsidRPr="00432741">
              <w:rPr>
                <w:rFonts w:ascii="Arial" w:hAnsi="Arial" w:cs="Arial"/>
                <w:color w:val="000000" w:themeColor="text1"/>
                <w:sz w:val="24"/>
                <w:szCs w:val="24"/>
              </w:rPr>
              <w:t xml:space="preserve">upplier </w:t>
            </w:r>
            <w:r w:rsidRPr="00432741">
              <w:rPr>
                <w:rFonts w:ascii="Arial" w:hAnsi="Arial" w:cs="Arial"/>
                <w:color w:val="000000" w:themeColor="text1"/>
                <w:sz w:val="24"/>
                <w:szCs w:val="24"/>
              </w:rPr>
              <w:t xml:space="preserve">to </w:t>
            </w:r>
            <w:r w:rsidR="00F70B82" w:rsidRPr="00432741">
              <w:rPr>
                <w:rFonts w:ascii="Arial" w:hAnsi="Arial" w:cs="Arial"/>
                <w:color w:val="000000" w:themeColor="text1"/>
                <w:sz w:val="24"/>
                <w:szCs w:val="24"/>
              </w:rPr>
              <w:t xml:space="preserve">provide a weekly </w:t>
            </w:r>
            <w:r w:rsidRPr="00432741">
              <w:rPr>
                <w:rFonts w:ascii="Arial" w:hAnsi="Arial" w:cs="Arial"/>
                <w:color w:val="000000" w:themeColor="text1"/>
                <w:sz w:val="24"/>
                <w:szCs w:val="24"/>
              </w:rPr>
              <w:t xml:space="preserve">QA status </w:t>
            </w:r>
            <w:r w:rsidR="00F70B82" w:rsidRPr="00432741">
              <w:rPr>
                <w:rFonts w:ascii="Arial" w:hAnsi="Arial" w:cs="Arial"/>
                <w:color w:val="000000" w:themeColor="text1"/>
                <w:sz w:val="24"/>
                <w:szCs w:val="24"/>
              </w:rPr>
              <w:t xml:space="preserve">report </w:t>
            </w:r>
          </w:p>
        </w:tc>
        <w:tc>
          <w:tcPr>
            <w:tcW w:w="3727" w:type="dxa"/>
            <w:shd w:val="clear" w:color="auto" w:fill="C00000"/>
          </w:tcPr>
          <w:p w14:paraId="6BEB378C" w14:textId="0C0217C8" w:rsidR="00F70B82" w:rsidRPr="00432741" w:rsidRDefault="00F70B82" w:rsidP="00A06E70">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No</w:t>
            </w:r>
          </w:p>
        </w:tc>
      </w:tr>
      <w:tr w:rsidR="00F70B82" w:rsidRPr="00432741" w14:paraId="74476B4D" w14:textId="39BEDF6F" w:rsidTr="00F70B82">
        <w:tc>
          <w:tcPr>
            <w:tcW w:w="1060" w:type="dxa"/>
            <w:shd w:val="clear" w:color="auto" w:fill="C00000"/>
          </w:tcPr>
          <w:p w14:paraId="535345A4" w14:textId="77777777"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2</w:t>
            </w:r>
          </w:p>
        </w:tc>
        <w:tc>
          <w:tcPr>
            <w:tcW w:w="2128" w:type="dxa"/>
            <w:shd w:val="clear" w:color="auto" w:fill="C00000"/>
          </w:tcPr>
          <w:p w14:paraId="3CA38430" w14:textId="26EE04F2"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Improper Storage</w:t>
            </w:r>
          </w:p>
        </w:tc>
        <w:tc>
          <w:tcPr>
            <w:tcW w:w="1466" w:type="dxa"/>
            <w:shd w:val="clear" w:color="auto" w:fill="C00000"/>
          </w:tcPr>
          <w:p w14:paraId="6812F695" w14:textId="0805F40C"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36.3</w:t>
            </w:r>
          </w:p>
        </w:tc>
        <w:tc>
          <w:tcPr>
            <w:tcW w:w="1052" w:type="dxa"/>
            <w:shd w:val="clear" w:color="auto" w:fill="C00000"/>
          </w:tcPr>
          <w:p w14:paraId="3A8AA778" w14:textId="3EC5C17F"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High</w:t>
            </w:r>
          </w:p>
        </w:tc>
        <w:tc>
          <w:tcPr>
            <w:tcW w:w="4515" w:type="dxa"/>
            <w:shd w:val="clear" w:color="auto" w:fill="C00000"/>
          </w:tcPr>
          <w:p w14:paraId="2B7452DF" w14:textId="118EFA62"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Use storage facilities which have automated the checking of refrigeration temperature</w:t>
            </w:r>
          </w:p>
          <w:p w14:paraId="183F8365" w14:textId="3528456A"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There needs to be a hygiene policy in place and there should be regular documented checks to ensure that these standards are being met. </w:t>
            </w:r>
          </w:p>
        </w:tc>
        <w:tc>
          <w:tcPr>
            <w:tcW w:w="3727" w:type="dxa"/>
            <w:shd w:val="clear" w:color="auto" w:fill="C00000"/>
          </w:tcPr>
          <w:p w14:paraId="6A8E7C9D" w14:textId="7085B759"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No</w:t>
            </w:r>
          </w:p>
        </w:tc>
      </w:tr>
      <w:tr w:rsidR="00F70B82" w:rsidRPr="00432741" w14:paraId="2DF4F5EA" w14:textId="774F8453" w:rsidTr="00F70B82">
        <w:tc>
          <w:tcPr>
            <w:tcW w:w="1060" w:type="dxa"/>
            <w:shd w:val="clear" w:color="auto" w:fill="FFFF00"/>
          </w:tcPr>
          <w:p w14:paraId="72EC5877" w14:textId="77777777"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lastRenderedPageBreak/>
              <w:t>3</w:t>
            </w:r>
          </w:p>
        </w:tc>
        <w:tc>
          <w:tcPr>
            <w:tcW w:w="2128" w:type="dxa"/>
            <w:shd w:val="clear" w:color="auto" w:fill="FFFF00"/>
          </w:tcPr>
          <w:p w14:paraId="700AB1DB" w14:textId="25430123"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Animal Feed Quality </w:t>
            </w:r>
          </w:p>
        </w:tc>
        <w:tc>
          <w:tcPr>
            <w:tcW w:w="1466" w:type="dxa"/>
            <w:shd w:val="clear" w:color="auto" w:fill="FFFF00"/>
          </w:tcPr>
          <w:p w14:paraId="65561CA9" w14:textId="5E9F9E08"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14.9</w:t>
            </w:r>
          </w:p>
        </w:tc>
        <w:tc>
          <w:tcPr>
            <w:tcW w:w="1052" w:type="dxa"/>
            <w:shd w:val="clear" w:color="auto" w:fill="FFFF00"/>
          </w:tcPr>
          <w:p w14:paraId="33967435" w14:textId="64B0112C"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 xml:space="preserve">High </w:t>
            </w:r>
          </w:p>
        </w:tc>
        <w:tc>
          <w:tcPr>
            <w:tcW w:w="4515" w:type="dxa"/>
            <w:shd w:val="clear" w:color="auto" w:fill="FFFF00"/>
          </w:tcPr>
          <w:p w14:paraId="41F30C00" w14:textId="3FEA4AA4"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The manufacturer should have an automated process for checking the quality of animal feed, and a quality assurance process to ensure that the automated process is working</w:t>
            </w:r>
          </w:p>
        </w:tc>
        <w:tc>
          <w:tcPr>
            <w:tcW w:w="3727" w:type="dxa"/>
            <w:shd w:val="clear" w:color="auto" w:fill="FFFF00"/>
          </w:tcPr>
          <w:p w14:paraId="40945691" w14:textId="761B4BB0" w:rsidR="00F70B82" w:rsidRPr="00432741" w:rsidRDefault="00F70B82" w:rsidP="008D103B">
            <w:pPr>
              <w:spacing w:line="480" w:lineRule="auto"/>
              <w:rPr>
                <w:rFonts w:ascii="Arial" w:hAnsi="Arial" w:cs="Arial"/>
                <w:color w:val="000000" w:themeColor="text1"/>
                <w:sz w:val="24"/>
                <w:szCs w:val="24"/>
              </w:rPr>
            </w:pPr>
            <w:r w:rsidRPr="00432741">
              <w:rPr>
                <w:rFonts w:ascii="Arial" w:hAnsi="Arial" w:cs="Arial"/>
                <w:color w:val="000000" w:themeColor="text1"/>
                <w:sz w:val="24"/>
                <w:szCs w:val="24"/>
              </w:rPr>
              <w:t>No</w:t>
            </w:r>
          </w:p>
        </w:tc>
      </w:tr>
    </w:tbl>
    <w:p w14:paraId="4EA3796B" w14:textId="7075CB32" w:rsidR="00EF26D9" w:rsidRPr="00432741" w:rsidRDefault="00EF26D9" w:rsidP="00EF26D9">
      <w:pPr>
        <w:spacing w:line="480" w:lineRule="auto"/>
        <w:rPr>
          <w:rFonts w:ascii="Arial" w:hAnsi="Arial" w:cs="Arial"/>
          <w:b/>
          <w:bCs/>
          <w:sz w:val="24"/>
          <w:szCs w:val="24"/>
        </w:rPr>
      </w:pPr>
    </w:p>
    <w:p w14:paraId="72012862" w14:textId="4BDB4D0B" w:rsidR="00EF26D9" w:rsidRPr="00432741" w:rsidRDefault="00EF26D9" w:rsidP="00EF26D9">
      <w:pPr>
        <w:spacing w:line="480" w:lineRule="auto"/>
        <w:rPr>
          <w:rFonts w:ascii="Arial" w:hAnsi="Arial" w:cs="Arial"/>
          <w:b/>
          <w:bCs/>
          <w:sz w:val="24"/>
          <w:szCs w:val="24"/>
          <w:u w:val="single"/>
        </w:rPr>
      </w:pPr>
      <w:r w:rsidRPr="00432741">
        <w:rPr>
          <w:rFonts w:ascii="Arial" w:hAnsi="Arial" w:cs="Arial"/>
          <w:b/>
          <w:bCs/>
          <w:sz w:val="24"/>
          <w:szCs w:val="24"/>
          <w:u w:val="single"/>
        </w:rPr>
        <w:t>2.</w:t>
      </w:r>
      <w:r w:rsidR="005616A8" w:rsidRPr="00432741">
        <w:rPr>
          <w:rFonts w:ascii="Arial" w:hAnsi="Arial" w:cs="Arial"/>
          <w:b/>
          <w:bCs/>
          <w:sz w:val="24"/>
          <w:szCs w:val="24"/>
          <w:u w:val="single"/>
        </w:rPr>
        <w:t>11</w:t>
      </w:r>
      <w:r w:rsidRPr="00432741">
        <w:rPr>
          <w:rFonts w:ascii="Arial" w:hAnsi="Arial" w:cs="Arial"/>
          <w:b/>
          <w:bCs/>
          <w:sz w:val="24"/>
          <w:szCs w:val="24"/>
          <w:u w:val="single"/>
        </w:rPr>
        <w:t xml:space="preserve"> </w:t>
      </w:r>
      <w:r w:rsidR="00E90DCA" w:rsidRPr="00432741">
        <w:rPr>
          <w:rFonts w:ascii="Arial" w:hAnsi="Arial" w:cs="Arial"/>
          <w:b/>
          <w:bCs/>
          <w:sz w:val="24"/>
          <w:szCs w:val="24"/>
          <w:u w:val="single"/>
        </w:rPr>
        <w:t xml:space="preserve">Executive Summary and </w:t>
      </w:r>
      <w:r w:rsidRPr="00432741">
        <w:rPr>
          <w:rFonts w:ascii="Arial" w:hAnsi="Arial" w:cs="Arial"/>
          <w:b/>
          <w:bCs/>
          <w:sz w:val="24"/>
          <w:szCs w:val="24"/>
          <w:u w:val="single"/>
        </w:rPr>
        <w:t xml:space="preserve">Recommendations </w:t>
      </w:r>
    </w:p>
    <w:p w14:paraId="3220445A" w14:textId="0619CA4F" w:rsidR="00F81154" w:rsidRPr="00432741" w:rsidRDefault="00F81154" w:rsidP="00ED431F">
      <w:pPr>
        <w:spacing w:line="480" w:lineRule="auto"/>
        <w:rPr>
          <w:rFonts w:ascii="Arial" w:hAnsi="Arial" w:cs="Arial"/>
          <w:sz w:val="24"/>
          <w:szCs w:val="24"/>
        </w:rPr>
      </w:pPr>
      <w:r w:rsidRPr="00432741">
        <w:rPr>
          <w:rFonts w:ascii="Arial" w:hAnsi="Arial" w:cs="Arial"/>
          <w:sz w:val="24"/>
          <w:szCs w:val="24"/>
        </w:rPr>
        <w:t xml:space="preserve">Through the </w:t>
      </w:r>
      <w:r w:rsidR="00E978CB">
        <w:rPr>
          <w:rFonts w:ascii="Arial" w:hAnsi="Arial" w:cs="Arial"/>
          <w:sz w:val="24"/>
          <w:szCs w:val="24"/>
        </w:rPr>
        <w:t>M</w:t>
      </w:r>
      <w:r w:rsidRPr="00432741">
        <w:rPr>
          <w:rFonts w:ascii="Arial" w:hAnsi="Arial" w:cs="Arial"/>
          <w:sz w:val="24"/>
          <w:szCs w:val="24"/>
        </w:rPr>
        <w:t xml:space="preserve">onte </w:t>
      </w:r>
      <w:r w:rsidR="00E978CB">
        <w:rPr>
          <w:rFonts w:ascii="Arial" w:hAnsi="Arial" w:cs="Arial"/>
          <w:sz w:val="24"/>
          <w:szCs w:val="24"/>
        </w:rPr>
        <w:t>C</w:t>
      </w:r>
      <w:r w:rsidRPr="00432741">
        <w:rPr>
          <w:rFonts w:ascii="Arial" w:hAnsi="Arial" w:cs="Arial"/>
          <w:sz w:val="24"/>
          <w:szCs w:val="24"/>
        </w:rPr>
        <w:t xml:space="preserve">arlo simulations we have identified the top risks, in terms of probability, for the supply chain and also for product quality.  The five top supply chain risks and the three top product quality risks need to be addressed and the proposed risk mitigations implemented. </w:t>
      </w:r>
    </w:p>
    <w:p w14:paraId="7BF73DC1" w14:textId="71EE2B8C" w:rsidR="00126CB0" w:rsidRPr="00432741" w:rsidRDefault="00126CB0" w:rsidP="00ED431F">
      <w:pPr>
        <w:spacing w:line="480" w:lineRule="auto"/>
        <w:rPr>
          <w:rFonts w:ascii="Arial" w:hAnsi="Arial" w:cs="Arial"/>
          <w:b/>
          <w:bCs/>
          <w:sz w:val="24"/>
          <w:szCs w:val="24"/>
        </w:rPr>
      </w:pPr>
      <w:r w:rsidRPr="00432741">
        <w:rPr>
          <w:rFonts w:ascii="Arial" w:hAnsi="Arial" w:cs="Arial"/>
          <w:b/>
          <w:bCs/>
          <w:sz w:val="24"/>
          <w:szCs w:val="24"/>
        </w:rPr>
        <w:t xml:space="preserve">Out of the eight priority risks identified, the supply chain cybersecurity and information risks could cause a breach of GDPR, so these two risks are the top priority risks which need to be addressed first out of the eight. </w:t>
      </w:r>
    </w:p>
    <w:p w14:paraId="10D2A509" w14:textId="75C00FD5" w:rsidR="00843F6D" w:rsidRPr="00432741" w:rsidRDefault="00F81154" w:rsidP="00ED431F">
      <w:pPr>
        <w:spacing w:line="480" w:lineRule="auto"/>
        <w:rPr>
          <w:rFonts w:ascii="Arial" w:hAnsi="Arial" w:cs="Arial"/>
          <w:sz w:val="24"/>
          <w:szCs w:val="24"/>
        </w:rPr>
      </w:pPr>
      <w:r w:rsidRPr="00432741">
        <w:rPr>
          <w:rFonts w:ascii="Arial" w:hAnsi="Arial" w:cs="Arial"/>
          <w:sz w:val="24"/>
          <w:szCs w:val="24"/>
        </w:rPr>
        <w:t xml:space="preserve">The risk assessment should be run on an on-going basis, we propose monthly, because the probability and priority of risks may change, if the underlying data inputs change.  New risks may also be identified.   </w:t>
      </w:r>
    </w:p>
    <w:p w14:paraId="34898546" w14:textId="7AFB2BF7" w:rsidR="00ED431F" w:rsidRPr="00432741" w:rsidRDefault="00F81154" w:rsidP="00ED431F">
      <w:pPr>
        <w:spacing w:line="480" w:lineRule="auto"/>
        <w:rPr>
          <w:rFonts w:ascii="Arial" w:hAnsi="Arial" w:cs="Arial"/>
          <w:sz w:val="24"/>
          <w:szCs w:val="24"/>
        </w:rPr>
      </w:pPr>
      <w:r w:rsidRPr="00432741">
        <w:rPr>
          <w:rFonts w:ascii="Arial" w:hAnsi="Arial" w:cs="Arial"/>
          <w:sz w:val="24"/>
          <w:szCs w:val="24"/>
        </w:rPr>
        <w:lastRenderedPageBreak/>
        <w:t xml:space="preserve"> </w:t>
      </w:r>
    </w:p>
    <w:p w14:paraId="3172BE70" w14:textId="29AE75AC" w:rsidR="005556F2" w:rsidRPr="00432741" w:rsidRDefault="001D0B0F" w:rsidP="00FE5DC7">
      <w:pPr>
        <w:pStyle w:val="ListParagraph"/>
        <w:numPr>
          <w:ilvl w:val="0"/>
          <w:numId w:val="29"/>
        </w:numPr>
        <w:spacing w:line="480" w:lineRule="auto"/>
        <w:rPr>
          <w:rFonts w:ascii="Arial" w:hAnsi="Arial" w:cs="Arial"/>
          <w:b/>
          <w:bCs/>
          <w:sz w:val="24"/>
          <w:szCs w:val="24"/>
          <w:u w:val="single"/>
        </w:rPr>
      </w:pPr>
      <w:r w:rsidRPr="00432741">
        <w:rPr>
          <w:rFonts w:ascii="Arial" w:hAnsi="Arial" w:cs="Arial"/>
          <w:b/>
          <w:bCs/>
          <w:sz w:val="24"/>
          <w:szCs w:val="24"/>
          <w:u w:val="single"/>
        </w:rPr>
        <w:t xml:space="preserve">Business Continuity and Disaster Recovery Strategy </w:t>
      </w:r>
    </w:p>
    <w:p w14:paraId="7341C06E" w14:textId="2FE8750F" w:rsidR="00563862" w:rsidRPr="00432741" w:rsidRDefault="00563862" w:rsidP="00F86045">
      <w:pPr>
        <w:pStyle w:val="ListParagraph"/>
        <w:numPr>
          <w:ilvl w:val="0"/>
          <w:numId w:val="24"/>
        </w:numPr>
        <w:spacing w:line="480" w:lineRule="auto"/>
        <w:rPr>
          <w:rFonts w:ascii="Arial" w:hAnsi="Arial" w:cs="Arial"/>
          <w:sz w:val="24"/>
          <w:szCs w:val="24"/>
        </w:rPr>
      </w:pPr>
      <w:r w:rsidRPr="00432741">
        <w:rPr>
          <w:rFonts w:ascii="Arial" w:hAnsi="Arial" w:cs="Arial"/>
          <w:sz w:val="24"/>
          <w:szCs w:val="24"/>
        </w:rPr>
        <w:t>In the previous risk assessment for Pampered Pets, the proposal was to implement a SaaS solution</w:t>
      </w:r>
      <w:r w:rsidR="00F86045" w:rsidRPr="00432741">
        <w:rPr>
          <w:rFonts w:ascii="Arial" w:hAnsi="Arial" w:cs="Arial"/>
          <w:sz w:val="24"/>
          <w:szCs w:val="24"/>
        </w:rPr>
        <w:t xml:space="preserve"> (</w:t>
      </w:r>
      <w:r w:rsidRPr="00432741">
        <w:rPr>
          <w:rFonts w:ascii="Arial" w:hAnsi="Arial" w:cs="Arial"/>
          <w:sz w:val="24"/>
          <w:szCs w:val="24"/>
        </w:rPr>
        <w:t>Oracle’s NetSuite product</w:t>
      </w:r>
      <w:r w:rsidR="00F86045" w:rsidRPr="00432741">
        <w:rPr>
          <w:rFonts w:ascii="Arial" w:hAnsi="Arial" w:cs="Arial"/>
          <w:sz w:val="24"/>
          <w:szCs w:val="24"/>
        </w:rPr>
        <w:t>).</w:t>
      </w:r>
      <w:r w:rsidRPr="00432741">
        <w:rPr>
          <w:rFonts w:ascii="Arial" w:hAnsi="Arial" w:cs="Arial"/>
          <w:sz w:val="24"/>
          <w:szCs w:val="24"/>
        </w:rPr>
        <w:t xml:space="preserve"> </w:t>
      </w:r>
    </w:p>
    <w:p w14:paraId="6749E681" w14:textId="3CD211CA" w:rsidR="00563862" w:rsidRPr="00432741" w:rsidRDefault="00F86045" w:rsidP="00F86045">
      <w:pPr>
        <w:pStyle w:val="ListParagraph"/>
        <w:numPr>
          <w:ilvl w:val="0"/>
          <w:numId w:val="24"/>
        </w:numPr>
        <w:spacing w:line="480" w:lineRule="auto"/>
        <w:rPr>
          <w:rFonts w:ascii="Arial" w:hAnsi="Arial" w:cs="Arial"/>
          <w:sz w:val="24"/>
          <w:szCs w:val="24"/>
        </w:rPr>
      </w:pPr>
      <w:r w:rsidRPr="00432741">
        <w:rPr>
          <w:rFonts w:ascii="Arial" w:hAnsi="Arial" w:cs="Arial"/>
          <w:sz w:val="24"/>
          <w:szCs w:val="24"/>
        </w:rPr>
        <w:t>A</w:t>
      </w:r>
      <w:r w:rsidR="00563862" w:rsidRPr="00432741">
        <w:rPr>
          <w:rFonts w:ascii="Arial" w:hAnsi="Arial" w:cs="Arial"/>
          <w:sz w:val="24"/>
          <w:szCs w:val="24"/>
        </w:rPr>
        <w:t xml:space="preserve"> SaaS solution </w:t>
      </w:r>
      <w:r w:rsidRPr="00432741">
        <w:rPr>
          <w:rFonts w:ascii="Arial" w:hAnsi="Arial" w:cs="Arial"/>
          <w:sz w:val="24"/>
          <w:szCs w:val="24"/>
        </w:rPr>
        <w:t xml:space="preserve">will </w:t>
      </w:r>
      <w:r w:rsidR="00563862" w:rsidRPr="00432741">
        <w:rPr>
          <w:rFonts w:ascii="Arial" w:hAnsi="Arial" w:cs="Arial"/>
          <w:sz w:val="24"/>
          <w:szCs w:val="24"/>
        </w:rPr>
        <w:t>impact</w:t>
      </w:r>
      <w:r w:rsidRPr="00432741">
        <w:rPr>
          <w:rFonts w:ascii="Arial" w:hAnsi="Arial" w:cs="Arial"/>
          <w:sz w:val="24"/>
          <w:szCs w:val="24"/>
        </w:rPr>
        <w:t xml:space="preserve"> the </w:t>
      </w:r>
      <w:r w:rsidR="00563862" w:rsidRPr="00432741">
        <w:rPr>
          <w:rFonts w:ascii="Arial" w:hAnsi="Arial" w:cs="Arial"/>
          <w:sz w:val="24"/>
          <w:szCs w:val="24"/>
        </w:rPr>
        <w:t>BCP/DR strategy</w:t>
      </w:r>
      <w:r w:rsidRPr="00432741">
        <w:rPr>
          <w:rFonts w:ascii="Arial" w:hAnsi="Arial" w:cs="Arial"/>
          <w:sz w:val="24"/>
          <w:szCs w:val="24"/>
        </w:rPr>
        <w:t xml:space="preserve"> and Pampered Pets will be dependent on the SaaS provider for BCP/DR</w:t>
      </w:r>
      <w:r w:rsidR="001B18FE">
        <w:rPr>
          <w:rFonts w:ascii="Arial" w:hAnsi="Arial" w:cs="Arial"/>
          <w:sz w:val="24"/>
          <w:szCs w:val="24"/>
        </w:rPr>
        <w:t>.</w:t>
      </w:r>
    </w:p>
    <w:p w14:paraId="510A3DE0" w14:textId="77777777" w:rsidR="005139E2" w:rsidRPr="00432741" w:rsidRDefault="00563862" w:rsidP="00F86045">
      <w:pPr>
        <w:pStyle w:val="ListParagraph"/>
        <w:numPr>
          <w:ilvl w:val="0"/>
          <w:numId w:val="24"/>
        </w:numPr>
        <w:spacing w:line="480" w:lineRule="auto"/>
        <w:rPr>
          <w:rFonts w:ascii="Arial" w:hAnsi="Arial" w:cs="Arial"/>
          <w:sz w:val="24"/>
          <w:szCs w:val="24"/>
        </w:rPr>
      </w:pPr>
      <w:r w:rsidRPr="00432741">
        <w:rPr>
          <w:rFonts w:ascii="Arial" w:hAnsi="Arial" w:cs="Arial"/>
          <w:sz w:val="24"/>
          <w:szCs w:val="24"/>
        </w:rPr>
        <w:t xml:space="preserve">The requirements are that the online shop should be available for 24/7/365 with less than a minute changeover window and that the business cannot afford to lose more than 1 minute of data. </w:t>
      </w:r>
    </w:p>
    <w:p w14:paraId="6461679E" w14:textId="02586440" w:rsidR="005A6263" w:rsidRPr="00432741" w:rsidRDefault="005A6263" w:rsidP="005139E2">
      <w:pPr>
        <w:pStyle w:val="ListParagraph"/>
        <w:numPr>
          <w:ilvl w:val="0"/>
          <w:numId w:val="20"/>
        </w:numPr>
        <w:spacing w:line="480" w:lineRule="auto"/>
        <w:rPr>
          <w:rFonts w:ascii="Arial" w:hAnsi="Arial" w:cs="Arial"/>
          <w:sz w:val="24"/>
          <w:szCs w:val="24"/>
        </w:rPr>
      </w:pPr>
      <w:r w:rsidRPr="00432741">
        <w:rPr>
          <w:rFonts w:ascii="Arial" w:hAnsi="Arial" w:cs="Arial"/>
          <w:sz w:val="24"/>
          <w:szCs w:val="24"/>
        </w:rPr>
        <w:t xml:space="preserve">The SaaS provider needs to provide the following to meet the DR </w:t>
      </w:r>
      <w:proofErr w:type="gramStart"/>
      <w:r w:rsidRPr="00432741">
        <w:rPr>
          <w:rFonts w:ascii="Arial" w:hAnsi="Arial" w:cs="Arial"/>
          <w:sz w:val="24"/>
          <w:szCs w:val="24"/>
        </w:rPr>
        <w:t>requirements :</w:t>
      </w:r>
      <w:proofErr w:type="gramEnd"/>
    </w:p>
    <w:p w14:paraId="140A96A3" w14:textId="72BD8EED" w:rsidR="005A6263" w:rsidRPr="00432741" w:rsidRDefault="005A6263" w:rsidP="005A6263">
      <w:pPr>
        <w:pStyle w:val="ListParagraph"/>
        <w:numPr>
          <w:ilvl w:val="1"/>
          <w:numId w:val="20"/>
        </w:numPr>
        <w:spacing w:line="480" w:lineRule="auto"/>
        <w:rPr>
          <w:rFonts w:ascii="Arial" w:hAnsi="Arial" w:cs="Arial"/>
          <w:sz w:val="24"/>
          <w:szCs w:val="24"/>
        </w:rPr>
      </w:pPr>
      <w:r w:rsidRPr="00432741">
        <w:rPr>
          <w:rFonts w:ascii="Arial" w:hAnsi="Arial" w:cs="Arial"/>
          <w:sz w:val="24"/>
          <w:szCs w:val="24"/>
        </w:rPr>
        <w:t xml:space="preserve">The system needs to run </w:t>
      </w:r>
      <w:proofErr w:type="gramStart"/>
      <w:r w:rsidRPr="00432741">
        <w:rPr>
          <w:rFonts w:ascii="Arial" w:hAnsi="Arial" w:cs="Arial"/>
          <w:sz w:val="24"/>
          <w:szCs w:val="24"/>
        </w:rPr>
        <w:t>live/live,</w:t>
      </w:r>
      <w:proofErr w:type="gramEnd"/>
      <w:r w:rsidRPr="00432741">
        <w:rPr>
          <w:rFonts w:ascii="Arial" w:hAnsi="Arial" w:cs="Arial"/>
          <w:sz w:val="24"/>
          <w:szCs w:val="24"/>
        </w:rPr>
        <w:t xml:space="preserve"> this means that there needs to be two data centres which host the data and application which are duplicates of each other and run in an active-active mode. </w:t>
      </w:r>
      <w:proofErr w:type="gramStart"/>
      <w:r w:rsidRPr="00432741">
        <w:rPr>
          <w:rFonts w:ascii="Arial" w:hAnsi="Arial" w:cs="Arial"/>
          <w:sz w:val="24"/>
          <w:szCs w:val="24"/>
        </w:rPr>
        <w:t>So</w:t>
      </w:r>
      <w:proofErr w:type="gramEnd"/>
      <w:r w:rsidRPr="00432741">
        <w:rPr>
          <w:rFonts w:ascii="Arial" w:hAnsi="Arial" w:cs="Arial"/>
          <w:sz w:val="24"/>
          <w:szCs w:val="24"/>
        </w:rPr>
        <w:t xml:space="preserve"> they operate concurrently to share service loads.  In the event of failure of one data centre, the system provides automatic failover with zero downtime and zero loss of data. </w:t>
      </w:r>
    </w:p>
    <w:p w14:paraId="6D2108EA" w14:textId="1AE5E12E" w:rsidR="005A6263" w:rsidRPr="00432741" w:rsidRDefault="005A6263" w:rsidP="005A6263">
      <w:pPr>
        <w:pStyle w:val="ListParagraph"/>
        <w:numPr>
          <w:ilvl w:val="1"/>
          <w:numId w:val="20"/>
        </w:numPr>
        <w:spacing w:line="480" w:lineRule="auto"/>
        <w:rPr>
          <w:rFonts w:ascii="Arial" w:hAnsi="Arial" w:cs="Arial"/>
          <w:sz w:val="24"/>
          <w:szCs w:val="24"/>
        </w:rPr>
      </w:pPr>
      <w:r w:rsidRPr="00432741">
        <w:rPr>
          <w:rFonts w:ascii="Arial" w:hAnsi="Arial" w:cs="Arial"/>
          <w:sz w:val="24"/>
          <w:szCs w:val="24"/>
        </w:rPr>
        <w:t>The storage, compute, application, network, transmission, and security layers must all be designed to support a</w:t>
      </w:r>
      <w:r w:rsidR="00D15872" w:rsidRPr="00432741">
        <w:rPr>
          <w:rFonts w:ascii="Arial" w:hAnsi="Arial" w:cs="Arial"/>
          <w:sz w:val="24"/>
          <w:szCs w:val="24"/>
        </w:rPr>
        <w:t>n</w:t>
      </w:r>
      <w:r w:rsidRPr="00432741">
        <w:rPr>
          <w:rFonts w:ascii="Arial" w:hAnsi="Arial" w:cs="Arial"/>
          <w:sz w:val="24"/>
          <w:szCs w:val="24"/>
        </w:rPr>
        <w:t xml:space="preserve"> active-active architecture</w:t>
      </w:r>
      <w:r w:rsidR="00070DCB" w:rsidRPr="00432741">
        <w:rPr>
          <w:rFonts w:ascii="Arial" w:hAnsi="Arial" w:cs="Arial"/>
          <w:sz w:val="24"/>
          <w:szCs w:val="24"/>
        </w:rPr>
        <w:t xml:space="preserve"> (see appendix</w:t>
      </w:r>
      <w:r w:rsidR="00657E10">
        <w:rPr>
          <w:rFonts w:ascii="Arial" w:hAnsi="Arial" w:cs="Arial"/>
          <w:sz w:val="24"/>
          <w:szCs w:val="24"/>
        </w:rPr>
        <w:t xml:space="preserve"> A</w:t>
      </w:r>
      <w:r w:rsidR="00070DCB" w:rsidRPr="00432741">
        <w:rPr>
          <w:rFonts w:ascii="Arial" w:hAnsi="Arial" w:cs="Arial"/>
          <w:sz w:val="24"/>
          <w:szCs w:val="24"/>
        </w:rPr>
        <w:t>)</w:t>
      </w:r>
      <w:r w:rsidRPr="00432741">
        <w:rPr>
          <w:rFonts w:ascii="Arial" w:hAnsi="Arial" w:cs="Arial"/>
          <w:sz w:val="24"/>
          <w:szCs w:val="24"/>
        </w:rPr>
        <w:t xml:space="preserve">. </w:t>
      </w:r>
    </w:p>
    <w:p w14:paraId="23E78896" w14:textId="62014687" w:rsidR="00D15872" w:rsidRPr="00432741" w:rsidRDefault="00D15872" w:rsidP="005A6263">
      <w:pPr>
        <w:pStyle w:val="ListParagraph"/>
        <w:numPr>
          <w:ilvl w:val="1"/>
          <w:numId w:val="20"/>
        </w:numPr>
        <w:spacing w:line="480" w:lineRule="auto"/>
        <w:rPr>
          <w:rFonts w:ascii="Arial" w:hAnsi="Arial" w:cs="Arial"/>
          <w:sz w:val="24"/>
          <w:szCs w:val="24"/>
        </w:rPr>
      </w:pPr>
      <w:r w:rsidRPr="00432741">
        <w:rPr>
          <w:rFonts w:ascii="Arial" w:hAnsi="Arial" w:cs="Arial"/>
          <w:sz w:val="24"/>
          <w:szCs w:val="24"/>
        </w:rPr>
        <w:t>There should be regular DR tests, where one DC is out of action</w:t>
      </w:r>
      <w:r w:rsidR="001B18FE">
        <w:rPr>
          <w:rFonts w:ascii="Arial" w:hAnsi="Arial" w:cs="Arial"/>
          <w:sz w:val="24"/>
          <w:szCs w:val="24"/>
        </w:rPr>
        <w:t>.</w:t>
      </w:r>
    </w:p>
    <w:p w14:paraId="6A91EDC1" w14:textId="7F156F51" w:rsidR="00D15872" w:rsidRPr="00432741" w:rsidRDefault="00D15872" w:rsidP="005A6263">
      <w:pPr>
        <w:pStyle w:val="ListParagraph"/>
        <w:numPr>
          <w:ilvl w:val="1"/>
          <w:numId w:val="20"/>
        </w:numPr>
        <w:spacing w:line="480" w:lineRule="auto"/>
        <w:rPr>
          <w:rFonts w:ascii="Arial" w:hAnsi="Arial" w:cs="Arial"/>
          <w:sz w:val="24"/>
          <w:szCs w:val="24"/>
        </w:rPr>
      </w:pPr>
      <w:r w:rsidRPr="00432741">
        <w:rPr>
          <w:rFonts w:ascii="Arial" w:hAnsi="Arial" w:cs="Arial"/>
          <w:sz w:val="24"/>
          <w:szCs w:val="24"/>
        </w:rPr>
        <w:lastRenderedPageBreak/>
        <w:t xml:space="preserve">The vendor should also back up data off-line daily, so if there is data corruption which impacts both DC’s then back-ups will be available, for example if there is a </w:t>
      </w:r>
      <w:proofErr w:type="spellStart"/>
      <w:r w:rsidRPr="00432741">
        <w:rPr>
          <w:rFonts w:ascii="Arial" w:hAnsi="Arial" w:cs="Arial"/>
          <w:sz w:val="24"/>
          <w:szCs w:val="24"/>
        </w:rPr>
        <w:t>cyber attack</w:t>
      </w:r>
      <w:proofErr w:type="spellEnd"/>
      <w:r w:rsidRPr="00432741">
        <w:rPr>
          <w:rFonts w:ascii="Arial" w:hAnsi="Arial" w:cs="Arial"/>
          <w:sz w:val="24"/>
          <w:szCs w:val="24"/>
        </w:rPr>
        <w:t xml:space="preserve">. </w:t>
      </w:r>
    </w:p>
    <w:p w14:paraId="0C46A919" w14:textId="77777777" w:rsidR="00D15872" w:rsidRPr="00432741" w:rsidRDefault="00D15872" w:rsidP="00B92823">
      <w:pPr>
        <w:pStyle w:val="ListParagraph"/>
        <w:spacing w:line="480" w:lineRule="auto"/>
        <w:ind w:left="1440"/>
        <w:rPr>
          <w:rFonts w:ascii="Arial" w:hAnsi="Arial" w:cs="Arial"/>
          <w:sz w:val="24"/>
          <w:szCs w:val="24"/>
        </w:rPr>
      </w:pPr>
    </w:p>
    <w:p w14:paraId="75321A4A" w14:textId="5872A89D" w:rsidR="005A6263" w:rsidRPr="00432741" w:rsidRDefault="00D15872" w:rsidP="00432741">
      <w:pPr>
        <w:pStyle w:val="ListParagraph"/>
        <w:numPr>
          <w:ilvl w:val="0"/>
          <w:numId w:val="20"/>
        </w:numPr>
        <w:spacing w:line="480" w:lineRule="auto"/>
        <w:rPr>
          <w:rFonts w:ascii="Arial" w:hAnsi="Arial" w:cs="Arial"/>
          <w:sz w:val="24"/>
          <w:szCs w:val="24"/>
        </w:rPr>
      </w:pPr>
      <w:r w:rsidRPr="00432741">
        <w:rPr>
          <w:rFonts w:ascii="Arial" w:hAnsi="Arial" w:cs="Arial"/>
          <w:sz w:val="24"/>
          <w:szCs w:val="24"/>
        </w:rPr>
        <w:t xml:space="preserve">In addition, </w:t>
      </w:r>
      <w:r w:rsidR="00B92823" w:rsidRPr="00432741">
        <w:rPr>
          <w:rFonts w:ascii="Arial" w:hAnsi="Arial" w:cs="Arial"/>
          <w:sz w:val="24"/>
          <w:szCs w:val="24"/>
        </w:rPr>
        <w:t xml:space="preserve">in terms of BCP, in the event of a natural disaster at the warehouse or shop, then there needs to be a contingency plan to use alternative premises and a DR site which is not in the near vicinity, all employees should also have the technology in place to work from home. </w:t>
      </w:r>
    </w:p>
    <w:p w14:paraId="41BB7D68" w14:textId="09A091E7" w:rsidR="00532FB4" w:rsidRPr="00432741" w:rsidRDefault="005616A8" w:rsidP="00D15872">
      <w:pPr>
        <w:spacing w:line="480" w:lineRule="auto"/>
        <w:rPr>
          <w:rFonts w:ascii="Arial" w:hAnsi="Arial" w:cs="Arial"/>
          <w:b/>
          <w:bCs/>
          <w:sz w:val="24"/>
          <w:szCs w:val="24"/>
          <w:u w:val="single"/>
        </w:rPr>
      </w:pPr>
      <w:r w:rsidRPr="00432741">
        <w:rPr>
          <w:rFonts w:ascii="Arial" w:hAnsi="Arial" w:cs="Arial"/>
          <w:b/>
          <w:bCs/>
          <w:sz w:val="24"/>
          <w:szCs w:val="24"/>
          <w:u w:val="single"/>
        </w:rPr>
        <w:t>4</w:t>
      </w:r>
      <w:r w:rsidR="00FE5DC7" w:rsidRPr="00432741">
        <w:rPr>
          <w:rFonts w:ascii="Arial" w:hAnsi="Arial" w:cs="Arial"/>
          <w:b/>
          <w:bCs/>
          <w:sz w:val="24"/>
          <w:szCs w:val="24"/>
          <w:u w:val="single"/>
        </w:rPr>
        <w:t>.0</w:t>
      </w:r>
      <w:r w:rsidRPr="00432741">
        <w:rPr>
          <w:rFonts w:ascii="Arial" w:hAnsi="Arial" w:cs="Arial"/>
          <w:b/>
          <w:bCs/>
          <w:sz w:val="24"/>
          <w:szCs w:val="24"/>
          <w:u w:val="single"/>
        </w:rPr>
        <w:t xml:space="preserve"> </w:t>
      </w:r>
      <w:r w:rsidR="00532FB4" w:rsidRPr="00432741">
        <w:rPr>
          <w:rFonts w:ascii="Arial" w:hAnsi="Arial" w:cs="Arial"/>
          <w:b/>
          <w:bCs/>
          <w:sz w:val="24"/>
          <w:szCs w:val="24"/>
          <w:u w:val="single"/>
        </w:rPr>
        <w:t>Vendor Lock-in</w:t>
      </w:r>
    </w:p>
    <w:p w14:paraId="05F8382C" w14:textId="606385F9" w:rsidR="00532FB4" w:rsidRPr="00432741" w:rsidRDefault="00532FB4" w:rsidP="00D15872">
      <w:pPr>
        <w:spacing w:line="480" w:lineRule="auto"/>
        <w:rPr>
          <w:rFonts w:ascii="Arial" w:hAnsi="Arial" w:cs="Arial"/>
          <w:sz w:val="24"/>
          <w:szCs w:val="24"/>
        </w:rPr>
      </w:pPr>
      <w:r w:rsidRPr="00432741">
        <w:rPr>
          <w:rFonts w:ascii="Arial" w:hAnsi="Arial" w:cs="Arial"/>
          <w:sz w:val="24"/>
          <w:szCs w:val="24"/>
        </w:rPr>
        <w:t xml:space="preserve">In order to avoid vendor lock-in, then the following measures can be </w:t>
      </w:r>
      <w:proofErr w:type="gramStart"/>
      <w:r w:rsidRPr="00432741">
        <w:rPr>
          <w:rFonts w:ascii="Arial" w:hAnsi="Arial" w:cs="Arial"/>
          <w:sz w:val="24"/>
          <w:szCs w:val="24"/>
        </w:rPr>
        <w:t>taken :</w:t>
      </w:r>
      <w:proofErr w:type="gramEnd"/>
    </w:p>
    <w:p w14:paraId="65178D47" w14:textId="65FB8235" w:rsidR="00532FB4" w:rsidRPr="00432741" w:rsidRDefault="00937644" w:rsidP="00532FB4">
      <w:pPr>
        <w:pStyle w:val="ListParagraph"/>
        <w:numPr>
          <w:ilvl w:val="0"/>
          <w:numId w:val="20"/>
        </w:numPr>
        <w:spacing w:line="480" w:lineRule="auto"/>
        <w:rPr>
          <w:rFonts w:ascii="Arial" w:hAnsi="Arial" w:cs="Arial"/>
          <w:sz w:val="24"/>
          <w:szCs w:val="24"/>
        </w:rPr>
      </w:pPr>
      <w:r w:rsidRPr="00432741">
        <w:rPr>
          <w:rFonts w:ascii="Arial" w:hAnsi="Arial" w:cs="Arial"/>
          <w:sz w:val="24"/>
          <w:szCs w:val="24"/>
        </w:rPr>
        <w:t>Ensure that the original vendor contract includes a clause to support a data migration</w:t>
      </w:r>
      <w:r w:rsidR="001B18FE">
        <w:rPr>
          <w:rFonts w:ascii="Arial" w:hAnsi="Arial" w:cs="Arial"/>
          <w:sz w:val="24"/>
          <w:szCs w:val="24"/>
        </w:rPr>
        <w:t>.</w:t>
      </w:r>
      <w:r w:rsidRPr="00432741">
        <w:rPr>
          <w:rFonts w:ascii="Arial" w:hAnsi="Arial" w:cs="Arial"/>
          <w:sz w:val="24"/>
          <w:szCs w:val="24"/>
        </w:rPr>
        <w:t xml:space="preserve"> </w:t>
      </w:r>
    </w:p>
    <w:p w14:paraId="4A9F64F5" w14:textId="758463BD" w:rsidR="00937644" w:rsidRPr="00432741" w:rsidRDefault="00937644" w:rsidP="00532FB4">
      <w:pPr>
        <w:pStyle w:val="ListParagraph"/>
        <w:numPr>
          <w:ilvl w:val="0"/>
          <w:numId w:val="20"/>
        </w:numPr>
        <w:spacing w:line="480" w:lineRule="auto"/>
        <w:rPr>
          <w:rFonts w:ascii="Arial" w:hAnsi="Arial" w:cs="Arial"/>
          <w:sz w:val="24"/>
          <w:szCs w:val="24"/>
        </w:rPr>
      </w:pPr>
      <w:r w:rsidRPr="00432741">
        <w:rPr>
          <w:rFonts w:ascii="Arial" w:hAnsi="Arial" w:cs="Arial"/>
          <w:sz w:val="24"/>
          <w:szCs w:val="24"/>
        </w:rPr>
        <w:t xml:space="preserve">Vendor lock-in </w:t>
      </w:r>
      <w:r w:rsidR="00070DCB" w:rsidRPr="00432741">
        <w:rPr>
          <w:rFonts w:ascii="Arial" w:hAnsi="Arial" w:cs="Arial"/>
          <w:sz w:val="24"/>
          <w:szCs w:val="24"/>
        </w:rPr>
        <w:t xml:space="preserve">risk </w:t>
      </w:r>
      <w:r w:rsidRPr="00432741">
        <w:rPr>
          <w:rFonts w:ascii="Arial" w:hAnsi="Arial" w:cs="Arial"/>
          <w:sz w:val="24"/>
          <w:szCs w:val="24"/>
        </w:rPr>
        <w:t xml:space="preserve">is increased with a cloud solution, however a big cloud provider, will have a process for supporting clients who want to move onto a different </w:t>
      </w:r>
      <w:r w:rsidR="00F86045" w:rsidRPr="00432741">
        <w:rPr>
          <w:rFonts w:ascii="Arial" w:hAnsi="Arial" w:cs="Arial"/>
          <w:sz w:val="24"/>
          <w:szCs w:val="24"/>
        </w:rPr>
        <w:t>platform/</w:t>
      </w:r>
      <w:r w:rsidRPr="00432741">
        <w:rPr>
          <w:rFonts w:ascii="Arial" w:hAnsi="Arial" w:cs="Arial"/>
          <w:sz w:val="24"/>
          <w:szCs w:val="24"/>
        </w:rPr>
        <w:t xml:space="preserve">vendor and also automated tools </w:t>
      </w:r>
      <w:r w:rsidR="00F86045" w:rsidRPr="00432741">
        <w:rPr>
          <w:rFonts w:ascii="Arial" w:hAnsi="Arial" w:cs="Arial"/>
          <w:sz w:val="24"/>
          <w:szCs w:val="24"/>
        </w:rPr>
        <w:t xml:space="preserve">to support a </w:t>
      </w:r>
      <w:r w:rsidRPr="00432741">
        <w:rPr>
          <w:rFonts w:ascii="Arial" w:hAnsi="Arial" w:cs="Arial"/>
          <w:sz w:val="24"/>
          <w:szCs w:val="24"/>
        </w:rPr>
        <w:t xml:space="preserve">data migration. </w:t>
      </w:r>
    </w:p>
    <w:p w14:paraId="4D9D4900" w14:textId="7CBF0AEF" w:rsidR="00937644" w:rsidRPr="00432741" w:rsidRDefault="00937644" w:rsidP="00532FB4">
      <w:pPr>
        <w:pStyle w:val="ListParagraph"/>
        <w:numPr>
          <w:ilvl w:val="0"/>
          <w:numId w:val="20"/>
        </w:numPr>
        <w:spacing w:line="480" w:lineRule="auto"/>
        <w:rPr>
          <w:rFonts w:ascii="Arial" w:hAnsi="Arial" w:cs="Arial"/>
          <w:sz w:val="24"/>
          <w:szCs w:val="24"/>
        </w:rPr>
      </w:pPr>
      <w:r w:rsidRPr="00432741">
        <w:rPr>
          <w:rFonts w:ascii="Arial" w:hAnsi="Arial" w:cs="Arial"/>
          <w:sz w:val="24"/>
          <w:szCs w:val="24"/>
        </w:rPr>
        <w:t>Vendors and platforms should be selected that provide more standardised formats and protocols based on standard data structures, and ensure that there is sufficient portability (</w:t>
      </w:r>
      <w:r w:rsidR="00A60C5C">
        <w:rPr>
          <w:rFonts w:ascii="Arial" w:hAnsi="Arial" w:cs="Arial"/>
          <w:sz w:val="24"/>
          <w:szCs w:val="24"/>
        </w:rPr>
        <w:t>O</w:t>
      </w:r>
      <w:r w:rsidRPr="00432741">
        <w:rPr>
          <w:rFonts w:ascii="Arial" w:hAnsi="Arial" w:cs="Arial"/>
          <w:sz w:val="24"/>
          <w:szCs w:val="24"/>
        </w:rPr>
        <w:t>para-</w:t>
      </w:r>
      <w:r w:rsidR="00A60C5C">
        <w:rPr>
          <w:rFonts w:ascii="Arial" w:hAnsi="Arial" w:cs="Arial"/>
          <w:sz w:val="24"/>
          <w:szCs w:val="24"/>
        </w:rPr>
        <w:t>M</w:t>
      </w:r>
      <w:r w:rsidRPr="00432741">
        <w:rPr>
          <w:rFonts w:ascii="Arial" w:hAnsi="Arial" w:cs="Arial"/>
          <w:sz w:val="24"/>
          <w:szCs w:val="24"/>
        </w:rPr>
        <w:t xml:space="preserve">artins </w:t>
      </w:r>
      <w:r w:rsidR="00A60C5C">
        <w:rPr>
          <w:rFonts w:ascii="Arial" w:hAnsi="Arial" w:cs="Arial"/>
          <w:sz w:val="24"/>
          <w:szCs w:val="24"/>
        </w:rPr>
        <w:t>et al, 2016</w:t>
      </w:r>
      <w:r w:rsidRPr="00432741">
        <w:rPr>
          <w:rFonts w:ascii="Arial" w:hAnsi="Arial" w:cs="Arial"/>
          <w:sz w:val="24"/>
          <w:szCs w:val="24"/>
        </w:rPr>
        <w:t>)</w:t>
      </w:r>
      <w:r w:rsidR="001B18FE">
        <w:rPr>
          <w:rFonts w:ascii="Arial" w:hAnsi="Arial" w:cs="Arial"/>
          <w:sz w:val="24"/>
          <w:szCs w:val="24"/>
        </w:rPr>
        <w:t>.</w:t>
      </w:r>
    </w:p>
    <w:p w14:paraId="3FAA9866" w14:textId="4813714E" w:rsidR="00937644" w:rsidRDefault="00937644" w:rsidP="00532FB4">
      <w:pPr>
        <w:pStyle w:val="ListParagraph"/>
        <w:numPr>
          <w:ilvl w:val="0"/>
          <w:numId w:val="20"/>
        </w:numPr>
        <w:spacing w:line="480" w:lineRule="auto"/>
        <w:rPr>
          <w:rFonts w:ascii="Arial" w:hAnsi="Arial" w:cs="Arial"/>
          <w:sz w:val="24"/>
          <w:szCs w:val="24"/>
        </w:rPr>
      </w:pPr>
      <w:r w:rsidRPr="00432741">
        <w:rPr>
          <w:rFonts w:ascii="Arial" w:hAnsi="Arial" w:cs="Arial"/>
          <w:sz w:val="24"/>
          <w:szCs w:val="24"/>
        </w:rPr>
        <w:lastRenderedPageBreak/>
        <w:t xml:space="preserve">Port data out of the cloud on a daily basis, and reconcile it back to the cloud daily. The data should be held in a data model which represents the business. The data should also be held in WORM storage, in order to provide a layer of protection, and to ensure that the data cannot be altered. </w:t>
      </w:r>
    </w:p>
    <w:p w14:paraId="2CEE8831" w14:textId="77777777" w:rsidR="001B18FE" w:rsidRPr="00432741" w:rsidRDefault="001B18FE" w:rsidP="001B18FE">
      <w:pPr>
        <w:pStyle w:val="ListParagraph"/>
        <w:spacing w:line="480" w:lineRule="auto"/>
        <w:rPr>
          <w:rFonts w:ascii="Arial" w:hAnsi="Arial" w:cs="Arial"/>
          <w:sz w:val="24"/>
          <w:szCs w:val="24"/>
        </w:rPr>
      </w:pPr>
    </w:p>
    <w:p w14:paraId="4D88CD4B" w14:textId="0298733D" w:rsidR="001D0B0F" w:rsidRPr="00824EA1" w:rsidRDefault="001D0FBE" w:rsidP="001D0B0F">
      <w:pPr>
        <w:spacing w:line="480" w:lineRule="auto"/>
        <w:rPr>
          <w:rFonts w:ascii="Arial" w:hAnsi="Arial" w:cs="Arial"/>
          <w:b/>
          <w:bCs/>
          <w:sz w:val="24"/>
          <w:szCs w:val="24"/>
        </w:rPr>
      </w:pPr>
      <w:r w:rsidRPr="00824EA1">
        <w:rPr>
          <w:rFonts w:ascii="Arial" w:hAnsi="Arial" w:cs="Arial"/>
          <w:b/>
          <w:bCs/>
          <w:sz w:val="24"/>
          <w:szCs w:val="24"/>
        </w:rPr>
        <w:t xml:space="preserve">References </w:t>
      </w:r>
    </w:p>
    <w:p w14:paraId="6A1BD008" w14:textId="77777777" w:rsidR="00824EA1" w:rsidRPr="00824EA1" w:rsidRDefault="00824EA1" w:rsidP="00824EA1">
      <w:pPr>
        <w:spacing w:line="480" w:lineRule="auto"/>
        <w:rPr>
          <w:rFonts w:ascii="Arial" w:hAnsi="Arial" w:cs="Arial"/>
          <w:sz w:val="24"/>
          <w:szCs w:val="24"/>
          <w:shd w:val="clear" w:color="auto" w:fill="FFFFFF"/>
        </w:rPr>
      </w:pPr>
      <w:r w:rsidRPr="00824EA1">
        <w:rPr>
          <w:rFonts w:ascii="Arial" w:hAnsi="Arial" w:cs="Arial"/>
          <w:sz w:val="24"/>
          <w:szCs w:val="24"/>
          <w:shd w:val="clear" w:color="auto" w:fill="FFFFFF"/>
        </w:rPr>
        <w:t xml:space="preserve">Bailey, T., </w:t>
      </w:r>
      <w:proofErr w:type="spellStart"/>
      <w:r w:rsidRPr="00824EA1">
        <w:rPr>
          <w:rFonts w:ascii="Arial" w:hAnsi="Arial" w:cs="Arial"/>
          <w:sz w:val="24"/>
          <w:szCs w:val="24"/>
          <w:shd w:val="clear" w:color="auto" w:fill="FFFFFF"/>
        </w:rPr>
        <w:t>Barriball</w:t>
      </w:r>
      <w:proofErr w:type="spellEnd"/>
      <w:r w:rsidRPr="00824EA1">
        <w:rPr>
          <w:rFonts w:ascii="Arial" w:hAnsi="Arial" w:cs="Arial"/>
          <w:sz w:val="24"/>
          <w:szCs w:val="24"/>
          <w:shd w:val="clear" w:color="auto" w:fill="FFFFFF"/>
        </w:rPr>
        <w:t xml:space="preserve">, E., Dey, A., </w:t>
      </w:r>
      <w:proofErr w:type="spellStart"/>
      <w:r w:rsidRPr="00824EA1">
        <w:rPr>
          <w:rFonts w:ascii="Arial" w:hAnsi="Arial" w:cs="Arial"/>
          <w:sz w:val="24"/>
          <w:szCs w:val="24"/>
          <w:shd w:val="clear" w:color="auto" w:fill="FFFFFF"/>
        </w:rPr>
        <w:t>Sankur</w:t>
      </w:r>
      <w:proofErr w:type="spellEnd"/>
      <w:r w:rsidRPr="00824EA1">
        <w:rPr>
          <w:rFonts w:ascii="Arial" w:hAnsi="Arial" w:cs="Arial"/>
          <w:sz w:val="24"/>
          <w:szCs w:val="24"/>
          <w:shd w:val="clear" w:color="auto" w:fill="FFFFFF"/>
        </w:rPr>
        <w:t>, A. (2019).</w:t>
      </w:r>
      <w:r w:rsidRPr="00824EA1">
        <w:rPr>
          <w:rFonts w:ascii="Arial" w:hAnsi="Arial" w:cs="Arial"/>
          <w:i/>
          <w:iCs/>
          <w:sz w:val="24"/>
          <w:szCs w:val="24"/>
          <w:shd w:val="clear" w:color="auto" w:fill="FFFFFF"/>
        </w:rPr>
        <w:t xml:space="preserve"> A practical approach to supply-chain risk management. </w:t>
      </w:r>
      <w:r w:rsidRPr="00824EA1">
        <w:rPr>
          <w:rFonts w:ascii="Arial" w:hAnsi="Arial" w:cs="Arial"/>
          <w:sz w:val="24"/>
          <w:szCs w:val="24"/>
          <w:shd w:val="clear" w:color="auto" w:fill="FFFFFF"/>
        </w:rPr>
        <w:t>McKinsey &amp; Company.</w:t>
      </w:r>
    </w:p>
    <w:p w14:paraId="4808C535" w14:textId="77777777" w:rsidR="00824EA1" w:rsidRPr="00824EA1" w:rsidRDefault="00824EA1" w:rsidP="00824EA1">
      <w:pPr>
        <w:pStyle w:val="Bibliography"/>
        <w:rPr>
          <w:rFonts w:ascii="Arial" w:hAnsi="Arial" w:cs="Arial"/>
          <w:i/>
          <w:iCs/>
          <w:noProof/>
          <w:sz w:val="24"/>
          <w:szCs w:val="24"/>
        </w:rPr>
      </w:pPr>
      <w:r w:rsidRPr="00824EA1">
        <w:rPr>
          <w:rFonts w:ascii="Arial" w:hAnsi="Arial" w:cs="Arial"/>
          <w:noProof/>
          <w:sz w:val="24"/>
          <w:szCs w:val="24"/>
        </w:rPr>
        <w:t xml:space="preserve">Rauniyar, K. et al., (2022). </w:t>
      </w:r>
      <w:r w:rsidRPr="00824EA1">
        <w:rPr>
          <w:rFonts w:ascii="Arial" w:hAnsi="Arial" w:cs="Arial"/>
          <w:i/>
          <w:iCs/>
          <w:noProof/>
          <w:sz w:val="24"/>
          <w:szCs w:val="24"/>
        </w:rPr>
        <w:t>Risk management of supply chains in the digital transformation era: contribution and challenges of blockchain technology.</w:t>
      </w:r>
      <w:r w:rsidRPr="00824EA1">
        <w:rPr>
          <w:rFonts w:ascii="Arial" w:hAnsi="Arial" w:cs="Arial"/>
          <w:noProof/>
          <w:sz w:val="24"/>
          <w:szCs w:val="24"/>
        </w:rPr>
        <w:t xml:space="preserve"> Industrial Management &amp; Data Systems</w:t>
      </w:r>
      <w:r w:rsidRPr="00824EA1">
        <w:rPr>
          <w:rFonts w:ascii="Arial" w:hAnsi="Arial" w:cs="Arial"/>
          <w:i/>
          <w:iCs/>
          <w:noProof/>
          <w:sz w:val="24"/>
          <w:szCs w:val="24"/>
        </w:rPr>
        <w:t>.</w:t>
      </w:r>
    </w:p>
    <w:p w14:paraId="12F4D9E4" w14:textId="77777777" w:rsidR="00824EA1" w:rsidRPr="00824EA1" w:rsidRDefault="00824EA1" w:rsidP="001D0FBE">
      <w:pPr>
        <w:rPr>
          <w:rFonts w:ascii="Arial" w:hAnsi="Arial" w:cs="Arial"/>
          <w:sz w:val="24"/>
          <w:szCs w:val="24"/>
        </w:rPr>
      </w:pPr>
    </w:p>
    <w:p w14:paraId="351F0076" w14:textId="77777777" w:rsidR="00824EA1" w:rsidRPr="00824EA1" w:rsidRDefault="00824EA1" w:rsidP="00824EA1">
      <w:pPr>
        <w:spacing w:line="480" w:lineRule="auto"/>
        <w:rPr>
          <w:rFonts w:ascii="Arial" w:hAnsi="Arial" w:cs="Arial"/>
          <w:sz w:val="24"/>
          <w:szCs w:val="24"/>
          <w:shd w:val="clear" w:color="auto" w:fill="FFFFFF"/>
        </w:rPr>
      </w:pPr>
      <w:proofErr w:type="spellStart"/>
      <w:r w:rsidRPr="00824EA1">
        <w:rPr>
          <w:rFonts w:ascii="Arial" w:hAnsi="Arial" w:cs="Arial"/>
          <w:sz w:val="24"/>
          <w:szCs w:val="24"/>
          <w:shd w:val="clear" w:color="auto" w:fill="FFFFFF"/>
        </w:rPr>
        <w:t>Gisslen</w:t>
      </w:r>
      <w:proofErr w:type="spellEnd"/>
      <w:r w:rsidRPr="00824EA1">
        <w:rPr>
          <w:rFonts w:ascii="Arial" w:hAnsi="Arial" w:cs="Arial"/>
          <w:sz w:val="24"/>
          <w:szCs w:val="24"/>
          <w:shd w:val="clear" w:color="auto" w:fill="FFFFFF"/>
        </w:rPr>
        <w:t xml:space="preserve">, L., </w:t>
      </w:r>
      <w:proofErr w:type="spellStart"/>
      <w:r w:rsidRPr="00824EA1">
        <w:rPr>
          <w:rFonts w:ascii="Arial" w:hAnsi="Arial" w:cs="Arial"/>
          <w:sz w:val="24"/>
          <w:szCs w:val="24"/>
          <w:shd w:val="clear" w:color="auto" w:fill="FFFFFF"/>
        </w:rPr>
        <w:t>Horndahl</w:t>
      </w:r>
      <w:proofErr w:type="spellEnd"/>
      <w:r w:rsidRPr="00824EA1">
        <w:rPr>
          <w:rFonts w:ascii="Arial" w:hAnsi="Arial" w:cs="Arial"/>
          <w:sz w:val="24"/>
          <w:szCs w:val="24"/>
          <w:shd w:val="clear" w:color="auto" w:fill="FFFFFF"/>
        </w:rPr>
        <w:t>, A. (2016).</w:t>
      </w:r>
      <w:r w:rsidRPr="00824EA1">
        <w:rPr>
          <w:rFonts w:ascii="Arial" w:hAnsi="Arial" w:cs="Arial"/>
          <w:i/>
          <w:iCs/>
          <w:sz w:val="24"/>
          <w:szCs w:val="24"/>
          <w:shd w:val="clear" w:color="auto" w:fill="FFFFFF"/>
        </w:rPr>
        <w:t xml:space="preserve"> A Quantitative Approach to Risk and Cost Assessment in Supply Chain Management. </w:t>
      </w:r>
      <w:r w:rsidRPr="00824EA1">
        <w:rPr>
          <w:rFonts w:ascii="Arial" w:hAnsi="Arial" w:cs="Arial"/>
          <w:sz w:val="24"/>
          <w:szCs w:val="24"/>
          <w:shd w:val="clear" w:color="auto" w:fill="FFFFFF"/>
        </w:rPr>
        <w:t>2016 European Intelligence and Security Informatics Conference.</w:t>
      </w:r>
    </w:p>
    <w:p w14:paraId="7C324BDB" w14:textId="77777777" w:rsidR="00824EA1" w:rsidRPr="00824EA1" w:rsidRDefault="00824EA1" w:rsidP="00824EA1">
      <w:pPr>
        <w:rPr>
          <w:rFonts w:ascii="Arial" w:hAnsi="Arial" w:cs="Arial"/>
          <w:sz w:val="24"/>
          <w:szCs w:val="24"/>
          <w:shd w:val="clear" w:color="auto" w:fill="FFFFFF"/>
        </w:rPr>
      </w:pPr>
      <w:r w:rsidRPr="00824EA1">
        <w:rPr>
          <w:rFonts w:ascii="Arial" w:hAnsi="Arial" w:cs="Arial"/>
          <w:sz w:val="24"/>
          <w:szCs w:val="24"/>
        </w:rPr>
        <w:t>GOV.UK (2022). Cyber Security Breaches Survey 2022. Available from:</w:t>
      </w:r>
    </w:p>
    <w:p w14:paraId="3094FC75" w14:textId="77777777" w:rsidR="00824EA1" w:rsidRPr="00824EA1" w:rsidRDefault="00000000" w:rsidP="00824EA1">
      <w:pPr>
        <w:spacing w:line="480" w:lineRule="auto"/>
        <w:rPr>
          <w:rFonts w:ascii="Arial" w:hAnsi="Arial" w:cs="Arial"/>
          <w:sz w:val="24"/>
          <w:szCs w:val="24"/>
          <w:shd w:val="clear" w:color="auto" w:fill="FFFFFF"/>
        </w:rPr>
      </w:pPr>
      <w:hyperlink r:id="rId8" w:history="1">
        <w:r w:rsidR="00824EA1" w:rsidRPr="00824EA1">
          <w:rPr>
            <w:rStyle w:val="Hyperlink"/>
            <w:rFonts w:ascii="Arial" w:hAnsi="Arial" w:cs="Arial"/>
            <w:sz w:val="24"/>
            <w:szCs w:val="24"/>
            <w:shd w:val="clear" w:color="auto" w:fill="FFFFFF"/>
          </w:rPr>
          <w:t>https://www.gov.uk/government/statistics/cyber-security-breaches-survey-2022/cyber-security-breaches-survey-2022</w:t>
        </w:r>
      </w:hyperlink>
    </w:p>
    <w:p w14:paraId="5EA5DD8F" w14:textId="3694BC8D" w:rsidR="00824EA1" w:rsidRDefault="00824EA1" w:rsidP="00824EA1">
      <w:pPr>
        <w:rPr>
          <w:rFonts w:ascii="Arial" w:hAnsi="Arial" w:cs="Arial"/>
          <w:sz w:val="24"/>
          <w:szCs w:val="24"/>
        </w:rPr>
      </w:pPr>
      <w:r w:rsidRPr="00824EA1">
        <w:rPr>
          <w:rFonts w:ascii="Arial" w:hAnsi="Arial" w:cs="Arial"/>
          <w:sz w:val="24"/>
          <w:szCs w:val="24"/>
        </w:rPr>
        <w:t>[Accessed 20</w:t>
      </w:r>
      <w:r w:rsidRPr="00824EA1">
        <w:rPr>
          <w:rFonts w:ascii="Arial" w:hAnsi="Arial" w:cs="Arial"/>
          <w:sz w:val="24"/>
          <w:szCs w:val="24"/>
          <w:vertAlign w:val="superscript"/>
        </w:rPr>
        <w:t>th</w:t>
      </w:r>
      <w:r w:rsidRPr="00824EA1">
        <w:rPr>
          <w:rFonts w:ascii="Arial" w:hAnsi="Arial" w:cs="Arial"/>
          <w:sz w:val="24"/>
          <w:szCs w:val="24"/>
        </w:rPr>
        <w:t xml:space="preserve"> October 2022]</w:t>
      </w:r>
    </w:p>
    <w:p w14:paraId="03123B60" w14:textId="77777777" w:rsidR="00824EA1" w:rsidRPr="00824EA1" w:rsidRDefault="00824EA1" w:rsidP="00824EA1">
      <w:pPr>
        <w:rPr>
          <w:rFonts w:ascii="Arial" w:hAnsi="Arial" w:cs="Arial"/>
          <w:sz w:val="24"/>
          <w:szCs w:val="24"/>
        </w:rPr>
      </w:pPr>
    </w:p>
    <w:p w14:paraId="41136AE4" w14:textId="77777777" w:rsidR="00824EA1" w:rsidRPr="00824EA1" w:rsidRDefault="00824EA1" w:rsidP="00824EA1">
      <w:pPr>
        <w:rPr>
          <w:rFonts w:ascii="Arial" w:hAnsi="Arial" w:cs="Arial"/>
          <w:sz w:val="24"/>
          <w:szCs w:val="24"/>
        </w:rPr>
      </w:pPr>
      <w:r w:rsidRPr="00824EA1">
        <w:rPr>
          <w:rFonts w:ascii="Arial" w:hAnsi="Arial" w:cs="Arial"/>
          <w:sz w:val="24"/>
          <w:szCs w:val="24"/>
        </w:rPr>
        <w:t xml:space="preserve">IBM (2020). Monte Carlo Simulation. Available from: </w:t>
      </w:r>
    </w:p>
    <w:p w14:paraId="20F8774F" w14:textId="77777777" w:rsidR="00824EA1" w:rsidRPr="00824EA1" w:rsidRDefault="00000000" w:rsidP="00824EA1">
      <w:pPr>
        <w:spacing w:line="480" w:lineRule="auto"/>
        <w:rPr>
          <w:rFonts w:ascii="Arial" w:hAnsi="Arial" w:cs="Arial"/>
          <w:sz w:val="24"/>
          <w:szCs w:val="24"/>
        </w:rPr>
      </w:pPr>
      <w:hyperlink r:id="rId9" w:history="1">
        <w:r w:rsidR="00824EA1" w:rsidRPr="00824EA1">
          <w:rPr>
            <w:rStyle w:val="Hyperlink"/>
            <w:rFonts w:ascii="Arial" w:hAnsi="Arial" w:cs="Arial"/>
            <w:sz w:val="24"/>
            <w:szCs w:val="24"/>
          </w:rPr>
          <w:t>https://www.ibm.com/cloud/learn/monte-carlo-simulation</w:t>
        </w:r>
      </w:hyperlink>
    </w:p>
    <w:p w14:paraId="7705DA4D" w14:textId="77777777" w:rsidR="00824EA1" w:rsidRDefault="00824EA1" w:rsidP="00824EA1">
      <w:pPr>
        <w:rPr>
          <w:rFonts w:ascii="Arial" w:hAnsi="Arial" w:cs="Arial"/>
          <w:sz w:val="24"/>
          <w:szCs w:val="24"/>
        </w:rPr>
      </w:pPr>
      <w:r w:rsidRPr="00824EA1">
        <w:rPr>
          <w:rFonts w:ascii="Arial" w:hAnsi="Arial" w:cs="Arial"/>
          <w:sz w:val="24"/>
          <w:szCs w:val="24"/>
        </w:rPr>
        <w:t>[Accessed 15</w:t>
      </w:r>
      <w:r w:rsidRPr="00824EA1">
        <w:rPr>
          <w:rFonts w:ascii="Arial" w:hAnsi="Arial" w:cs="Arial"/>
          <w:sz w:val="24"/>
          <w:szCs w:val="24"/>
          <w:vertAlign w:val="superscript"/>
        </w:rPr>
        <w:t>th</w:t>
      </w:r>
      <w:r w:rsidRPr="00824EA1">
        <w:rPr>
          <w:rFonts w:ascii="Arial" w:hAnsi="Arial" w:cs="Arial"/>
          <w:sz w:val="24"/>
          <w:szCs w:val="24"/>
        </w:rPr>
        <w:t xml:space="preserve"> October 2022]</w:t>
      </w:r>
    </w:p>
    <w:p w14:paraId="6DADC9C8" w14:textId="77777777" w:rsidR="00824EA1" w:rsidRDefault="00824EA1" w:rsidP="00824EA1">
      <w:pPr>
        <w:rPr>
          <w:rFonts w:ascii="Arial" w:hAnsi="Arial" w:cs="Arial"/>
          <w:sz w:val="24"/>
          <w:szCs w:val="24"/>
        </w:rPr>
      </w:pPr>
    </w:p>
    <w:p w14:paraId="6046FD7E" w14:textId="683FABC6" w:rsidR="00824EA1" w:rsidRPr="00824EA1" w:rsidRDefault="00824EA1" w:rsidP="00824EA1">
      <w:pPr>
        <w:rPr>
          <w:rFonts w:ascii="Arial" w:hAnsi="Arial" w:cs="Arial"/>
          <w:sz w:val="24"/>
          <w:szCs w:val="24"/>
        </w:rPr>
      </w:pPr>
      <w:r w:rsidRPr="00824EA1">
        <w:rPr>
          <w:rFonts w:ascii="Arial" w:hAnsi="Arial" w:cs="Arial"/>
          <w:sz w:val="24"/>
          <w:szCs w:val="24"/>
        </w:rPr>
        <w:t>National Cyber Security Centre (2022). Threat Reports. Available from:</w:t>
      </w:r>
    </w:p>
    <w:p w14:paraId="1E77B600" w14:textId="77777777" w:rsidR="00824EA1" w:rsidRPr="00824EA1" w:rsidRDefault="00000000" w:rsidP="00824EA1">
      <w:pPr>
        <w:spacing w:line="480" w:lineRule="auto"/>
        <w:rPr>
          <w:rFonts w:ascii="Arial" w:hAnsi="Arial" w:cs="Arial"/>
          <w:sz w:val="24"/>
          <w:szCs w:val="24"/>
          <w:shd w:val="clear" w:color="auto" w:fill="FFFFFF"/>
        </w:rPr>
      </w:pPr>
      <w:hyperlink r:id="rId10" w:history="1">
        <w:r w:rsidR="00824EA1" w:rsidRPr="00824EA1">
          <w:rPr>
            <w:rStyle w:val="Hyperlink"/>
            <w:rFonts w:ascii="Arial" w:hAnsi="Arial" w:cs="Arial"/>
            <w:sz w:val="24"/>
            <w:szCs w:val="24"/>
            <w:shd w:val="clear" w:color="auto" w:fill="FFFFFF"/>
          </w:rPr>
          <w:t>https://www.ncsc.gov.uk/section/keep-up-to-date/threat-reports?q=&amp;defaultTypes=report&amp;sort=date%2Bdesc</w:t>
        </w:r>
      </w:hyperlink>
    </w:p>
    <w:p w14:paraId="718DCEB3" w14:textId="77777777" w:rsidR="00824EA1" w:rsidRPr="00824EA1" w:rsidRDefault="00824EA1" w:rsidP="00824EA1">
      <w:pPr>
        <w:rPr>
          <w:rFonts w:ascii="Arial" w:hAnsi="Arial" w:cs="Arial"/>
          <w:sz w:val="24"/>
          <w:szCs w:val="24"/>
        </w:rPr>
      </w:pPr>
      <w:r w:rsidRPr="00824EA1">
        <w:rPr>
          <w:rFonts w:ascii="Arial" w:hAnsi="Arial" w:cs="Arial"/>
          <w:sz w:val="24"/>
          <w:szCs w:val="24"/>
        </w:rPr>
        <w:t>[Accessed 15</w:t>
      </w:r>
      <w:r w:rsidRPr="00824EA1">
        <w:rPr>
          <w:rFonts w:ascii="Arial" w:hAnsi="Arial" w:cs="Arial"/>
          <w:sz w:val="24"/>
          <w:szCs w:val="24"/>
          <w:vertAlign w:val="superscript"/>
        </w:rPr>
        <w:t>th</w:t>
      </w:r>
      <w:r w:rsidRPr="00824EA1">
        <w:rPr>
          <w:rFonts w:ascii="Arial" w:hAnsi="Arial" w:cs="Arial"/>
          <w:sz w:val="24"/>
          <w:szCs w:val="24"/>
        </w:rPr>
        <w:t xml:space="preserve"> October 2022]</w:t>
      </w:r>
    </w:p>
    <w:p w14:paraId="611EF88E" w14:textId="77777777" w:rsidR="00824EA1" w:rsidRDefault="00824EA1" w:rsidP="007E383B">
      <w:pPr>
        <w:spacing w:line="480" w:lineRule="auto"/>
        <w:rPr>
          <w:rFonts w:ascii="Arial" w:hAnsi="Arial" w:cs="Arial"/>
          <w:sz w:val="24"/>
          <w:szCs w:val="24"/>
          <w:shd w:val="clear" w:color="auto" w:fill="FFFFFF"/>
        </w:rPr>
      </w:pPr>
    </w:p>
    <w:p w14:paraId="3ACB1E4B" w14:textId="7C38456D" w:rsidR="0075675A" w:rsidRPr="00824EA1" w:rsidRDefault="0075675A" w:rsidP="0075675A">
      <w:pPr>
        <w:spacing w:line="480" w:lineRule="auto"/>
        <w:rPr>
          <w:rFonts w:ascii="Arial" w:hAnsi="Arial" w:cs="Arial"/>
          <w:sz w:val="24"/>
          <w:szCs w:val="24"/>
          <w:shd w:val="clear" w:color="auto" w:fill="FFFFFF"/>
        </w:rPr>
      </w:pPr>
      <w:r w:rsidRPr="00824EA1">
        <w:rPr>
          <w:rFonts w:ascii="Arial" w:hAnsi="Arial" w:cs="Arial"/>
          <w:sz w:val="24"/>
          <w:szCs w:val="24"/>
          <w:shd w:val="clear" w:color="auto" w:fill="FFFFFF"/>
        </w:rPr>
        <w:t xml:space="preserve">Opara-Martins, J., </w:t>
      </w:r>
      <w:proofErr w:type="spellStart"/>
      <w:r w:rsidRPr="00824EA1">
        <w:rPr>
          <w:rFonts w:ascii="Arial" w:hAnsi="Arial" w:cs="Arial"/>
          <w:sz w:val="24"/>
          <w:szCs w:val="24"/>
          <w:shd w:val="clear" w:color="auto" w:fill="FFFFFF"/>
        </w:rPr>
        <w:t>Sahandi</w:t>
      </w:r>
      <w:proofErr w:type="spellEnd"/>
      <w:r w:rsidRPr="00824EA1">
        <w:rPr>
          <w:rFonts w:ascii="Arial" w:hAnsi="Arial" w:cs="Arial"/>
          <w:sz w:val="24"/>
          <w:szCs w:val="24"/>
          <w:shd w:val="clear" w:color="auto" w:fill="FFFFFF"/>
        </w:rPr>
        <w:t>, R., Tian, F. (2016).</w:t>
      </w:r>
      <w:r w:rsidRPr="00824EA1">
        <w:rPr>
          <w:rFonts w:ascii="Arial" w:hAnsi="Arial" w:cs="Arial"/>
          <w:i/>
          <w:iCs/>
          <w:sz w:val="24"/>
          <w:szCs w:val="24"/>
          <w:shd w:val="clear" w:color="auto" w:fill="FFFFFF"/>
        </w:rPr>
        <w:t xml:space="preserve"> Critical analysis of vendor lock-in and its impact on cloud computing migration: a business perspective. </w:t>
      </w:r>
      <w:r w:rsidRPr="00824EA1">
        <w:rPr>
          <w:rFonts w:ascii="Arial" w:hAnsi="Arial" w:cs="Arial"/>
          <w:sz w:val="24"/>
          <w:szCs w:val="24"/>
          <w:shd w:val="clear" w:color="auto" w:fill="FFFFFF"/>
        </w:rPr>
        <w:t>Journal of Cloud Computing: Advances, Systems and Applications.</w:t>
      </w:r>
    </w:p>
    <w:p w14:paraId="58CB0D61" w14:textId="77777777" w:rsidR="00824EA1" w:rsidRDefault="00824EA1" w:rsidP="00824EA1">
      <w:pPr>
        <w:pStyle w:val="Bibliography"/>
        <w:rPr>
          <w:rFonts w:ascii="Arial" w:hAnsi="Arial" w:cs="Arial"/>
          <w:noProof/>
          <w:sz w:val="24"/>
          <w:szCs w:val="24"/>
        </w:rPr>
      </w:pPr>
    </w:p>
    <w:p w14:paraId="3C701E34" w14:textId="12D03697" w:rsidR="00824EA1" w:rsidRPr="00824EA1" w:rsidRDefault="00824EA1" w:rsidP="00824EA1">
      <w:pPr>
        <w:pStyle w:val="Bibliography"/>
        <w:rPr>
          <w:rFonts w:ascii="Arial" w:hAnsi="Arial" w:cs="Arial"/>
          <w:noProof/>
          <w:sz w:val="24"/>
          <w:szCs w:val="24"/>
        </w:rPr>
      </w:pPr>
      <w:r w:rsidRPr="00824EA1">
        <w:rPr>
          <w:rFonts w:ascii="Arial" w:hAnsi="Arial" w:cs="Arial"/>
          <w:noProof/>
          <w:sz w:val="24"/>
          <w:szCs w:val="24"/>
        </w:rPr>
        <w:t xml:space="preserve">Rodriguez, D. (2019). 7 Basic Types of Supply Chain Risks. Available from: </w:t>
      </w:r>
    </w:p>
    <w:p w14:paraId="0741D89F" w14:textId="34437779" w:rsidR="00824EA1" w:rsidRPr="00824EA1" w:rsidRDefault="00000000" w:rsidP="00824EA1">
      <w:pPr>
        <w:pStyle w:val="Bibliography"/>
        <w:rPr>
          <w:rFonts w:ascii="Arial" w:hAnsi="Arial" w:cs="Arial"/>
          <w:noProof/>
          <w:sz w:val="24"/>
          <w:szCs w:val="24"/>
          <w:u w:val="single"/>
        </w:rPr>
      </w:pPr>
      <w:hyperlink r:id="rId11" w:history="1">
        <w:r w:rsidR="00824EA1" w:rsidRPr="00824EA1">
          <w:rPr>
            <w:rStyle w:val="Hyperlink"/>
            <w:rFonts w:ascii="Arial" w:hAnsi="Arial" w:cs="Arial"/>
            <w:noProof/>
            <w:sz w:val="24"/>
            <w:szCs w:val="24"/>
          </w:rPr>
          <w:t>https://precoro.com/blog/7-basic-types-of-supply-chain-risks/</w:t>
        </w:r>
      </w:hyperlink>
    </w:p>
    <w:p w14:paraId="470F9DBA" w14:textId="1B4B3AD8" w:rsidR="00824EA1" w:rsidRPr="00824EA1" w:rsidRDefault="00824EA1" w:rsidP="00824EA1">
      <w:pPr>
        <w:pStyle w:val="Bibliography"/>
        <w:rPr>
          <w:rFonts w:ascii="Arial" w:hAnsi="Arial" w:cs="Arial"/>
          <w:noProof/>
          <w:sz w:val="24"/>
          <w:szCs w:val="24"/>
        </w:rPr>
      </w:pPr>
      <w:r w:rsidRPr="00824EA1">
        <w:rPr>
          <w:rFonts w:ascii="Arial" w:hAnsi="Arial" w:cs="Arial"/>
          <w:noProof/>
          <w:sz w:val="24"/>
          <w:szCs w:val="24"/>
        </w:rPr>
        <w:t>[Accessed 5 October 2022].</w:t>
      </w:r>
    </w:p>
    <w:p w14:paraId="78DF28E0" w14:textId="24300F9D" w:rsidR="00523AF1" w:rsidRPr="00824EA1" w:rsidRDefault="00523AF1" w:rsidP="00E36A63">
      <w:pPr>
        <w:rPr>
          <w:rFonts w:ascii="Arial" w:hAnsi="Arial" w:cs="Arial"/>
          <w:sz w:val="24"/>
          <w:szCs w:val="24"/>
        </w:rPr>
      </w:pPr>
    </w:p>
    <w:p w14:paraId="62D3C5C9" w14:textId="77777777" w:rsidR="00523AF1" w:rsidRPr="00824EA1" w:rsidRDefault="00523AF1" w:rsidP="00E36A63">
      <w:pPr>
        <w:rPr>
          <w:rFonts w:ascii="Arial" w:hAnsi="Arial" w:cs="Arial"/>
          <w:sz w:val="24"/>
          <w:szCs w:val="24"/>
        </w:rPr>
      </w:pPr>
    </w:p>
    <w:p w14:paraId="529C492E" w14:textId="616B56B6" w:rsidR="00E36A63" w:rsidRDefault="00657E10" w:rsidP="0075675A">
      <w:pPr>
        <w:spacing w:line="480" w:lineRule="auto"/>
        <w:rPr>
          <w:rFonts w:ascii="Arial" w:hAnsi="Arial" w:cs="Arial"/>
          <w:sz w:val="24"/>
          <w:szCs w:val="24"/>
          <w:u w:val="single"/>
          <w:shd w:val="clear" w:color="auto" w:fill="FFFFFF"/>
        </w:rPr>
      </w:pPr>
      <w:r w:rsidRPr="00657E10">
        <w:rPr>
          <w:rFonts w:ascii="Arial" w:hAnsi="Arial" w:cs="Arial"/>
          <w:sz w:val="24"/>
          <w:szCs w:val="24"/>
          <w:u w:val="single"/>
          <w:shd w:val="clear" w:color="auto" w:fill="FFFFFF"/>
        </w:rPr>
        <w:t>Appendix A</w:t>
      </w:r>
    </w:p>
    <w:p w14:paraId="6DEA7375" w14:textId="29958657" w:rsidR="00F45C18" w:rsidRPr="00657E10" w:rsidRDefault="00F45C18" w:rsidP="0075675A">
      <w:pPr>
        <w:spacing w:line="480" w:lineRule="auto"/>
        <w:rPr>
          <w:rFonts w:ascii="Arial" w:hAnsi="Arial" w:cs="Arial"/>
          <w:sz w:val="24"/>
          <w:szCs w:val="24"/>
          <w:u w:val="single"/>
          <w:shd w:val="clear" w:color="auto" w:fill="FFFFFF"/>
        </w:rPr>
      </w:pPr>
      <w:r>
        <w:t xml:space="preserve">The below diagram is sourced from Huawei (2017) from the ‘Active-Active Data </w:t>
      </w:r>
      <w:proofErr w:type="spellStart"/>
      <w:r>
        <w:t>Center</w:t>
      </w:r>
      <w:proofErr w:type="spellEnd"/>
      <w:r>
        <w:t xml:space="preserve"> Solution Technical White Paper’, which is </w:t>
      </w:r>
      <w:proofErr w:type="gramStart"/>
      <w:r>
        <w:t>anonymous :</w:t>
      </w:r>
      <w:proofErr w:type="gramEnd"/>
    </w:p>
    <w:p w14:paraId="6D89AB03" w14:textId="5B20D310" w:rsidR="00657E10" w:rsidRPr="00824EA1" w:rsidRDefault="00657E10" w:rsidP="0075675A">
      <w:pPr>
        <w:spacing w:line="480" w:lineRule="auto"/>
        <w:rPr>
          <w:rFonts w:ascii="Arial" w:hAnsi="Arial" w:cs="Arial"/>
          <w:sz w:val="24"/>
          <w:szCs w:val="24"/>
          <w:shd w:val="clear" w:color="auto" w:fill="FFFFFF"/>
        </w:rPr>
      </w:pPr>
      <w:r>
        <w:rPr>
          <w:noProof/>
        </w:rPr>
        <w:lastRenderedPageBreak/>
        <w:drawing>
          <wp:inline distT="0" distB="0" distL="0" distR="0" wp14:anchorId="154DE7C7" wp14:editId="68C18466">
            <wp:extent cx="5943600" cy="3004820"/>
            <wp:effectExtent l="0" t="0" r="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pic:cNvPicPr>
                  </pic:nvPicPr>
                  <pic:blipFill>
                    <a:blip r:embed="rId12"/>
                    <a:stretch>
                      <a:fillRect/>
                    </a:stretch>
                  </pic:blipFill>
                  <pic:spPr>
                    <a:xfrm>
                      <a:off x="0" y="0"/>
                      <a:ext cx="5943600" cy="3004820"/>
                    </a:xfrm>
                    <a:prstGeom prst="rect">
                      <a:avLst/>
                    </a:prstGeom>
                  </pic:spPr>
                </pic:pic>
              </a:graphicData>
            </a:graphic>
          </wp:inline>
        </w:drawing>
      </w:r>
    </w:p>
    <w:sectPr w:rsidR="00657E10" w:rsidRPr="00824EA1" w:rsidSect="000E321E">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7714" w14:textId="77777777" w:rsidR="00C85382" w:rsidRDefault="00C85382" w:rsidP="00E86013">
      <w:pPr>
        <w:spacing w:after="0" w:line="240" w:lineRule="auto"/>
      </w:pPr>
      <w:r>
        <w:separator/>
      </w:r>
    </w:p>
  </w:endnote>
  <w:endnote w:type="continuationSeparator" w:id="0">
    <w:p w14:paraId="1C71B6DD" w14:textId="77777777" w:rsidR="00C85382" w:rsidRDefault="00C85382" w:rsidP="00E8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976059"/>
      <w:docPartObj>
        <w:docPartGallery w:val="Page Numbers (Bottom of Page)"/>
        <w:docPartUnique/>
      </w:docPartObj>
    </w:sdtPr>
    <w:sdtEndPr>
      <w:rPr>
        <w:noProof/>
      </w:rPr>
    </w:sdtEndPr>
    <w:sdtContent>
      <w:p w14:paraId="2F6BCB1A" w14:textId="2EC9D912" w:rsidR="00E86013" w:rsidRDefault="00E860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5E60BC" w14:textId="77777777" w:rsidR="00E86013" w:rsidRDefault="00E86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55B66" w14:textId="77777777" w:rsidR="00C85382" w:rsidRDefault="00C85382" w:rsidP="00E86013">
      <w:pPr>
        <w:spacing w:after="0" w:line="240" w:lineRule="auto"/>
      </w:pPr>
      <w:r>
        <w:separator/>
      </w:r>
    </w:p>
  </w:footnote>
  <w:footnote w:type="continuationSeparator" w:id="0">
    <w:p w14:paraId="1F7020A9" w14:textId="77777777" w:rsidR="00C85382" w:rsidRDefault="00C85382" w:rsidP="00E86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932"/>
    <w:multiLevelType w:val="hybridMultilevel"/>
    <w:tmpl w:val="49A6B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2174E"/>
    <w:multiLevelType w:val="hybridMultilevel"/>
    <w:tmpl w:val="A4A040EC"/>
    <w:lvl w:ilvl="0" w:tplc="945610F4">
      <w:start w:val="2"/>
      <w:numFmt w:val="bullet"/>
      <w:lvlText w:val="-"/>
      <w:lvlJc w:val="left"/>
      <w:pPr>
        <w:ind w:left="2880" w:hanging="360"/>
      </w:pPr>
      <w:rPr>
        <w:rFonts w:ascii="Arial" w:eastAsiaTheme="minorHAnsi" w:hAnsi="Arial" w:cs="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FD61928"/>
    <w:multiLevelType w:val="multilevel"/>
    <w:tmpl w:val="5400F534"/>
    <w:lvl w:ilvl="0">
      <w:start w:val="1"/>
      <w:numFmt w:val="decimal"/>
      <w:lvlText w:val="%1."/>
      <w:lvlJc w:val="left"/>
      <w:pPr>
        <w:ind w:left="720" w:hanging="360"/>
      </w:p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273247"/>
    <w:multiLevelType w:val="multilevel"/>
    <w:tmpl w:val="1868B474"/>
    <w:lvl w:ilvl="0">
      <w:start w:val="2"/>
      <w:numFmt w:val="decimal"/>
      <w:lvlText w:val="%1"/>
      <w:lvlJc w:val="left"/>
      <w:pPr>
        <w:ind w:left="360" w:hanging="360"/>
      </w:pPr>
      <w:rPr>
        <w:rFonts w:hint="default"/>
      </w:rPr>
    </w:lvl>
    <w:lvl w:ilvl="1">
      <w:start w:val="5"/>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29FB3DDF"/>
    <w:multiLevelType w:val="hybridMultilevel"/>
    <w:tmpl w:val="B93249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DD074B"/>
    <w:multiLevelType w:val="hybridMultilevel"/>
    <w:tmpl w:val="0E90015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25352F7"/>
    <w:multiLevelType w:val="multilevel"/>
    <w:tmpl w:val="114E3F3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0231CE"/>
    <w:multiLevelType w:val="hybridMultilevel"/>
    <w:tmpl w:val="8118F82C"/>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82B03B7"/>
    <w:multiLevelType w:val="hybridMultilevel"/>
    <w:tmpl w:val="8506B11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9CE4773"/>
    <w:multiLevelType w:val="hybridMultilevel"/>
    <w:tmpl w:val="E89433AA"/>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DD30C9E"/>
    <w:multiLevelType w:val="hybridMultilevel"/>
    <w:tmpl w:val="67466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A64A95"/>
    <w:multiLevelType w:val="hybridMultilevel"/>
    <w:tmpl w:val="95487D70"/>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C9A00E1"/>
    <w:multiLevelType w:val="hybridMultilevel"/>
    <w:tmpl w:val="7D98AA7C"/>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E1670F6"/>
    <w:multiLevelType w:val="hybridMultilevel"/>
    <w:tmpl w:val="486C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65484"/>
    <w:multiLevelType w:val="hybridMultilevel"/>
    <w:tmpl w:val="16AC4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332647"/>
    <w:multiLevelType w:val="hybridMultilevel"/>
    <w:tmpl w:val="8A62593C"/>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FAA7322"/>
    <w:multiLevelType w:val="hybridMultilevel"/>
    <w:tmpl w:val="AB7C5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AE602D"/>
    <w:multiLevelType w:val="hybridMultilevel"/>
    <w:tmpl w:val="ED22F910"/>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6F12C81"/>
    <w:multiLevelType w:val="hybridMultilevel"/>
    <w:tmpl w:val="D85E12E4"/>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7274A9B"/>
    <w:multiLevelType w:val="hybridMultilevel"/>
    <w:tmpl w:val="B226DC9A"/>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F91059B"/>
    <w:multiLevelType w:val="hybridMultilevel"/>
    <w:tmpl w:val="928A1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49760B"/>
    <w:multiLevelType w:val="multilevel"/>
    <w:tmpl w:val="D17E63A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33B2354"/>
    <w:multiLevelType w:val="hybridMultilevel"/>
    <w:tmpl w:val="1F183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275173"/>
    <w:multiLevelType w:val="hybridMultilevel"/>
    <w:tmpl w:val="A5EA8E82"/>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660A4999"/>
    <w:multiLevelType w:val="hybridMultilevel"/>
    <w:tmpl w:val="7C66E3A6"/>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F781547"/>
    <w:multiLevelType w:val="hybridMultilevel"/>
    <w:tmpl w:val="F6106A5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1324CD8"/>
    <w:multiLevelType w:val="hybridMultilevel"/>
    <w:tmpl w:val="7BA6F5CC"/>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CD370D5"/>
    <w:multiLevelType w:val="hybridMultilevel"/>
    <w:tmpl w:val="C20CC6E4"/>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74399367">
    <w:abstractNumId w:val="25"/>
  </w:num>
  <w:num w:numId="2" w16cid:durableId="439688013">
    <w:abstractNumId w:val="2"/>
  </w:num>
  <w:num w:numId="3" w16cid:durableId="1019431956">
    <w:abstractNumId w:val="22"/>
  </w:num>
  <w:num w:numId="4" w16cid:durableId="779180647">
    <w:abstractNumId w:val="14"/>
  </w:num>
  <w:num w:numId="5" w16cid:durableId="2130582197">
    <w:abstractNumId w:val="11"/>
  </w:num>
  <w:num w:numId="6" w16cid:durableId="231622933">
    <w:abstractNumId w:val="18"/>
  </w:num>
  <w:num w:numId="7" w16cid:durableId="1512141069">
    <w:abstractNumId w:val="7"/>
  </w:num>
  <w:num w:numId="8" w16cid:durableId="1743331818">
    <w:abstractNumId w:val="12"/>
  </w:num>
  <w:num w:numId="9" w16cid:durableId="1146508645">
    <w:abstractNumId w:val="24"/>
  </w:num>
  <w:num w:numId="10" w16cid:durableId="1731920564">
    <w:abstractNumId w:val="23"/>
  </w:num>
  <w:num w:numId="11" w16cid:durableId="1725563723">
    <w:abstractNumId w:val="17"/>
  </w:num>
  <w:num w:numId="12" w16cid:durableId="1059867554">
    <w:abstractNumId w:val="8"/>
  </w:num>
  <w:num w:numId="13" w16cid:durableId="1735271995">
    <w:abstractNumId w:val="27"/>
  </w:num>
  <w:num w:numId="14" w16cid:durableId="822698792">
    <w:abstractNumId w:val="26"/>
  </w:num>
  <w:num w:numId="15" w16cid:durableId="1004238450">
    <w:abstractNumId w:val="15"/>
  </w:num>
  <w:num w:numId="16" w16cid:durableId="1269701169">
    <w:abstractNumId w:val="9"/>
  </w:num>
  <w:num w:numId="17" w16cid:durableId="1617759784">
    <w:abstractNumId w:val="19"/>
  </w:num>
  <w:num w:numId="18" w16cid:durableId="1588809900">
    <w:abstractNumId w:val="5"/>
  </w:num>
  <w:num w:numId="19" w16cid:durableId="1671640963">
    <w:abstractNumId w:val="1"/>
  </w:num>
  <w:num w:numId="20" w16cid:durableId="901403480">
    <w:abstractNumId w:val="10"/>
  </w:num>
  <w:num w:numId="21" w16cid:durableId="1069697077">
    <w:abstractNumId w:val="14"/>
  </w:num>
  <w:num w:numId="22" w16cid:durableId="1507591512">
    <w:abstractNumId w:val="4"/>
  </w:num>
  <w:num w:numId="23" w16cid:durableId="779494585">
    <w:abstractNumId w:val="0"/>
  </w:num>
  <w:num w:numId="24" w16cid:durableId="189297099">
    <w:abstractNumId w:val="13"/>
  </w:num>
  <w:num w:numId="25" w16cid:durableId="1311207553">
    <w:abstractNumId w:val="16"/>
  </w:num>
  <w:num w:numId="26" w16cid:durableId="892279750">
    <w:abstractNumId w:val="3"/>
  </w:num>
  <w:num w:numId="27" w16cid:durableId="799500053">
    <w:abstractNumId w:val="6"/>
  </w:num>
  <w:num w:numId="28" w16cid:durableId="503908351">
    <w:abstractNumId w:val="20"/>
  </w:num>
  <w:num w:numId="29" w16cid:durableId="1400904466">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1D"/>
    <w:rsid w:val="000008D6"/>
    <w:rsid w:val="00001037"/>
    <w:rsid w:val="00001817"/>
    <w:rsid w:val="00002B1B"/>
    <w:rsid w:val="00002BCC"/>
    <w:rsid w:val="00002E85"/>
    <w:rsid w:val="00003171"/>
    <w:rsid w:val="00004C9A"/>
    <w:rsid w:val="000057B4"/>
    <w:rsid w:val="00005C43"/>
    <w:rsid w:val="00005F03"/>
    <w:rsid w:val="0000783B"/>
    <w:rsid w:val="00010B39"/>
    <w:rsid w:val="00011E8E"/>
    <w:rsid w:val="0001253B"/>
    <w:rsid w:val="000128EA"/>
    <w:rsid w:val="00012DFB"/>
    <w:rsid w:val="00014DC0"/>
    <w:rsid w:val="00015777"/>
    <w:rsid w:val="000160C1"/>
    <w:rsid w:val="00017E55"/>
    <w:rsid w:val="00021D9D"/>
    <w:rsid w:val="000236E5"/>
    <w:rsid w:val="00023E67"/>
    <w:rsid w:val="00024479"/>
    <w:rsid w:val="00025644"/>
    <w:rsid w:val="0003003B"/>
    <w:rsid w:val="000307CD"/>
    <w:rsid w:val="00030B67"/>
    <w:rsid w:val="00030CAB"/>
    <w:rsid w:val="00033369"/>
    <w:rsid w:val="000336DA"/>
    <w:rsid w:val="00033A56"/>
    <w:rsid w:val="00033C39"/>
    <w:rsid w:val="00036CEF"/>
    <w:rsid w:val="0003753C"/>
    <w:rsid w:val="000412AB"/>
    <w:rsid w:val="00044037"/>
    <w:rsid w:val="00044B54"/>
    <w:rsid w:val="00044F67"/>
    <w:rsid w:val="00045040"/>
    <w:rsid w:val="000455D8"/>
    <w:rsid w:val="000456BA"/>
    <w:rsid w:val="00045B28"/>
    <w:rsid w:val="000465F7"/>
    <w:rsid w:val="00047F60"/>
    <w:rsid w:val="00050AE3"/>
    <w:rsid w:val="0005263D"/>
    <w:rsid w:val="0005273A"/>
    <w:rsid w:val="00053D38"/>
    <w:rsid w:val="00053DB2"/>
    <w:rsid w:val="00053E4F"/>
    <w:rsid w:val="00055BBD"/>
    <w:rsid w:val="00055DE5"/>
    <w:rsid w:val="000564AC"/>
    <w:rsid w:val="000566CB"/>
    <w:rsid w:val="00056F74"/>
    <w:rsid w:val="0006090B"/>
    <w:rsid w:val="00060AE6"/>
    <w:rsid w:val="0006154A"/>
    <w:rsid w:val="00062266"/>
    <w:rsid w:val="00063E9B"/>
    <w:rsid w:val="00064301"/>
    <w:rsid w:val="00064C76"/>
    <w:rsid w:val="000658E2"/>
    <w:rsid w:val="00066B15"/>
    <w:rsid w:val="00070DCB"/>
    <w:rsid w:val="00071CAF"/>
    <w:rsid w:val="00071DF5"/>
    <w:rsid w:val="00077638"/>
    <w:rsid w:val="00080AEC"/>
    <w:rsid w:val="000813A8"/>
    <w:rsid w:val="0008281C"/>
    <w:rsid w:val="00082B45"/>
    <w:rsid w:val="00082FD7"/>
    <w:rsid w:val="00083403"/>
    <w:rsid w:val="00084C26"/>
    <w:rsid w:val="000858A8"/>
    <w:rsid w:val="00086133"/>
    <w:rsid w:val="000865FD"/>
    <w:rsid w:val="000870EC"/>
    <w:rsid w:val="00090C7A"/>
    <w:rsid w:val="000926B7"/>
    <w:rsid w:val="00093D00"/>
    <w:rsid w:val="00094398"/>
    <w:rsid w:val="0009684F"/>
    <w:rsid w:val="00096A55"/>
    <w:rsid w:val="00097000"/>
    <w:rsid w:val="00097715"/>
    <w:rsid w:val="000A3FBE"/>
    <w:rsid w:val="000A4AE9"/>
    <w:rsid w:val="000A4B7C"/>
    <w:rsid w:val="000A6FF2"/>
    <w:rsid w:val="000A79DE"/>
    <w:rsid w:val="000B0653"/>
    <w:rsid w:val="000B071C"/>
    <w:rsid w:val="000B1530"/>
    <w:rsid w:val="000B184E"/>
    <w:rsid w:val="000B18CA"/>
    <w:rsid w:val="000B22DB"/>
    <w:rsid w:val="000B23E1"/>
    <w:rsid w:val="000B57E1"/>
    <w:rsid w:val="000C036E"/>
    <w:rsid w:val="000C08DE"/>
    <w:rsid w:val="000C36FA"/>
    <w:rsid w:val="000C42DB"/>
    <w:rsid w:val="000C44AB"/>
    <w:rsid w:val="000C643E"/>
    <w:rsid w:val="000C72D1"/>
    <w:rsid w:val="000C7607"/>
    <w:rsid w:val="000D0B37"/>
    <w:rsid w:val="000D120B"/>
    <w:rsid w:val="000D233A"/>
    <w:rsid w:val="000D3868"/>
    <w:rsid w:val="000D592A"/>
    <w:rsid w:val="000D60D5"/>
    <w:rsid w:val="000D6167"/>
    <w:rsid w:val="000D629E"/>
    <w:rsid w:val="000D62EF"/>
    <w:rsid w:val="000D6D7A"/>
    <w:rsid w:val="000D7611"/>
    <w:rsid w:val="000E08BA"/>
    <w:rsid w:val="000E1656"/>
    <w:rsid w:val="000E1BC5"/>
    <w:rsid w:val="000E2A8A"/>
    <w:rsid w:val="000E2D3B"/>
    <w:rsid w:val="000E2E62"/>
    <w:rsid w:val="000E321E"/>
    <w:rsid w:val="000E3750"/>
    <w:rsid w:val="000E386F"/>
    <w:rsid w:val="000E391F"/>
    <w:rsid w:val="000E7598"/>
    <w:rsid w:val="000F172C"/>
    <w:rsid w:val="000F17DD"/>
    <w:rsid w:val="000F3020"/>
    <w:rsid w:val="000F3C72"/>
    <w:rsid w:val="000F47B4"/>
    <w:rsid w:val="000F5CD5"/>
    <w:rsid w:val="000F6D96"/>
    <w:rsid w:val="000F6FC6"/>
    <w:rsid w:val="000F7C56"/>
    <w:rsid w:val="00100E66"/>
    <w:rsid w:val="001018E6"/>
    <w:rsid w:val="001037E4"/>
    <w:rsid w:val="00105152"/>
    <w:rsid w:val="001108D5"/>
    <w:rsid w:val="0011092D"/>
    <w:rsid w:val="001126E0"/>
    <w:rsid w:val="001129CC"/>
    <w:rsid w:val="00112E09"/>
    <w:rsid w:val="001131B0"/>
    <w:rsid w:val="0011651D"/>
    <w:rsid w:val="00116E70"/>
    <w:rsid w:val="0012238E"/>
    <w:rsid w:val="0012266E"/>
    <w:rsid w:val="00123951"/>
    <w:rsid w:val="00123D34"/>
    <w:rsid w:val="0012455A"/>
    <w:rsid w:val="00124783"/>
    <w:rsid w:val="00125159"/>
    <w:rsid w:val="00125B45"/>
    <w:rsid w:val="00125D6E"/>
    <w:rsid w:val="00125E84"/>
    <w:rsid w:val="00125F35"/>
    <w:rsid w:val="0012623D"/>
    <w:rsid w:val="001267BB"/>
    <w:rsid w:val="00126CB0"/>
    <w:rsid w:val="00127522"/>
    <w:rsid w:val="00127BF6"/>
    <w:rsid w:val="00133931"/>
    <w:rsid w:val="0014376A"/>
    <w:rsid w:val="001446F6"/>
    <w:rsid w:val="0014683B"/>
    <w:rsid w:val="00147A6E"/>
    <w:rsid w:val="00154602"/>
    <w:rsid w:val="00154B7A"/>
    <w:rsid w:val="001557BA"/>
    <w:rsid w:val="001567C7"/>
    <w:rsid w:val="001635D6"/>
    <w:rsid w:val="00164CCD"/>
    <w:rsid w:val="00164F5F"/>
    <w:rsid w:val="00165A4E"/>
    <w:rsid w:val="00170258"/>
    <w:rsid w:val="00171AEF"/>
    <w:rsid w:val="0017291C"/>
    <w:rsid w:val="001743D6"/>
    <w:rsid w:val="00176C84"/>
    <w:rsid w:val="00177167"/>
    <w:rsid w:val="00177DC4"/>
    <w:rsid w:val="00177E2C"/>
    <w:rsid w:val="00180381"/>
    <w:rsid w:val="00181A95"/>
    <w:rsid w:val="00182ACE"/>
    <w:rsid w:val="00182EC1"/>
    <w:rsid w:val="00183136"/>
    <w:rsid w:val="001841B3"/>
    <w:rsid w:val="00184C35"/>
    <w:rsid w:val="0018615F"/>
    <w:rsid w:val="00187738"/>
    <w:rsid w:val="00187D18"/>
    <w:rsid w:val="001915F6"/>
    <w:rsid w:val="00191E00"/>
    <w:rsid w:val="00191EF6"/>
    <w:rsid w:val="00191FD2"/>
    <w:rsid w:val="00192F22"/>
    <w:rsid w:val="0019369D"/>
    <w:rsid w:val="001940A6"/>
    <w:rsid w:val="0019463A"/>
    <w:rsid w:val="001957B0"/>
    <w:rsid w:val="00195A47"/>
    <w:rsid w:val="001970D2"/>
    <w:rsid w:val="001978A4"/>
    <w:rsid w:val="001A0143"/>
    <w:rsid w:val="001A0383"/>
    <w:rsid w:val="001A388F"/>
    <w:rsid w:val="001A4B28"/>
    <w:rsid w:val="001A5A3B"/>
    <w:rsid w:val="001A6493"/>
    <w:rsid w:val="001A7538"/>
    <w:rsid w:val="001B038A"/>
    <w:rsid w:val="001B18FE"/>
    <w:rsid w:val="001B3C0A"/>
    <w:rsid w:val="001B3FED"/>
    <w:rsid w:val="001B40ED"/>
    <w:rsid w:val="001B58F6"/>
    <w:rsid w:val="001B6219"/>
    <w:rsid w:val="001B6895"/>
    <w:rsid w:val="001B6E39"/>
    <w:rsid w:val="001C0798"/>
    <w:rsid w:val="001C49D7"/>
    <w:rsid w:val="001C4DFF"/>
    <w:rsid w:val="001C63F6"/>
    <w:rsid w:val="001C7241"/>
    <w:rsid w:val="001D06E5"/>
    <w:rsid w:val="001D0B0F"/>
    <w:rsid w:val="001D0FBE"/>
    <w:rsid w:val="001D176E"/>
    <w:rsid w:val="001D19A3"/>
    <w:rsid w:val="001D236E"/>
    <w:rsid w:val="001D2DD5"/>
    <w:rsid w:val="001D30D3"/>
    <w:rsid w:val="001D34C7"/>
    <w:rsid w:val="001D69B1"/>
    <w:rsid w:val="001D6F43"/>
    <w:rsid w:val="001D76E9"/>
    <w:rsid w:val="001E0647"/>
    <w:rsid w:val="001E0DA3"/>
    <w:rsid w:val="001E2490"/>
    <w:rsid w:val="001E2E04"/>
    <w:rsid w:val="001E31DC"/>
    <w:rsid w:val="001E3A15"/>
    <w:rsid w:val="001E4555"/>
    <w:rsid w:val="001E7A57"/>
    <w:rsid w:val="001F09F3"/>
    <w:rsid w:val="001F0C6C"/>
    <w:rsid w:val="001F1040"/>
    <w:rsid w:val="001F2B49"/>
    <w:rsid w:val="001F386D"/>
    <w:rsid w:val="001F43E8"/>
    <w:rsid w:val="001F51B3"/>
    <w:rsid w:val="001F5C99"/>
    <w:rsid w:val="001F5DDF"/>
    <w:rsid w:val="001F76CA"/>
    <w:rsid w:val="00200691"/>
    <w:rsid w:val="0020109A"/>
    <w:rsid w:val="00202665"/>
    <w:rsid w:val="00202B73"/>
    <w:rsid w:val="00202F1A"/>
    <w:rsid w:val="00203B13"/>
    <w:rsid w:val="00203F71"/>
    <w:rsid w:val="00204DB7"/>
    <w:rsid w:val="0020553A"/>
    <w:rsid w:val="0020618D"/>
    <w:rsid w:val="002067A7"/>
    <w:rsid w:val="002079A7"/>
    <w:rsid w:val="00210359"/>
    <w:rsid w:val="0021051F"/>
    <w:rsid w:val="002105DB"/>
    <w:rsid w:val="002113A2"/>
    <w:rsid w:val="0021220A"/>
    <w:rsid w:val="002160E4"/>
    <w:rsid w:val="0021611D"/>
    <w:rsid w:val="00224102"/>
    <w:rsid w:val="002245DF"/>
    <w:rsid w:val="00226018"/>
    <w:rsid w:val="002269F5"/>
    <w:rsid w:val="0023086E"/>
    <w:rsid w:val="002308E8"/>
    <w:rsid w:val="00230AE6"/>
    <w:rsid w:val="00231167"/>
    <w:rsid w:val="00232CC3"/>
    <w:rsid w:val="00232CD9"/>
    <w:rsid w:val="00232E6F"/>
    <w:rsid w:val="00233AF3"/>
    <w:rsid w:val="00233B97"/>
    <w:rsid w:val="00233DD2"/>
    <w:rsid w:val="002412B8"/>
    <w:rsid w:val="00242132"/>
    <w:rsid w:val="00243C3E"/>
    <w:rsid w:val="002451E7"/>
    <w:rsid w:val="00246756"/>
    <w:rsid w:val="0024701E"/>
    <w:rsid w:val="002511F1"/>
    <w:rsid w:val="00252AC7"/>
    <w:rsid w:val="00253224"/>
    <w:rsid w:val="00253481"/>
    <w:rsid w:val="0025350F"/>
    <w:rsid w:val="0025406E"/>
    <w:rsid w:val="002550BE"/>
    <w:rsid w:val="0025621D"/>
    <w:rsid w:val="0026073C"/>
    <w:rsid w:val="002608FA"/>
    <w:rsid w:val="002608FC"/>
    <w:rsid w:val="00260E06"/>
    <w:rsid w:val="002616A2"/>
    <w:rsid w:val="00261AD8"/>
    <w:rsid w:val="00261F55"/>
    <w:rsid w:val="00262611"/>
    <w:rsid w:val="002627CA"/>
    <w:rsid w:val="002636B6"/>
    <w:rsid w:val="002648FB"/>
    <w:rsid w:val="0026591A"/>
    <w:rsid w:val="00266213"/>
    <w:rsid w:val="002662D7"/>
    <w:rsid w:val="00266508"/>
    <w:rsid w:val="002671DF"/>
    <w:rsid w:val="002728EB"/>
    <w:rsid w:val="002732C8"/>
    <w:rsid w:val="002759AE"/>
    <w:rsid w:val="00276874"/>
    <w:rsid w:val="0028016E"/>
    <w:rsid w:val="0028031F"/>
    <w:rsid w:val="00280569"/>
    <w:rsid w:val="00281BF1"/>
    <w:rsid w:val="00283739"/>
    <w:rsid w:val="00286815"/>
    <w:rsid w:val="00286933"/>
    <w:rsid w:val="002910CC"/>
    <w:rsid w:val="00294ED9"/>
    <w:rsid w:val="002959F0"/>
    <w:rsid w:val="00297A3A"/>
    <w:rsid w:val="002A0A6E"/>
    <w:rsid w:val="002A0C33"/>
    <w:rsid w:val="002A1568"/>
    <w:rsid w:val="002A21F9"/>
    <w:rsid w:val="002A2B0F"/>
    <w:rsid w:val="002A3806"/>
    <w:rsid w:val="002A380F"/>
    <w:rsid w:val="002A3B36"/>
    <w:rsid w:val="002A4FD1"/>
    <w:rsid w:val="002A53B4"/>
    <w:rsid w:val="002A61A6"/>
    <w:rsid w:val="002B4B21"/>
    <w:rsid w:val="002B53EA"/>
    <w:rsid w:val="002B650E"/>
    <w:rsid w:val="002B65B2"/>
    <w:rsid w:val="002B676B"/>
    <w:rsid w:val="002B75C5"/>
    <w:rsid w:val="002C2BA7"/>
    <w:rsid w:val="002C3745"/>
    <w:rsid w:val="002C6AB7"/>
    <w:rsid w:val="002C7822"/>
    <w:rsid w:val="002D227F"/>
    <w:rsid w:val="002D35C7"/>
    <w:rsid w:val="002D3618"/>
    <w:rsid w:val="002D507B"/>
    <w:rsid w:val="002D6D75"/>
    <w:rsid w:val="002D76E9"/>
    <w:rsid w:val="002E0542"/>
    <w:rsid w:val="002E12BF"/>
    <w:rsid w:val="002E1647"/>
    <w:rsid w:val="002E1F81"/>
    <w:rsid w:val="002E2691"/>
    <w:rsid w:val="002E2ECF"/>
    <w:rsid w:val="002E3336"/>
    <w:rsid w:val="002E3B09"/>
    <w:rsid w:val="002E3F60"/>
    <w:rsid w:val="002E4282"/>
    <w:rsid w:val="002E4812"/>
    <w:rsid w:val="002E58C6"/>
    <w:rsid w:val="002E62FE"/>
    <w:rsid w:val="002E7BF6"/>
    <w:rsid w:val="002F0331"/>
    <w:rsid w:val="002F1FAC"/>
    <w:rsid w:val="002F3C23"/>
    <w:rsid w:val="002F424C"/>
    <w:rsid w:val="002F45E7"/>
    <w:rsid w:val="002F70B5"/>
    <w:rsid w:val="003003F1"/>
    <w:rsid w:val="0030217B"/>
    <w:rsid w:val="00304D0B"/>
    <w:rsid w:val="00307176"/>
    <w:rsid w:val="00310587"/>
    <w:rsid w:val="003118CA"/>
    <w:rsid w:val="003123C3"/>
    <w:rsid w:val="00315F5F"/>
    <w:rsid w:val="00316F71"/>
    <w:rsid w:val="003175A9"/>
    <w:rsid w:val="003214FF"/>
    <w:rsid w:val="003229FB"/>
    <w:rsid w:val="003238F3"/>
    <w:rsid w:val="003248B8"/>
    <w:rsid w:val="003249A3"/>
    <w:rsid w:val="00324A89"/>
    <w:rsid w:val="003255A6"/>
    <w:rsid w:val="00326C1C"/>
    <w:rsid w:val="0032754C"/>
    <w:rsid w:val="003277BA"/>
    <w:rsid w:val="0032788E"/>
    <w:rsid w:val="00331ADA"/>
    <w:rsid w:val="00333316"/>
    <w:rsid w:val="00335B25"/>
    <w:rsid w:val="00337744"/>
    <w:rsid w:val="00337F41"/>
    <w:rsid w:val="00337FE9"/>
    <w:rsid w:val="00341144"/>
    <w:rsid w:val="003413A8"/>
    <w:rsid w:val="00341CE8"/>
    <w:rsid w:val="00341E8A"/>
    <w:rsid w:val="00342EC1"/>
    <w:rsid w:val="00343F61"/>
    <w:rsid w:val="003452DD"/>
    <w:rsid w:val="00345F54"/>
    <w:rsid w:val="00346C6B"/>
    <w:rsid w:val="003501AB"/>
    <w:rsid w:val="00350A60"/>
    <w:rsid w:val="003510B0"/>
    <w:rsid w:val="0035315A"/>
    <w:rsid w:val="00353896"/>
    <w:rsid w:val="00353B34"/>
    <w:rsid w:val="0035594E"/>
    <w:rsid w:val="00355C94"/>
    <w:rsid w:val="00355DF0"/>
    <w:rsid w:val="003604CD"/>
    <w:rsid w:val="0036177B"/>
    <w:rsid w:val="003617C6"/>
    <w:rsid w:val="003623DF"/>
    <w:rsid w:val="00362967"/>
    <w:rsid w:val="003632B3"/>
    <w:rsid w:val="0036395E"/>
    <w:rsid w:val="00363A01"/>
    <w:rsid w:val="00363EF1"/>
    <w:rsid w:val="00364055"/>
    <w:rsid w:val="00364CE5"/>
    <w:rsid w:val="00365D3B"/>
    <w:rsid w:val="00366F98"/>
    <w:rsid w:val="003671A4"/>
    <w:rsid w:val="003729B9"/>
    <w:rsid w:val="0037479A"/>
    <w:rsid w:val="00375464"/>
    <w:rsid w:val="003769D5"/>
    <w:rsid w:val="0038289B"/>
    <w:rsid w:val="003830B4"/>
    <w:rsid w:val="00384C3F"/>
    <w:rsid w:val="0038524B"/>
    <w:rsid w:val="00385E58"/>
    <w:rsid w:val="00386325"/>
    <w:rsid w:val="0038687E"/>
    <w:rsid w:val="00387FF0"/>
    <w:rsid w:val="003905D1"/>
    <w:rsid w:val="0039150F"/>
    <w:rsid w:val="00392C8B"/>
    <w:rsid w:val="003941C1"/>
    <w:rsid w:val="0039481B"/>
    <w:rsid w:val="003950FC"/>
    <w:rsid w:val="0039632A"/>
    <w:rsid w:val="0039798F"/>
    <w:rsid w:val="003A08D7"/>
    <w:rsid w:val="003A0E79"/>
    <w:rsid w:val="003A1043"/>
    <w:rsid w:val="003A1892"/>
    <w:rsid w:val="003A1B78"/>
    <w:rsid w:val="003A2D38"/>
    <w:rsid w:val="003A515E"/>
    <w:rsid w:val="003A5773"/>
    <w:rsid w:val="003A6A18"/>
    <w:rsid w:val="003A703F"/>
    <w:rsid w:val="003B5E46"/>
    <w:rsid w:val="003B661A"/>
    <w:rsid w:val="003B756E"/>
    <w:rsid w:val="003B7799"/>
    <w:rsid w:val="003C05CB"/>
    <w:rsid w:val="003C26CD"/>
    <w:rsid w:val="003C2953"/>
    <w:rsid w:val="003C3F39"/>
    <w:rsid w:val="003C419F"/>
    <w:rsid w:val="003C4C31"/>
    <w:rsid w:val="003C4E4A"/>
    <w:rsid w:val="003C5468"/>
    <w:rsid w:val="003C5EB6"/>
    <w:rsid w:val="003C6820"/>
    <w:rsid w:val="003D0291"/>
    <w:rsid w:val="003D25D6"/>
    <w:rsid w:val="003D2D03"/>
    <w:rsid w:val="003D2E31"/>
    <w:rsid w:val="003D3AAD"/>
    <w:rsid w:val="003D3CD3"/>
    <w:rsid w:val="003D3CDA"/>
    <w:rsid w:val="003D4464"/>
    <w:rsid w:val="003D5BDA"/>
    <w:rsid w:val="003D6847"/>
    <w:rsid w:val="003D72EB"/>
    <w:rsid w:val="003E01D0"/>
    <w:rsid w:val="003E0363"/>
    <w:rsid w:val="003E10CE"/>
    <w:rsid w:val="003E162F"/>
    <w:rsid w:val="003E196D"/>
    <w:rsid w:val="003E22AF"/>
    <w:rsid w:val="003E243B"/>
    <w:rsid w:val="003E3BB1"/>
    <w:rsid w:val="003E3E1D"/>
    <w:rsid w:val="003E4148"/>
    <w:rsid w:val="003E55BA"/>
    <w:rsid w:val="003E66A9"/>
    <w:rsid w:val="003E7C39"/>
    <w:rsid w:val="003F0198"/>
    <w:rsid w:val="003F1112"/>
    <w:rsid w:val="003F1BF6"/>
    <w:rsid w:val="003F22C8"/>
    <w:rsid w:val="003F2655"/>
    <w:rsid w:val="003F45E2"/>
    <w:rsid w:val="003F4B8C"/>
    <w:rsid w:val="003F664E"/>
    <w:rsid w:val="003F730D"/>
    <w:rsid w:val="003F7ACE"/>
    <w:rsid w:val="00400921"/>
    <w:rsid w:val="0040248A"/>
    <w:rsid w:val="0040396E"/>
    <w:rsid w:val="004066FB"/>
    <w:rsid w:val="00407765"/>
    <w:rsid w:val="00407771"/>
    <w:rsid w:val="004104A2"/>
    <w:rsid w:val="004138FD"/>
    <w:rsid w:val="00414E70"/>
    <w:rsid w:val="00415944"/>
    <w:rsid w:val="004165EC"/>
    <w:rsid w:val="004172B7"/>
    <w:rsid w:val="00417684"/>
    <w:rsid w:val="004205BA"/>
    <w:rsid w:val="00421242"/>
    <w:rsid w:val="00424B0D"/>
    <w:rsid w:val="00424B7D"/>
    <w:rsid w:val="004255AD"/>
    <w:rsid w:val="00426E6A"/>
    <w:rsid w:val="0042764D"/>
    <w:rsid w:val="004277DB"/>
    <w:rsid w:val="00430860"/>
    <w:rsid w:val="00431067"/>
    <w:rsid w:val="00432741"/>
    <w:rsid w:val="00432DF0"/>
    <w:rsid w:val="00434FA8"/>
    <w:rsid w:val="004372ED"/>
    <w:rsid w:val="0044031C"/>
    <w:rsid w:val="00440852"/>
    <w:rsid w:val="004432B7"/>
    <w:rsid w:val="0044384A"/>
    <w:rsid w:val="00443C9C"/>
    <w:rsid w:val="004444B7"/>
    <w:rsid w:val="0044450D"/>
    <w:rsid w:val="00444598"/>
    <w:rsid w:val="00444600"/>
    <w:rsid w:val="00445D03"/>
    <w:rsid w:val="00447D9C"/>
    <w:rsid w:val="004547FF"/>
    <w:rsid w:val="00455CF6"/>
    <w:rsid w:val="00457840"/>
    <w:rsid w:val="004578DF"/>
    <w:rsid w:val="00460974"/>
    <w:rsid w:val="0046183B"/>
    <w:rsid w:val="00461DBC"/>
    <w:rsid w:val="004624A8"/>
    <w:rsid w:val="00463224"/>
    <w:rsid w:val="00463AA5"/>
    <w:rsid w:val="00464A6A"/>
    <w:rsid w:val="00465072"/>
    <w:rsid w:val="00465F82"/>
    <w:rsid w:val="00467853"/>
    <w:rsid w:val="004710FD"/>
    <w:rsid w:val="00471542"/>
    <w:rsid w:val="00471885"/>
    <w:rsid w:val="004733FC"/>
    <w:rsid w:val="0047350C"/>
    <w:rsid w:val="0047588C"/>
    <w:rsid w:val="00480150"/>
    <w:rsid w:val="004810FD"/>
    <w:rsid w:val="0048278A"/>
    <w:rsid w:val="00482F54"/>
    <w:rsid w:val="00485DA4"/>
    <w:rsid w:val="00490797"/>
    <w:rsid w:val="004914E6"/>
    <w:rsid w:val="00491BFF"/>
    <w:rsid w:val="00492A95"/>
    <w:rsid w:val="004931C7"/>
    <w:rsid w:val="00493945"/>
    <w:rsid w:val="004942BB"/>
    <w:rsid w:val="0049461B"/>
    <w:rsid w:val="00494BD4"/>
    <w:rsid w:val="004A0345"/>
    <w:rsid w:val="004A3168"/>
    <w:rsid w:val="004A3C80"/>
    <w:rsid w:val="004A6363"/>
    <w:rsid w:val="004A652A"/>
    <w:rsid w:val="004B082F"/>
    <w:rsid w:val="004B1DDD"/>
    <w:rsid w:val="004B470B"/>
    <w:rsid w:val="004B4C2E"/>
    <w:rsid w:val="004B5EA0"/>
    <w:rsid w:val="004B62E0"/>
    <w:rsid w:val="004B6579"/>
    <w:rsid w:val="004C2189"/>
    <w:rsid w:val="004C21D1"/>
    <w:rsid w:val="004C3132"/>
    <w:rsid w:val="004C3820"/>
    <w:rsid w:val="004C74B8"/>
    <w:rsid w:val="004C7871"/>
    <w:rsid w:val="004D16F7"/>
    <w:rsid w:val="004D1C38"/>
    <w:rsid w:val="004D1EAC"/>
    <w:rsid w:val="004D2917"/>
    <w:rsid w:val="004D3158"/>
    <w:rsid w:val="004D3446"/>
    <w:rsid w:val="004D37D3"/>
    <w:rsid w:val="004D4EDD"/>
    <w:rsid w:val="004D5816"/>
    <w:rsid w:val="004D7633"/>
    <w:rsid w:val="004E00B6"/>
    <w:rsid w:val="004E1097"/>
    <w:rsid w:val="004E19DD"/>
    <w:rsid w:val="004E45CF"/>
    <w:rsid w:val="004F0BFC"/>
    <w:rsid w:val="004F0D34"/>
    <w:rsid w:val="004F389E"/>
    <w:rsid w:val="004F3CEC"/>
    <w:rsid w:val="004F4072"/>
    <w:rsid w:val="004F453F"/>
    <w:rsid w:val="004F548C"/>
    <w:rsid w:val="004F575F"/>
    <w:rsid w:val="004F6B12"/>
    <w:rsid w:val="00500A36"/>
    <w:rsid w:val="00500CC2"/>
    <w:rsid w:val="00501C4B"/>
    <w:rsid w:val="0050365F"/>
    <w:rsid w:val="005051D9"/>
    <w:rsid w:val="00506332"/>
    <w:rsid w:val="00507420"/>
    <w:rsid w:val="005110AA"/>
    <w:rsid w:val="00511AFC"/>
    <w:rsid w:val="0051254D"/>
    <w:rsid w:val="00512A45"/>
    <w:rsid w:val="00512CCF"/>
    <w:rsid w:val="0051339A"/>
    <w:rsid w:val="005139E2"/>
    <w:rsid w:val="00514B93"/>
    <w:rsid w:val="0052061A"/>
    <w:rsid w:val="00521543"/>
    <w:rsid w:val="00521DE5"/>
    <w:rsid w:val="00522158"/>
    <w:rsid w:val="00522A26"/>
    <w:rsid w:val="00523AF1"/>
    <w:rsid w:val="005260CD"/>
    <w:rsid w:val="005263BC"/>
    <w:rsid w:val="00526AF0"/>
    <w:rsid w:val="005270B9"/>
    <w:rsid w:val="005274A1"/>
    <w:rsid w:val="00527CEF"/>
    <w:rsid w:val="00527DE0"/>
    <w:rsid w:val="0053124A"/>
    <w:rsid w:val="0053290A"/>
    <w:rsid w:val="00532FB4"/>
    <w:rsid w:val="00533706"/>
    <w:rsid w:val="00533900"/>
    <w:rsid w:val="00534CFF"/>
    <w:rsid w:val="00535A44"/>
    <w:rsid w:val="0053649B"/>
    <w:rsid w:val="005364D4"/>
    <w:rsid w:val="00540ABA"/>
    <w:rsid w:val="00543D15"/>
    <w:rsid w:val="00544363"/>
    <w:rsid w:val="00545190"/>
    <w:rsid w:val="00545284"/>
    <w:rsid w:val="005500E2"/>
    <w:rsid w:val="005501ED"/>
    <w:rsid w:val="00550232"/>
    <w:rsid w:val="00550931"/>
    <w:rsid w:val="00550DDC"/>
    <w:rsid w:val="00551D7C"/>
    <w:rsid w:val="00552203"/>
    <w:rsid w:val="00552713"/>
    <w:rsid w:val="00554200"/>
    <w:rsid w:val="005556F2"/>
    <w:rsid w:val="00556149"/>
    <w:rsid w:val="005565DE"/>
    <w:rsid w:val="00556C6D"/>
    <w:rsid w:val="00557F1D"/>
    <w:rsid w:val="005616A8"/>
    <w:rsid w:val="00561AFB"/>
    <w:rsid w:val="00562DBE"/>
    <w:rsid w:val="00563746"/>
    <w:rsid w:val="00563862"/>
    <w:rsid w:val="00563B33"/>
    <w:rsid w:val="00567099"/>
    <w:rsid w:val="00567C97"/>
    <w:rsid w:val="00570417"/>
    <w:rsid w:val="0057080D"/>
    <w:rsid w:val="00571CE2"/>
    <w:rsid w:val="00572D34"/>
    <w:rsid w:val="00573D76"/>
    <w:rsid w:val="005740A2"/>
    <w:rsid w:val="00576C13"/>
    <w:rsid w:val="00577333"/>
    <w:rsid w:val="005819D2"/>
    <w:rsid w:val="005832ED"/>
    <w:rsid w:val="00584B80"/>
    <w:rsid w:val="0058537B"/>
    <w:rsid w:val="00586083"/>
    <w:rsid w:val="00590881"/>
    <w:rsid w:val="00591FB2"/>
    <w:rsid w:val="00592004"/>
    <w:rsid w:val="00592809"/>
    <w:rsid w:val="00592F5E"/>
    <w:rsid w:val="00593691"/>
    <w:rsid w:val="005945F5"/>
    <w:rsid w:val="005946E7"/>
    <w:rsid w:val="00595318"/>
    <w:rsid w:val="005959C5"/>
    <w:rsid w:val="005A0357"/>
    <w:rsid w:val="005A1CA0"/>
    <w:rsid w:val="005A2CBF"/>
    <w:rsid w:val="005A427B"/>
    <w:rsid w:val="005A6263"/>
    <w:rsid w:val="005A68EC"/>
    <w:rsid w:val="005A711B"/>
    <w:rsid w:val="005B1F62"/>
    <w:rsid w:val="005B463C"/>
    <w:rsid w:val="005B5CDA"/>
    <w:rsid w:val="005B6255"/>
    <w:rsid w:val="005B7168"/>
    <w:rsid w:val="005B73E7"/>
    <w:rsid w:val="005B7868"/>
    <w:rsid w:val="005C1004"/>
    <w:rsid w:val="005C113D"/>
    <w:rsid w:val="005C1695"/>
    <w:rsid w:val="005C25DD"/>
    <w:rsid w:val="005C3FD3"/>
    <w:rsid w:val="005C45CE"/>
    <w:rsid w:val="005C46BF"/>
    <w:rsid w:val="005C520A"/>
    <w:rsid w:val="005C53B6"/>
    <w:rsid w:val="005C5AB8"/>
    <w:rsid w:val="005C7C35"/>
    <w:rsid w:val="005D17EB"/>
    <w:rsid w:val="005D1970"/>
    <w:rsid w:val="005D3D27"/>
    <w:rsid w:val="005D46AF"/>
    <w:rsid w:val="005D5469"/>
    <w:rsid w:val="005D561B"/>
    <w:rsid w:val="005D5664"/>
    <w:rsid w:val="005D6722"/>
    <w:rsid w:val="005E01F0"/>
    <w:rsid w:val="005E0CF9"/>
    <w:rsid w:val="005E1FA8"/>
    <w:rsid w:val="005E2150"/>
    <w:rsid w:val="005E292C"/>
    <w:rsid w:val="005E4C7E"/>
    <w:rsid w:val="005E5B71"/>
    <w:rsid w:val="005E6E6C"/>
    <w:rsid w:val="005E7680"/>
    <w:rsid w:val="005F0B40"/>
    <w:rsid w:val="005F0D18"/>
    <w:rsid w:val="005F398D"/>
    <w:rsid w:val="00604118"/>
    <w:rsid w:val="00607C09"/>
    <w:rsid w:val="00607F93"/>
    <w:rsid w:val="006109F7"/>
    <w:rsid w:val="006117A6"/>
    <w:rsid w:val="00612687"/>
    <w:rsid w:val="00614CF1"/>
    <w:rsid w:val="00615380"/>
    <w:rsid w:val="0061559F"/>
    <w:rsid w:val="0061639E"/>
    <w:rsid w:val="006175D9"/>
    <w:rsid w:val="006176EC"/>
    <w:rsid w:val="006177B3"/>
    <w:rsid w:val="0062021F"/>
    <w:rsid w:val="00621B02"/>
    <w:rsid w:val="00621E8A"/>
    <w:rsid w:val="00622006"/>
    <w:rsid w:val="00623100"/>
    <w:rsid w:val="006232EA"/>
    <w:rsid w:val="00623F49"/>
    <w:rsid w:val="0062485F"/>
    <w:rsid w:val="00624AAA"/>
    <w:rsid w:val="00625504"/>
    <w:rsid w:val="006268E4"/>
    <w:rsid w:val="00626B3D"/>
    <w:rsid w:val="00626D80"/>
    <w:rsid w:val="00630B76"/>
    <w:rsid w:val="00632393"/>
    <w:rsid w:val="00632B7B"/>
    <w:rsid w:val="0063401B"/>
    <w:rsid w:val="00634970"/>
    <w:rsid w:val="00634F70"/>
    <w:rsid w:val="0063637D"/>
    <w:rsid w:val="006406D6"/>
    <w:rsid w:val="006409C0"/>
    <w:rsid w:val="006414FF"/>
    <w:rsid w:val="00643516"/>
    <w:rsid w:val="006442A7"/>
    <w:rsid w:val="0064439D"/>
    <w:rsid w:val="00646FB2"/>
    <w:rsid w:val="006512C2"/>
    <w:rsid w:val="00652100"/>
    <w:rsid w:val="0065276F"/>
    <w:rsid w:val="006546E0"/>
    <w:rsid w:val="00656DC7"/>
    <w:rsid w:val="006571C4"/>
    <w:rsid w:val="00657E10"/>
    <w:rsid w:val="006601B7"/>
    <w:rsid w:val="006617F7"/>
    <w:rsid w:val="00662242"/>
    <w:rsid w:val="006638E1"/>
    <w:rsid w:val="00665F94"/>
    <w:rsid w:val="00666070"/>
    <w:rsid w:val="006663F3"/>
    <w:rsid w:val="00667AE5"/>
    <w:rsid w:val="006714A6"/>
    <w:rsid w:val="00673E2D"/>
    <w:rsid w:val="00674010"/>
    <w:rsid w:val="006742FB"/>
    <w:rsid w:val="006761A8"/>
    <w:rsid w:val="006778C5"/>
    <w:rsid w:val="00677B24"/>
    <w:rsid w:val="00680B74"/>
    <w:rsid w:val="00682C77"/>
    <w:rsid w:val="00683FA8"/>
    <w:rsid w:val="00684763"/>
    <w:rsid w:val="00684CF6"/>
    <w:rsid w:val="00685B5C"/>
    <w:rsid w:val="00685BEC"/>
    <w:rsid w:val="00685CCC"/>
    <w:rsid w:val="00686804"/>
    <w:rsid w:val="00687189"/>
    <w:rsid w:val="006872EC"/>
    <w:rsid w:val="006873C8"/>
    <w:rsid w:val="006903DE"/>
    <w:rsid w:val="006908CE"/>
    <w:rsid w:val="00691068"/>
    <w:rsid w:val="00694CC1"/>
    <w:rsid w:val="0069599F"/>
    <w:rsid w:val="00697E02"/>
    <w:rsid w:val="006A05A2"/>
    <w:rsid w:val="006A0AA3"/>
    <w:rsid w:val="006A2238"/>
    <w:rsid w:val="006A30CB"/>
    <w:rsid w:val="006A36EC"/>
    <w:rsid w:val="006A4A9B"/>
    <w:rsid w:val="006A50DA"/>
    <w:rsid w:val="006A627A"/>
    <w:rsid w:val="006B01B8"/>
    <w:rsid w:val="006B1A18"/>
    <w:rsid w:val="006B26DE"/>
    <w:rsid w:val="006B39B4"/>
    <w:rsid w:val="006B3D51"/>
    <w:rsid w:val="006B4E6A"/>
    <w:rsid w:val="006B5E1C"/>
    <w:rsid w:val="006C063F"/>
    <w:rsid w:val="006C0CCA"/>
    <w:rsid w:val="006C1C90"/>
    <w:rsid w:val="006C2D18"/>
    <w:rsid w:val="006C2E12"/>
    <w:rsid w:val="006C39BF"/>
    <w:rsid w:val="006C3F0F"/>
    <w:rsid w:val="006C4BC8"/>
    <w:rsid w:val="006C5137"/>
    <w:rsid w:val="006C5FBB"/>
    <w:rsid w:val="006C6643"/>
    <w:rsid w:val="006C6A3A"/>
    <w:rsid w:val="006D0909"/>
    <w:rsid w:val="006D170C"/>
    <w:rsid w:val="006D1DF5"/>
    <w:rsid w:val="006D2AE6"/>
    <w:rsid w:val="006D40BC"/>
    <w:rsid w:val="006D416D"/>
    <w:rsid w:val="006D4ECF"/>
    <w:rsid w:val="006D5174"/>
    <w:rsid w:val="006D5182"/>
    <w:rsid w:val="006D6305"/>
    <w:rsid w:val="006D663B"/>
    <w:rsid w:val="006D795A"/>
    <w:rsid w:val="006E0CAC"/>
    <w:rsid w:val="006E11C5"/>
    <w:rsid w:val="006E2F85"/>
    <w:rsid w:val="006E3579"/>
    <w:rsid w:val="006E3EE2"/>
    <w:rsid w:val="006E67B6"/>
    <w:rsid w:val="006F09C9"/>
    <w:rsid w:val="006F0D20"/>
    <w:rsid w:val="006F46B2"/>
    <w:rsid w:val="006F4C0D"/>
    <w:rsid w:val="006F50A7"/>
    <w:rsid w:val="007006F6"/>
    <w:rsid w:val="0070112C"/>
    <w:rsid w:val="007068ED"/>
    <w:rsid w:val="00706A9C"/>
    <w:rsid w:val="00710CBB"/>
    <w:rsid w:val="007129D5"/>
    <w:rsid w:val="00712A57"/>
    <w:rsid w:val="00714B41"/>
    <w:rsid w:val="0071568D"/>
    <w:rsid w:val="007157EB"/>
    <w:rsid w:val="00715B24"/>
    <w:rsid w:val="00715C87"/>
    <w:rsid w:val="007160DA"/>
    <w:rsid w:val="00716B1E"/>
    <w:rsid w:val="0072299A"/>
    <w:rsid w:val="007254B5"/>
    <w:rsid w:val="00726AEE"/>
    <w:rsid w:val="00730E7D"/>
    <w:rsid w:val="007329C4"/>
    <w:rsid w:val="00733029"/>
    <w:rsid w:val="00736043"/>
    <w:rsid w:val="0073644E"/>
    <w:rsid w:val="007423E1"/>
    <w:rsid w:val="00743A49"/>
    <w:rsid w:val="00745AC8"/>
    <w:rsid w:val="007472F2"/>
    <w:rsid w:val="00750654"/>
    <w:rsid w:val="00750C55"/>
    <w:rsid w:val="00751D50"/>
    <w:rsid w:val="00752954"/>
    <w:rsid w:val="007537B9"/>
    <w:rsid w:val="00753E07"/>
    <w:rsid w:val="0075675A"/>
    <w:rsid w:val="0075685E"/>
    <w:rsid w:val="00757A09"/>
    <w:rsid w:val="0076009A"/>
    <w:rsid w:val="007618D7"/>
    <w:rsid w:val="00762BAF"/>
    <w:rsid w:val="0076366F"/>
    <w:rsid w:val="00764895"/>
    <w:rsid w:val="00764D3F"/>
    <w:rsid w:val="00765940"/>
    <w:rsid w:val="00765A49"/>
    <w:rsid w:val="00767272"/>
    <w:rsid w:val="00770A17"/>
    <w:rsid w:val="0077157E"/>
    <w:rsid w:val="00771D2E"/>
    <w:rsid w:val="0077265E"/>
    <w:rsid w:val="00772F04"/>
    <w:rsid w:val="007735A4"/>
    <w:rsid w:val="00773DE6"/>
    <w:rsid w:val="007751FF"/>
    <w:rsid w:val="00775299"/>
    <w:rsid w:val="0077791E"/>
    <w:rsid w:val="007816BD"/>
    <w:rsid w:val="00781F4D"/>
    <w:rsid w:val="00782954"/>
    <w:rsid w:val="007836EC"/>
    <w:rsid w:val="00784764"/>
    <w:rsid w:val="00784D9F"/>
    <w:rsid w:val="00784E37"/>
    <w:rsid w:val="007854E8"/>
    <w:rsid w:val="00785504"/>
    <w:rsid w:val="0079217E"/>
    <w:rsid w:val="00792B41"/>
    <w:rsid w:val="00793174"/>
    <w:rsid w:val="00793D74"/>
    <w:rsid w:val="00795460"/>
    <w:rsid w:val="00795C14"/>
    <w:rsid w:val="007975E9"/>
    <w:rsid w:val="007A205B"/>
    <w:rsid w:val="007A2406"/>
    <w:rsid w:val="007A261F"/>
    <w:rsid w:val="007A2CC6"/>
    <w:rsid w:val="007A4B0D"/>
    <w:rsid w:val="007B09DB"/>
    <w:rsid w:val="007B49E6"/>
    <w:rsid w:val="007B58A6"/>
    <w:rsid w:val="007B5A91"/>
    <w:rsid w:val="007B5DCB"/>
    <w:rsid w:val="007B6D3C"/>
    <w:rsid w:val="007C0396"/>
    <w:rsid w:val="007C0B07"/>
    <w:rsid w:val="007C265C"/>
    <w:rsid w:val="007C3355"/>
    <w:rsid w:val="007C4FE7"/>
    <w:rsid w:val="007C531E"/>
    <w:rsid w:val="007C6541"/>
    <w:rsid w:val="007C7136"/>
    <w:rsid w:val="007D06BF"/>
    <w:rsid w:val="007D37DB"/>
    <w:rsid w:val="007D483B"/>
    <w:rsid w:val="007D4D3B"/>
    <w:rsid w:val="007D5AE4"/>
    <w:rsid w:val="007D5DBD"/>
    <w:rsid w:val="007D62F4"/>
    <w:rsid w:val="007D6808"/>
    <w:rsid w:val="007D6A07"/>
    <w:rsid w:val="007D79E6"/>
    <w:rsid w:val="007D7CF3"/>
    <w:rsid w:val="007E0484"/>
    <w:rsid w:val="007E08E3"/>
    <w:rsid w:val="007E0FDA"/>
    <w:rsid w:val="007E292F"/>
    <w:rsid w:val="007E383B"/>
    <w:rsid w:val="007E42C3"/>
    <w:rsid w:val="007E4EF2"/>
    <w:rsid w:val="007E5DD2"/>
    <w:rsid w:val="007F3808"/>
    <w:rsid w:val="007F3F77"/>
    <w:rsid w:val="007F4546"/>
    <w:rsid w:val="007F6129"/>
    <w:rsid w:val="007F6843"/>
    <w:rsid w:val="007F6FEE"/>
    <w:rsid w:val="007F70AF"/>
    <w:rsid w:val="007F7673"/>
    <w:rsid w:val="007F777C"/>
    <w:rsid w:val="007F7C63"/>
    <w:rsid w:val="0080025F"/>
    <w:rsid w:val="00800268"/>
    <w:rsid w:val="008004A1"/>
    <w:rsid w:val="008008B1"/>
    <w:rsid w:val="00801556"/>
    <w:rsid w:val="0080191C"/>
    <w:rsid w:val="008044CB"/>
    <w:rsid w:val="008044EE"/>
    <w:rsid w:val="00804806"/>
    <w:rsid w:val="008054F2"/>
    <w:rsid w:val="00815CF4"/>
    <w:rsid w:val="00820023"/>
    <w:rsid w:val="00820802"/>
    <w:rsid w:val="0082102D"/>
    <w:rsid w:val="008210E7"/>
    <w:rsid w:val="0082250B"/>
    <w:rsid w:val="00822CD7"/>
    <w:rsid w:val="0082307F"/>
    <w:rsid w:val="008238CF"/>
    <w:rsid w:val="00824410"/>
    <w:rsid w:val="00824647"/>
    <w:rsid w:val="0082499F"/>
    <w:rsid w:val="00824EA1"/>
    <w:rsid w:val="00824ECB"/>
    <w:rsid w:val="00825270"/>
    <w:rsid w:val="00830267"/>
    <w:rsid w:val="00833137"/>
    <w:rsid w:val="0083445A"/>
    <w:rsid w:val="008357A3"/>
    <w:rsid w:val="00835ED1"/>
    <w:rsid w:val="00835FD2"/>
    <w:rsid w:val="0083699F"/>
    <w:rsid w:val="0083773B"/>
    <w:rsid w:val="00840145"/>
    <w:rsid w:val="008403C3"/>
    <w:rsid w:val="008407DF"/>
    <w:rsid w:val="00843282"/>
    <w:rsid w:val="0084375E"/>
    <w:rsid w:val="00843DFF"/>
    <w:rsid w:val="00843F6D"/>
    <w:rsid w:val="00845C0F"/>
    <w:rsid w:val="008506B6"/>
    <w:rsid w:val="00850E1E"/>
    <w:rsid w:val="008512E0"/>
    <w:rsid w:val="0085131E"/>
    <w:rsid w:val="00851A15"/>
    <w:rsid w:val="00851ED0"/>
    <w:rsid w:val="00853AA7"/>
    <w:rsid w:val="00853DFE"/>
    <w:rsid w:val="0085621D"/>
    <w:rsid w:val="00856566"/>
    <w:rsid w:val="008574BA"/>
    <w:rsid w:val="00860473"/>
    <w:rsid w:val="008608F4"/>
    <w:rsid w:val="00860F4C"/>
    <w:rsid w:val="0086220C"/>
    <w:rsid w:val="00862707"/>
    <w:rsid w:val="00864DEA"/>
    <w:rsid w:val="00865163"/>
    <w:rsid w:val="008658F6"/>
    <w:rsid w:val="008675A5"/>
    <w:rsid w:val="00867A9F"/>
    <w:rsid w:val="00867BE8"/>
    <w:rsid w:val="0087202E"/>
    <w:rsid w:val="0087428C"/>
    <w:rsid w:val="00874B80"/>
    <w:rsid w:val="00875E72"/>
    <w:rsid w:val="00876916"/>
    <w:rsid w:val="00877D54"/>
    <w:rsid w:val="00880024"/>
    <w:rsid w:val="00880084"/>
    <w:rsid w:val="00881576"/>
    <w:rsid w:val="00882A3D"/>
    <w:rsid w:val="00883962"/>
    <w:rsid w:val="00884D4C"/>
    <w:rsid w:val="00887004"/>
    <w:rsid w:val="00887097"/>
    <w:rsid w:val="00892279"/>
    <w:rsid w:val="008929F0"/>
    <w:rsid w:val="00895E81"/>
    <w:rsid w:val="008A2788"/>
    <w:rsid w:val="008A3F33"/>
    <w:rsid w:val="008A5CFE"/>
    <w:rsid w:val="008A65C9"/>
    <w:rsid w:val="008A7FAA"/>
    <w:rsid w:val="008B1504"/>
    <w:rsid w:val="008B1E46"/>
    <w:rsid w:val="008B22C6"/>
    <w:rsid w:val="008B28CD"/>
    <w:rsid w:val="008B42C6"/>
    <w:rsid w:val="008B5526"/>
    <w:rsid w:val="008B5D92"/>
    <w:rsid w:val="008B6FAB"/>
    <w:rsid w:val="008B70B6"/>
    <w:rsid w:val="008B7163"/>
    <w:rsid w:val="008B7BEB"/>
    <w:rsid w:val="008C0336"/>
    <w:rsid w:val="008C08DD"/>
    <w:rsid w:val="008C0C13"/>
    <w:rsid w:val="008C10BB"/>
    <w:rsid w:val="008C2399"/>
    <w:rsid w:val="008C407E"/>
    <w:rsid w:val="008C645A"/>
    <w:rsid w:val="008C77AB"/>
    <w:rsid w:val="008D1400"/>
    <w:rsid w:val="008D2818"/>
    <w:rsid w:val="008D28DE"/>
    <w:rsid w:val="008D4F84"/>
    <w:rsid w:val="008D5762"/>
    <w:rsid w:val="008D5D88"/>
    <w:rsid w:val="008D60EA"/>
    <w:rsid w:val="008D6524"/>
    <w:rsid w:val="008D7618"/>
    <w:rsid w:val="008E0A93"/>
    <w:rsid w:val="008E0E36"/>
    <w:rsid w:val="008E2990"/>
    <w:rsid w:val="008E56FB"/>
    <w:rsid w:val="008E57E8"/>
    <w:rsid w:val="008E6759"/>
    <w:rsid w:val="008E70A2"/>
    <w:rsid w:val="008E7398"/>
    <w:rsid w:val="008F2207"/>
    <w:rsid w:val="008F33DC"/>
    <w:rsid w:val="008F35A7"/>
    <w:rsid w:val="008F3E03"/>
    <w:rsid w:val="008F44AB"/>
    <w:rsid w:val="008F5251"/>
    <w:rsid w:val="008F62B2"/>
    <w:rsid w:val="008F6308"/>
    <w:rsid w:val="008F6C26"/>
    <w:rsid w:val="008F75F4"/>
    <w:rsid w:val="008F7CEC"/>
    <w:rsid w:val="00900C73"/>
    <w:rsid w:val="00901798"/>
    <w:rsid w:val="00901F85"/>
    <w:rsid w:val="009023F3"/>
    <w:rsid w:val="00902E3C"/>
    <w:rsid w:val="009037EC"/>
    <w:rsid w:val="00904A75"/>
    <w:rsid w:val="00905A57"/>
    <w:rsid w:val="0090627D"/>
    <w:rsid w:val="009073B1"/>
    <w:rsid w:val="0090780D"/>
    <w:rsid w:val="009104B3"/>
    <w:rsid w:val="00911166"/>
    <w:rsid w:val="00911F6F"/>
    <w:rsid w:val="00912E83"/>
    <w:rsid w:val="00913595"/>
    <w:rsid w:val="009146D5"/>
    <w:rsid w:val="009152B3"/>
    <w:rsid w:val="0091583D"/>
    <w:rsid w:val="00916BAC"/>
    <w:rsid w:val="00917CE5"/>
    <w:rsid w:val="009208A3"/>
    <w:rsid w:val="00921056"/>
    <w:rsid w:val="0092309F"/>
    <w:rsid w:val="00923814"/>
    <w:rsid w:val="00923B98"/>
    <w:rsid w:val="00925E03"/>
    <w:rsid w:val="00926F15"/>
    <w:rsid w:val="0093012A"/>
    <w:rsid w:val="00930673"/>
    <w:rsid w:val="00933FAD"/>
    <w:rsid w:val="009349C6"/>
    <w:rsid w:val="0093587A"/>
    <w:rsid w:val="00936822"/>
    <w:rsid w:val="00936CCE"/>
    <w:rsid w:val="00936E83"/>
    <w:rsid w:val="0093756D"/>
    <w:rsid w:val="00937644"/>
    <w:rsid w:val="00941FE1"/>
    <w:rsid w:val="00942B40"/>
    <w:rsid w:val="00943368"/>
    <w:rsid w:val="00943891"/>
    <w:rsid w:val="00943B18"/>
    <w:rsid w:val="00945646"/>
    <w:rsid w:val="00945AD5"/>
    <w:rsid w:val="0094637F"/>
    <w:rsid w:val="00946A11"/>
    <w:rsid w:val="00947153"/>
    <w:rsid w:val="00947570"/>
    <w:rsid w:val="00947D9D"/>
    <w:rsid w:val="00950B94"/>
    <w:rsid w:val="00952976"/>
    <w:rsid w:val="009537E3"/>
    <w:rsid w:val="00954018"/>
    <w:rsid w:val="00954F48"/>
    <w:rsid w:val="00955F01"/>
    <w:rsid w:val="00956AEB"/>
    <w:rsid w:val="00961414"/>
    <w:rsid w:val="00961944"/>
    <w:rsid w:val="009622E5"/>
    <w:rsid w:val="009626B0"/>
    <w:rsid w:val="00962946"/>
    <w:rsid w:val="00963E2E"/>
    <w:rsid w:val="00964A96"/>
    <w:rsid w:val="00964FEC"/>
    <w:rsid w:val="00965D06"/>
    <w:rsid w:val="00971A97"/>
    <w:rsid w:val="00973CB6"/>
    <w:rsid w:val="00974C46"/>
    <w:rsid w:val="00975845"/>
    <w:rsid w:val="00975949"/>
    <w:rsid w:val="009765D2"/>
    <w:rsid w:val="00976E23"/>
    <w:rsid w:val="00977434"/>
    <w:rsid w:val="00977B0E"/>
    <w:rsid w:val="00977F7B"/>
    <w:rsid w:val="00981AA9"/>
    <w:rsid w:val="009838F4"/>
    <w:rsid w:val="00985EB8"/>
    <w:rsid w:val="0098677D"/>
    <w:rsid w:val="009874BF"/>
    <w:rsid w:val="00994C55"/>
    <w:rsid w:val="00995C53"/>
    <w:rsid w:val="00996DAC"/>
    <w:rsid w:val="009A07F8"/>
    <w:rsid w:val="009A0FA3"/>
    <w:rsid w:val="009A13CB"/>
    <w:rsid w:val="009A1511"/>
    <w:rsid w:val="009A19D5"/>
    <w:rsid w:val="009A1C4B"/>
    <w:rsid w:val="009A437D"/>
    <w:rsid w:val="009A5EAB"/>
    <w:rsid w:val="009A6F49"/>
    <w:rsid w:val="009B0D8B"/>
    <w:rsid w:val="009B10CC"/>
    <w:rsid w:val="009B3491"/>
    <w:rsid w:val="009B3EA8"/>
    <w:rsid w:val="009B64AB"/>
    <w:rsid w:val="009B7EF5"/>
    <w:rsid w:val="009C0ABF"/>
    <w:rsid w:val="009C1109"/>
    <w:rsid w:val="009C5AFF"/>
    <w:rsid w:val="009C6263"/>
    <w:rsid w:val="009C661E"/>
    <w:rsid w:val="009C6C93"/>
    <w:rsid w:val="009C7D65"/>
    <w:rsid w:val="009D2801"/>
    <w:rsid w:val="009D3261"/>
    <w:rsid w:val="009D3E2B"/>
    <w:rsid w:val="009D435D"/>
    <w:rsid w:val="009D5DE3"/>
    <w:rsid w:val="009D6139"/>
    <w:rsid w:val="009E09BC"/>
    <w:rsid w:val="009E22F5"/>
    <w:rsid w:val="009E4E3A"/>
    <w:rsid w:val="009E5D0F"/>
    <w:rsid w:val="009E7630"/>
    <w:rsid w:val="009F1928"/>
    <w:rsid w:val="009F2E48"/>
    <w:rsid w:val="009F3BA6"/>
    <w:rsid w:val="00A0054E"/>
    <w:rsid w:val="00A00F5A"/>
    <w:rsid w:val="00A01A7E"/>
    <w:rsid w:val="00A01C8F"/>
    <w:rsid w:val="00A02434"/>
    <w:rsid w:val="00A03B5E"/>
    <w:rsid w:val="00A04672"/>
    <w:rsid w:val="00A04816"/>
    <w:rsid w:val="00A05023"/>
    <w:rsid w:val="00A05FA4"/>
    <w:rsid w:val="00A06E70"/>
    <w:rsid w:val="00A106BC"/>
    <w:rsid w:val="00A11BAB"/>
    <w:rsid w:val="00A1336F"/>
    <w:rsid w:val="00A144FB"/>
    <w:rsid w:val="00A149BA"/>
    <w:rsid w:val="00A15A66"/>
    <w:rsid w:val="00A15F67"/>
    <w:rsid w:val="00A1660A"/>
    <w:rsid w:val="00A17E39"/>
    <w:rsid w:val="00A2146D"/>
    <w:rsid w:val="00A21E70"/>
    <w:rsid w:val="00A22175"/>
    <w:rsid w:val="00A22647"/>
    <w:rsid w:val="00A23162"/>
    <w:rsid w:val="00A23727"/>
    <w:rsid w:val="00A23F48"/>
    <w:rsid w:val="00A258E4"/>
    <w:rsid w:val="00A30880"/>
    <w:rsid w:val="00A322D2"/>
    <w:rsid w:val="00A32CAD"/>
    <w:rsid w:val="00A33543"/>
    <w:rsid w:val="00A336CA"/>
    <w:rsid w:val="00A34D4C"/>
    <w:rsid w:val="00A34EF5"/>
    <w:rsid w:val="00A36A2B"/>
    <w:rsid w:val="00A36ADA"/>
    <w:rsid w:val="00A40125"/>
    <w:rsid w:val="00A4266A"/>
    <w:rsid w:val="00A43345"/>
    <w:rsid w:val="00A44931"/>
    <w:rsid w:val="00A455B4"/>
    <w:rsid w:val="00A46412"/>
    <w:rsid w:val="00A466CC"/>
    <w:rsid w:val="00A4788A"/>
    <w:rsid w:val="00A479D1"/>
    <w:rsid w:val="00A504E8"/>
    <w:rsid w:val="00A50738"/>
    <w:rsid w:val="00A52ECF"/>
    <w:rsid w:val="00A5348D"/>
    <w:rsid w:val="00A53DEF"/>
    <w:rsid w:val="00A551D4"/>
    <w:rsid w:val="00A56760"/>
    <w:rsid w:val="00A56C38"/>
    <w:rsid w:val="00A60445"/>
    <w:rsid w:val="00A60C5C"/>
    <w:rsid w:val="00A62036"/>
    <w:rsid w:val="00A62F76"/>
    <w:rsid w:val="00A63D91"/>
    <w:rsid w:val="00A652A0"/>
    <w:rsid w:val="00A664CC"/>
    <w:rsid w:val="00A67F96"/>
    <w:rsid w:val="00A70230"/>
    <w:rsid w:val="00A70CB3"/>
    <w:rsid w:val="00A71409"/>
    <w:rsid w:val="00A71A1B"/>
    <w:rsid w:val="00A7255F"/>
    <w:rsid w:val="00A73618"/>
    <w:rsid w:val="00A74795"/>
    <w:rsid w:val="00A74922"/>
    <w:rsid w:val="00A75009"/>
    <w:rsid w:val="00A760E1"/>
    <w:rsid w:val="00A763E8"/>
    <w:rsid w:val="00A77787"/>
    <w:rsid w:val="00A77A03"/>
    <w:rsid w:val="00A77A35"/>
    <w:rsid w:val="00A77D57"/>
    <w:rsid w:val="00A77E65"/>
    <w:rsid w:val="00A77EEB"/>
    <w:rsid w:val="00A80A8E"/>
    <w:rsid w:val="00A81420"/>
    <w:rsid w:val="00A8181C"/>
    <w:rsid w:val="00A818CC"/>
    <w:rsid w:val="00A81D2F"/>
    <w:rsid w:val="00A8295B"/>
    <w:rsid w:val="00A83643"/>
    <w:rsid w:val="00A85051"/>
    <w:rsid w:val="00A85816"/>
    <w:rsid w:val="00A8612B"/>
    <w:rsid w:val="00A862E1"/>
    <w:rsid w:val="00A86571"/>
    <w:rsid w:val="00A87C02"/>
    <w:rsid w:val="00A90DF4"/>
    <w:rsid w:val="00A925C6"/>
    <w:rsid w:val="00A9276C"/>
    <w:rsid w:val="00A949F2"/>
    <w:rsid w:val="00A952AA"/>
    <w:rsid w:val="00A974EC"/>
    <w:rsid w:val="00A978E5"/>
    <w:rsid w:val="00AA07CF"/>
    <w:rsid w:val="00AA165C"/>
    <w:rsid w:val="00AA1E8B"/>
    <w:rsid w:val="00AA2908"/>
    <w:rsid w:val="00AA2A5C"/>
    <w:rsid w:val="00AA2D75"/>
    <w:rsid w:val="00AA3625"/>
    <w:rsid w:val="00AA4816"/>
    <w:rsid w:val="00AA77CF"/>
    <w:rsid w:val="00AA794F"/>
    <w:rsid w:val="00AB08E9"/>
    <w:rsid w:val="00AB244A"/>
    <w:rsid w:val="00AB3078"/>
    <w:rsid w:val="00AB4A71"/>
    <w:rsid w:val="00AB56FD"/>
    <w:rsid w:val="00AB65ED"/>
    <w:rsid w:val="00AB7854"/>
    <w:rsid w:val="00AC292E"/>
    <w:rsid w:val="00AC3337"/>
    <w:rsid w:val="00AC3BF1"/>
    <w:rsid w:val="00AC3E80"/>
    <w:rsid w:val="00AC43C7"/>
    <w:rsid w:val="00AC5C1E"/>
    <w:rsid w:val="00AC7B2A"/>
    <w:rsid w:val="00AD2541"/>
    <w:rsid w:val="00AD307E"/>
    <w:rsid w:val="00AD3254"/>
    <w:rsid w:val="00AD3CEA"/>
    <w:rsid w:val="00AD4A6B"/>
    <w:rsid w:val="00AD4ACC"/>
    <w:rsid w:val="00AD503B"/>
    <w:rsid w:val="00AD639A"/>
    <w:rsid w:val="00AD6476"/>
    <w:rsid w:val="00AE06CF"/>
    <w:rsid w:val="00AE0A10"/>
    <w:rsid w:val="00AE1824"/>
    <w:rsid w:val="00AE4744"/>
    <w:rsid w:val="00AE7343"/>
    <w:rsid w:val="00AE7ABE"/>
    <w:rsid w:val="00AF06EF"/>
    <w:rsid w:val="00AF2D72"/>
    <w:rsid w:val="00AF49A2"/>
    <w:rsid w:val="00AF4BAB"/>
    <w:rsid w:val="00AF5C57"/>
    <w:rsid w:val="00AF65C9"/>
    <w:rsid w:val="00AF7249"/>
    <w:rsid w:val="00AF77E1"/>
    <w:rsid w:val="00B016A7"/>
    <w:rsid w:val="00B0210D"/>
    <w:rsid w:val="00B0367D"/>
    <w:rsid w:val="00B037BB"/>
    <w:rsid w:val="00B051E2"/>
    <w:rsid w:val="00B058C9"/>
    <w:rsid w:val="00B05A1F"/>
    <w:rsid w:val="00B05EC1"/>
    <w:rsid w:val="00B133C5"/>
    <w:rsid w:val="00B14469"/>
    <w:rsid w:val="00B14568"/>
    <w:rsid w:val="00B14756"/>
    <w:rsid w:val="00B16A9D"/>
    <w:rsid w:val="00B22AF8"/>
    <w:rsid w:val="00B22F47"/>
    <w:rsid w:val="00B239B0"/>
    <w:rsid w:val="00B30F82"/>
    <w:rsid w:val="00B33A61"/>
    <w:rsid w:val="00B343B8"/>
    <w:rsid w:val="00B34805"/>
    <w:rsid w:val="00B354A4"/>
    <w:rsid w:val="00B35594"/>
    <w:rsid w:val="00B37DF4"/>
    <w:rsid w:val="00B42A92"/>
    <w:rsid w:val="00B42AF7"/>
    <w:rsid w:val="00B42E85"/>
    <w:rsid w:val="00B43B12"/>
    <w:rsid w:val="00B44049"/>
    <w:rsid w:val="00B4507B"/>
    <w:rsid w:val="00B459FF"/>
    <w:rsid w:val="00B4750E"/>
    <w:rsid w:val="00B51280"/>
    <w:rsid w:val="00B5157D"/>
    <w:rsid w:val="00B518BD"/>
    <w:rsid w:val="00B51D08"/>
    <w:rsid w:val="00B51D3A"/>
    <w:rsid w:val="00B51D46"/>
    <w:rsid w:val="00B5203F"/>
    <w:rsid w:val="00B53303"/>
    <w:rsid w:val="00B552D0"/>
    <w:rsid w:val="00B60AF6"/>
    <w:rsid w:val="00B60CCE"/>
    <w:rsid w:val="00B61541"/>
    <w:rsid w:val="00B6198E"/>
    <w:rsid w:val="00B629D6"/>
    <w:rsid w:val="00B62F2C"/>
    <w:rsid w:val="00B63B6B"/>
    <w:rsid w:val="00B63DF9"/>
    <w:rsid w:val="00B65393"/>
    <w:rsid w:val="00B67A46"/>
    <w:rsid w:val="00B71315"/>
    <w:rsid w:val="00B713CF"/>
    <w:rsid w:val="00B7433D"/>
    <w:rsid w:val="00B744F0"/>
    <w:rsid w:val="00B7516D"/>
    <w:rsid w:val="00B75BA8"/>
    <w:rsid w:val="00B7712F"/>
    <w:rsid w:val="00B8058A"/>
    <w:rsid w:val="00B81427"/>
    <w:rsid w:val="00B81C01"/>
    <w:rsid w:val="00B843FA"/>
    <w:rsid w:val="00B844B3"/>
    <w:rsid w:val="00B8460E"/>
    <w:rsid w:val="00B84BF8"/>
    <w:rsid w:val="00B84C8E"/>
    <w:rsid w:val="00B86585"/>
    <w:rsid w:val="00B86D32"/>
    <w:rsid w:val="00B86D7B"/>
    <w:rsid w:val="00B86EB5"/>
    <w:rsid w:val="00B86FF4"/>
    <w:rsid w:val="00B9084D"/>
    <w:rsid w:val="00B92823"/>
    <w:rsid w:val="00B92A78"/>
    <w:rsid w:val="00B94559"/>
    <w:rsid w:val="00B97EBA"/>
    <w:rsid w:val="00BA1044"/>
    <w:rsid w:val="00BA3573"/>
    <w:rsid w:val="00BA40AA"/>
    <w:rsid w:val="00BA48FA"/>
    <w:rsid w:val="00BA5DA9"/>
    <w:rsid w:val="00BA5F98"/>
    <w:rsid w:val="00BB05C0"/>
    <w:rsid w:val="00BB0832"/>
    <w:rsid w:val="00BB3183"/>
    <w:rsid w:val="00BB37D6"/>
    <w:rsid w:val="00BB4034"/>
    <w:rsid w:val="00BB4199"/>
    <w:rsid w:val="00BB6B14"/>
    <w:rsid w:val="00BB76B9"/>
    <w:rsid w:val="00BC2DA5"/>
    <w:rsid w:val="00BC32F3"/>
    <w:rsid w:val="00BC59A7"/>
    <w:rsid w:val="00BC5CE9"/>
    <w:rsid w:val="00BC5F06"/>
    <w:rsid w:val="00BC6472"/>
    <w:rsid w:val="00BC76A9"/>
    <w:rsid w:val="00BD0A9D"/>
    <w:rsid w:val="00BD1435"/>
    <w:rsid w:val="00BD41C9"/>
    <w:rsid w:val="00BD62E4"/>
    <w:rsid w:val="00BD7774"/>
    <w:rsid w:val="00BD77D2"/>
    <w:rsid w:val="00BE03C7"/>
    <w:rsid w:val="00BE1608"/>
    <w:rsid w:val="00BE22F3"/>
    <w:rsid w:val="00BE2313"/>
    <w:rsid w:val="00BE2920"/>
    <w:rsid w:val="00BE3BDE"/>
    <w:rsid w:val="00BE45A0"/>
    <w:rsid w:val="00BE6E98"/>
    <w:rsid w:val="00BE7859"/>
    <w:rsid w:val="00BF2089"/>
    <w:rsid w:val="00BF4F4C"/>
    <w:rsid w:val="00BF543D"/>
    <w:rsid w:val="00C01EE4"/>
    <w:rsid w:val="00C02BB1"/>
    <w:rsid w:val="00C038C3"/>
    <w:rsid w:val="00C03B07"/>
    <w:rsid w:val="00C07274"/>
    <w:rsid w:val="00C077B4"/>
    <w:rsid w:val="00C11F04"/>
    <w:rsid w:val="00C11F64"/>
    <w:rsid w:val="00C12238"/>
    <w:rsid w:val="00C124F3"/>
    <w:rsid w:val="00C13618"/>
    <w:rsid w:val="00C14221"/>
    <w:rsid w:val="00C14AB1"/>
    <w:rsid w:val="00C1581D"/>
    <w:rsid w:val="00C204B0"/>
    <w:rsid w:val="00C204B5"/>
    <w:rsid w:val="00C222BF"/>
    <w:rsid w:val="00C22537"/>
    <w:rsid w:val="00C24B30"/>
    <w:rsid w:val="00C24FDF"/>
    <w:rsid w:val="00C264D3"/>
    <w:rsid w:val="00C2653A"/>
    <w:rsid w:val="00C27B86"/>
    <w:rsid w:val="00C3059E"/>
    <w:rsid w:val="00C31A54"/>
    <w:rsid w:val="00C343A1"/>
    <w:rsid w:val="00C371C8"/>
    <w:rsid w:val="00C37234"/>
    <w:rsid w:val="00C37930"/>
    <w:rsid w:val="00C37F8E"/>
    <w:rsid w:val="00C41351"/>
    <w:rsid w:val="00C417F0"/>
    <w:rsid w:val="00C41C62"/>
    <w:rsid w:val="00C434BC"/>
    <w:rsid w:val="00C442DD"/>
    <w:rsid w:val="00C44FAC"/>
    <w:rsid w:val="00C51C77"/>
    <w:rsid w:val="00C52159"/>
    <w:rsid w:val="00C525B1"/>
    <w:rsid w:val="00C52F62"/>
    <w:rsid w:val="00C530C4"/>
    <w:rsid w:val="00C56AA8"/>
    <w:rsid w:val="00C57332"/>
    <w:rsid w:val="00C57737"/>
    <w:rsid w:val="00C61BBE"/>
    <w:rsid w:val="00C62250"/>
    <w:rsid w:val="00C63283"/>
    <w:rsid w:val="00C667DF"/>
    <w:rsid w:val="00C70FD0"/>
    <w:rsid w:val="00C716EE"/>
    <w:rsid w:val="00C71B43"/>
    <w:rsid w:val="00C7219C"/>
    <w:rsid w:val="00C7241D"/>
    <w:rsid w:val="00C7369A"/>
    <w:rsid w:val="00C766BB"/>
    <w:rsid w:val="00C76C53"/>
    <w:rsid w:val="00C77EDD"/>
    <w:rsid w:val="00C807A4"/>
    <w:rsid w:val="00C82836"/>
    <w:rsid w:val="00C840CD"/>
    <w:rsid w:val="00C8462E"/>
    <w:rsid w:val="00C84D72"/>
    <w:rsid w:val="00C85382"/>
    <w:rsid w:val="00C854AE"/>
    <w:rsid w:val="00C85808"/>
    <w:rsid w:val="00C85A81"/>
    <w:rsid w:val="00C86806"/>
    <w:rsid w:val="00C86D0A"/>
    <w:rsid w:val="00C87994"/>
    <w:rsid w:val="00C91DF1"/>
    <w:rsid w:val="00C920E9"/>
    <w:rsid w:val="00C92585"/>
    <w:rsid w:val="00C92817"/>
    <w:rsid w:val="00C95F58"/>
    <w:rsid w:val="00C966B8"/>
    <w:rsid w:val="00C97188"/>
    <w:rsid w:val="00CA3C0E"/>
    <w:rsid w:val="00CA3CFE"/>
    <w:rsid w:val="00CA4D27"/>
    <w:rsid w:val="00CA5901"/>
    <w:rsid w:val="00CA60FD"/>
    <w:rsid w:val="00CA790B"/>
    <w:rsid w:val="00CA7F12"/>
    <w:rsid w:val="00CB01AE"/>
    <w:rsid w:val="00CB242F"/>
    <w:rsid w:val="00CB33A5"/>
    <w:rsid w:val="00CB3647"/>
    <w:rsid w:val="00CB4640"/>
    <w:rsid w:val="00CB6485"/>
    <w:rsid w:val="00CB741D"/>
    <w:rsid w:val="00CC0A3A"/>
    <w:rsid w:val="00CC0A8F"/>
    <w:rsid w:val="00CC191D"/>
    <w:rsid w:val="00CC2179"/>
    <w:rsid w:val="00CC2EDA"/>
    <w:rsid w:val="00CC6966"/>
    <w:rsid w:val="00CC6A1B"/>
    <w:rsid w:val="00CC715F"/>
    <w:rsid w:val="00CC7543"/>
    <w:rsid w:val="00CD329B"/>
    <w:rsid w:val="00CD389F"/>
    <w:rsid w:val="00CD4150"/>
    <w:rsid w:val="00CD5CDD"/>
    <w:rsid w:val="00CD7C39"/>
    <w:rsid w:val="00CE07D0"/>
    <w:rsid w:val="00CE27B1"/>
    <w:rsid w:val="00CE2BD7"/>
    <w:rsid w:val="00CE5CE7"/>
    <w:rsid w:val="00CE6684"/>
    <w:rsid w:val="00CE6B3C"/>
    <w:rsid w:val="00CF1B4B"/>
    <w:rsid w:val="00CF1B4D"/>
    <w:rsid w:val="00CF25DE"/>
    <w:rsid w:val="00CF5FCA"/>
    <w:rsid w:val="00CF7BEF"/>
    <w:rsid w:val="00CF7DD3"/>
    <w:rsid w:val="00D00FB9"/>
    <w:rsid w:val="00D02B0D"/>
    <w:rsid w:val="00D0425A"/>
    <w:rsid w:val="00D06E0F"/>
    <w:rsid w:val="00D06E61"/>
    <w:rsid w:val="00D072BF"/>
    <w:rsid w:val="00D14D02"/>
    <w:rsid w:val="00D15456"/>
    <w:rsid w:val="00D15872"/>
    <w:rsid w:val="00D15B83"/>
    <w:rsid w:val="00D165C9"/>
    <w:rsid w:val="00D168A8"/>
    <w:rsid w:val="00D21E0F"/>
    <w:rsid w:val="00D21F8F"/>
    <w:rsid w:val="00D22455"/>
    <w:rsid w:val="00D23B6C"/>
    <w:rsid w:val="00D2405B"/>
    <w:rsid w:val="00D2415E"/>
    <w:rsid w:val="00D244FC"/>
    <w:rsid w:val="00D2542F"/>
    <w:rsid w:val="00D25EB0"/>
    <w:rsid w:val="00D25F9E"/>
    <w:rsid w:val="00D26B90"/>
    <w:rsid w:val="00D27897"/>
    <w:rsid w:val="00D27ACC"/>
    <w:rsid w:val="00D301E8"/>
    <w:rsid w:val="00D337B7"/>
    <w:rsid w:val="00D33F17"/>
    <w:rsid w:val="00D370FC"/>
    <w:rsid w:val="00D37281"/>
    <w:rsid w:val="00D37313"/>
    <w:rsid w:val="00D37583"/>
    <w:rsid w:val="00D37C35"/>
    <w:rsid w:val="00D40F87"/>
    <w:rsid w:val="00D42281"/>
    <w:rsid w:val="00D4288F"/>
    <w:rsid w:val="00D448B2"/>
    <w:rsid w:val="00D46C34"/>
    <w:rsid w:val="00D5027B"/>
    <w:rsid w:val="00D5097D"/>
    <w:rsid w:val="00D50E88"/>
    <w:rsid w:val="00D512CA"/>
    <w:rsid w:val="00D516DC"/>
    <w:rsid w:val="00D51715"/>
    <w:rsid w:val="00D524E6"/>
    <w:rsid w:val="00D52DBC"/>
    <w:rsid w:val="00D55878"/>
    <w:rsid w:val="00D56464"/>
    <w:rsid w:val="00D5742F"/>
    <w:rsid w:val="00D61C3C"/>
    <w:rsid w:val="00D61CC4"/>
    <w:rsid w:val="00D622CD"/>
    <w:rsid w:val="00D6231B"/>
    <w:rsid w:val="00D62E14"/>
    <w:rsid w:val="00D633ED"/>
    <w:rsid w:val="00D63587"/>
    <w:rsid w:val="00D63D9E"/>
    <w:rsid w:val="00D64A76"/>
    <w:rsid w:val="00D64F3C"/>
    <w:rsid w:val="00D65F4C"/>
    <w:rsid w:val="00D667F5"/>
    <w:rsid w:val="00D71624"/>
    <w:rsid w:val="00D71881"/>
    <w:rsid w:val="00D72139"/>
    <w:rsid w:val="00D72D48"/>
    <w:rsid w:val="00D73FB6"/>
    <w:rsid w:val="00D742A3"/>
    <w:rsid w:val="00D74B7E"/>
    <w:rsid w:val="00D75F05"/>
    <w:rsid w:val="00D76942"/>
    <w:rsid w:val="00D80187"/>
    <w:rsid w:val="00D82430"/>
    <w:rsid w:val="00D82D5E"/>
    <w:rsid w:val="00D833E4"/>
    <w:rsid w:val="00D855DC"/>
    <w:rsid w:val="00D86902"/>
    <w:rsid w:val="00D87429"/>
    <w:rsid w:val="00D90ED6"/>
    <w:rsid w:val="00D9129E"/>
    <w:rsid w:val="00D91D47"/>
    <w:rsid w:val="00D94C34"/>
    <w:rsid w:val="00D96A0F"/>
    <w:rsid w:val="00DA1BA1"/>
    <w:rsid w:val="00DA3A94"/>
    <w:rsid w:val="00DA54D5"/>
    <w:rsid w:val="00DA68B3"/>
    <w:rsid w:val="00DA6B0F"/>
    <w:rsid w:val="00DA7179"/>
    <w:rsid w:val="00DA7F97"/>
    <w:rsid w:val="00DB082D"/>
    <w:rsid w:val="00DB3D73"/>
    <w:rsid w:val="00DB58FF"/>
    <w:rsid w:val="00DB66F2"/>
    <w:rsid w:val="00DB71F1"/>
    <w:rsid w:val="00DC02A3"/>
    <w:rsid w:val="00DC7136"/>
    <w:rsid w:val="00DC726B"/>
    <w:rsid w:val="00DC7FA9"/>
    <w:rsid w:val="00DD0661"/>
    <w:rsid w:val="00DD074B"/>
    <w:rsid w:val="00DD2341"/>
    <w:rsid w:val="00DD2913"/>
    <w:rsid w:val="00DD29E7"/>
    <w:rsid w:val="00DD4802"/>
    <w:rsid w:val="00DD58AF"/>
    <w:rsid w:val="00DD59E6"/>
    <w:rsid w:val="00DD5ECF"/>
    <w:rsid w:val="00DD6D6D"/>
    <w:rsid w:val="00DE0569"/>
    <w:rsid w:val="00DE09D7"/>
    <w:rsid w:val="00DE3030"/>
    <w:rsid w:val="00DE30CC"/>
    <w:rsid w:val="00DE3D70"/>
    <w:rsid w:val="00DE416F"/>
    <w:rsid w:val="00DE4FED"/>
    <w:rsid w:val="00DE5740"/>
    <w:rsid w:val="00DE7436"/>
    <w:rsid w:val="00DE7CFF"/>
    <w:rsid w:val="00DF076A"/>
    <w:rsid w:val="00DF5D39"/>
    <w:rsid w:val="00DF66C2"/>
    <w:rsid w:val="00E013F1"/>
    <w:rsid w:val="00E02674"/>
    <w:rsid w:val="00E02A35"/>
    <w:rsid w:val="00E02D26"/>
    <w:rsid w:val="00E02DB3"/>
    <w:rsid w:val="00E0404A"/>
    <w:rsid w:val="00E04545"/>
    <w:rsid w:val="00E04E1B"/>
    <w:rsid w:val="00E0723A"/>
    <w:rsid w:val="00E075F7"/>
    <w:rsid w:val="00E07AC4"/>
    <w:rsid w:val="00E10657"/>
    <w:rsid w:val="00E12CC0"/>
    <w:rsid w:val="00E13C06"/>
    <w:rsid w:val="00E15D8A"/>
    <w:rsid w:val="00E16914"/>
    <w:rsid w:val="00E20418"/>
    <w:rsid w:val="00E23305"/>
    <w:rsid w:val="00E2485F"/>
    <w:rsid w:val="00E24B75"/>
    <w:rsid w:val="00E267B1"/>
    <w:rsid w:val="00E26BAA"/>
    <w:rsid w:val="00E31184"/>
    <w:rsid w:val="00E31A4A"/>
    <w:rsid w:val="00E36A63"/>
    <w:rsid w:val="00E36B91"/>
    <w:rsid w:val="00E36F27"/>
    <w:rsid w:val="00E37C50"/>
    <w:rsid w:val="00E44894"/>
    <w:rsid w:val="00E44AD8"/>
    <w:rsid w:val="00E4549B"/>
    <w:rsid w:val="00E46D9A"/>
    <w:rsid w:val="00E50378"/>
    <w:rsid w:val="00E51086"/>
    <w:rsid w:val="00E5440B"/>
    <w:rsid w:val="00E54F1E"/>
    <w:rsid w:val="00E55206"/>
    <w:rsid w:val="00E55FA5"/>
    <w:rsid w:val="00E57336"/>
    <w:rsid w:val="00E57DD5"/>
    <w:rsid w:val="00E6021D"/>
    <w:rsid w:val="00E60232"/>
    <w:rsid w:val="00E60B76"/>
    <w:rsid w:val="00E60CBA"/>
    <w:rsid w:val="00E61E32"/>
    <w:rsid w:val="00E62788"/>
    <w:rsid w:val="00E62D05"/>
    <w:rsid w:val="00E62DB7"/>
    <w:rsid w:val="00E649EB"/>
    <w:rsid w:val="00E65A5A"/>
    <w:rsid w:val="00E65FCE"/>
    <w:rsid w:val="00E66C47"/>
    <w:rsid w:val="00E71689"/>
    <w:rsid w:val="00E71CD1"/>
    <w:rsid w:val="00E72842"/>
    <w:rsid w:val="00E73FA3"/>
    <w:rsid w:val="00E74435"/>
    <w:rsid w:val="00E748C1"/>
    <w:rsid w:val="00E74DA1"/>
    <w:rsid w:val="00E76468"/>
    <w:rsid w:val="00E768E3"/>
    <w:rsid w:val="00E76A5C"/>
    <w:rsid w:val="00E8072F"/>
    <w:rsid w:val="00E81631"/>
    <w:rsid w:val="00E81F42"/>
    <w:rsid w:val="00E83A39"/>
    <w:rsid w:val="00E843A2"/>
    <w:rsid w:val="00E84A08"/>
    <w:rsid w:val="00E84D28"/>
    <w:rsid w:val="00E85D5E"/>
    <w:rsid w:val="00E86013"/>
    <w:rsid w:val="00E8656D"/>
    <w:rsid w:val="00E90CD3"/>
    <w:rsid w:val="00E90D08"/>
    <w:rsid w:val="00E90DCA"/>
    <w:rsid w:val="00E92518"/>
    <w:rsid w:val="00E92C6F"/>
    <w:rsid w:val="00E93A6B"/>
    <w:rsid w:val="00E94299"/>
    <w:rsid w:val="00E94DEF"/>
    <w:rsid w:val="00E9703C"/>
    <w:rsid w:val="00E978CB"/>
    <w:rsid w:val="00EA1C71"/>
    <w:rsid w:val="00EA1FFE"/>
    <w:rsid w:val="00EA2040"/>
    <w:rsid w:val="00EA3CB7"/>
    <w:rsid w:val="00EA443E"/>
    <w:rsid w:val="00EA4446"/>
    <w:rsid w:val="00EA4540"/>
    <w:rsid w:val="00EA4B31"/>
    <w:rsid w:val="00EA6FA4"/>
    <w:rsid w:val="00EA7E2C"/>
    <w:rsid w:val="00EB0C07"/>
    <w:rsid w:val="00EB0DF5"/>
    <w:rsid w:val="00EB33F1"/>
    <w:rsid w:val="00EB4FAE"/>
    <w:rsid w:val="00EB69C6"/>
    <w:rsid w:val="00EC1399"/>
    <w:rsid w:val="00EC2A98"/>
    <w:rsid w:val="00EC55C4"/>
    <w:rsid w:val="00EC5CFA"/>
    <w:rsid w:val="00EC5DBA"/>
    <w:rsid w:val="00ED0CE4"/>
    <w:rsid w:val="00ED2FD7"/>
    <w:rsid w:val="00ED32D7"/>
    <w:rsid w:val="00ED3501"/>
    <w:rsid w:val="00ED3700"/>
    <w:rsid w:val="00ED3CD7"/>
    <w:rsid w:val="00ED431F"/>
    <w:rsid w:val="00ED5196"/>
    <w:rsid w:val="00ED6112"/>
    <w:rsid w:val="00ED74FA"/>
    <w:rsid w:val="00EE077C"/>
    <w:rsid w:val="00EE3609"/>
    <w:rsid w:val="00EE5D16"/>
    <w:rsid w:val="00EF07E6"/>
    <w:rsid w:val="00EF093F"/>
    <w:rsid w:val="00EF1F75"/>
    <w:rsid w:val="00EF2157"/>
    <w:rsid w:val="00EF26D9"/>
    <w:rsid w:val="00EF2A7D"/>
    <w:rsid w:val="00EF35B8"/>
    <w:rsid w:val="00EF3A8B"/>
    <w:rsid w:val="00EF49A2"/>
    <w:rsid w:val="00EF5658"/>
    <w:rsid w:val="00EF5B0F"/>
    <w:rsid w:val="00EF5D3E"/>
    <w:rsid w:val="00EF6ADC"/>
    <w:rsid w:val="00EF718E"/>
    <w:rsid w:val="00EF7BF9"/>
    <w:rsid w:val="00F01170"/>
    <w:rsid w:val="00F02215"/>
    <w:rsid w:val="00F0255F"/>
    <w:rsid w:val="00F02FEB"/>
    <w:rsid w:val="00F034C8"/>
    <w:rsid w:val="00F036F5"/>
    <w:rsid w:val="00F05571"/>
    <w:rsid w:val="00F0584A"/>
    <w:rsid w:val="00F05E6C"/>
    <w:rsid w:val="00F0694A"/>
    <w:rsid w:val="00F06C85"/>
    <w:rsid w:val="00F07757"/>
    <w:rsid w:val="00F078D4"/>
    <w:rsid w:val="00F10485"/>
    <w:rsid w:val="00F12309"/>
    <w:rsid w:val="00F12FC6"/>
    <w:rsid w:val="00F2272A"/>
    <w:rsid w:val="00F227A6"/>
    <w:rsid w:val="00F22E56"/>
    <w:rsid w:val="00F247C7"/>
    <w:rsid w:val="00F25B43"/>
    <w:rsid w:val="00F2608A"/>
    <w:rsid w:val="00F2705D"/>
    <w:rsid w:val="00F308D3"/>
    <w:rsid w:val="00F325A2"/>
    <w:rsid w:val="00F32CC3"/>
    <w:rsid w:val="00F33A68"/>
    <w:rsid w:val="00F35C85"/>
    <w:rsid w:val="00F3710F"/>
    <w:rsid w:val="00F37334"/>
    <w:rsid w:val="00F40107"/>
    <w:rsid w:val="00F402EC"/>
    <w:rsid w:val="00F40D0E"/>
    <w:rsid w:val="00F421B1"/>
    <w:rsid w:val="00F43ABB"/>
    <w:rsid w:val="00F44A3B"/>
    <w:rsid w:val="00F44B87"/>
    <w:rsid w:val="00F45C18"/>
    <w:rsid w:val="00F50361"/>
    <w:rsid w:val="00F51B86"/>
    <w:rsid w:val="00F51C26"/>
    <w:rsid w:val="00F52887"/>
    <w:rsid w:val="00F534EF"/>
    <w:rsid w:val="00F546D0"/>
    <w:rsid w:val="00F54988"/>
    <w:rsid w:val="00F57ABF"/>
    <w:rsid w:val="00F57F1D"/>
    <w:rsid w:val="00F61D08"/>
    <w:rsid w:val="00F61D7C"/>
    <w:rsid w:val="00F63DE9"/>
    <w:rsid w:val="00F65074"/>
    <w:rsid w:val="00F65A96"/>
    <w:rsid w:val="00F65B86"/>
    <w:rsid w:val="00F661AF"/>
    <w:rsid w:val="00F66E3A"/>
    <w:rsid w:val="00F67223"/>
    <w:rsid w:val="00F703B7"/>
    <w:rsid w:val="00F70B82"/>
    <w:rsid w:val="00F7106C"/>
    <w:rsid w:val="00F71B05"/>
    <w:rsid w:val="00F71D37"/>
    <w:rsid w:val="00F72CD3"/>
    <w:rsid w:val="00F7373F"/>
    <w:rsid w:val="00F74E9C"/>
    <w:rsid w:val="00F753ED"/>
    <w:rsid w:val="00F76C7A"/>
    <w:rsid w:val="00F77990"/>
    <w:rsid w:val="00F77EF1"/>
    <w:rsid w:val="00F80754"/>
    <w:rsid w:val="00F81154"/>
    <w:rsid w:val="00F817F5"/>
    <w:rsid w:val="00F81D95"/>
    <w:rsid w:val="00F8261A"/>
    <w:rsid w:val="00F82F27"/>
    <w:rsid w:val="00F830D3"/>
    <w:rsid w:val="00F8455F"/>
    <w:rsid w:val="00F86045"/>
    <w:rsid w:val="00F95726"/>
    <w:rsid w:val="00F95DCB"/>
    <w:rsid w:val="00F96385"/>
    <w:rsid w:val="00F96D1E"/>
    <w:rsid w:val="00F979BA"/>
    <w:rsid w:val="00FA186F"/>
    <w:rsid w:val="00FA22D8"/>
    <w:rsid w:val="00FA2F2F"/>
    <w:rsid w:val="00FA3D96"/>
    <w:rsid w:val="00FA496B"/>
    <w:rsid w:val="00FA7F62"/>
    <w:rsid w:val="00FB28CD"/>
    <w:rsid w:val="00FB3878"/>
    <w:rsid w:val="00FB491A"/>
    <w:rsid w:val="00FB4D0D"/>
    <w:rsid w:val="00FB5555"/>
    <w:rsid w:val="00FB6647"/>
    <w:rsid w:val="00FC0438"/>
    <w:rsid w:val="00FC04E5"/>
    <w:rsid w:val="00FC0D98"/>
    <w:rsid w:val="00FC1B32"/>
    <w:rsid w:val="00FC1FA5"/>
    <w:rsid w:val="00FC25AD"/>
    <w:rsid w:val="00FC2B76"/>
    <w:rsid w:val="00FC3556"/>
    <w:rsid w:val="00FC4684"/>
    <w:rsid w:val="00FC46EE"/>
    <w:rsid w:val="00FC5212"/>
    <w:rsid w:val="00FD06AF"/>
    <w:rsid w:val="00FD2072"/>
    <w:rsid w:val="00FD2859"/>
    <w:rsid w:val="00FD7648"/>
    <w:rsid w:val="00FE086D"/>
    <w:rsid w:val="00FE170C"/>
    <w:rsid w:val="00FE1742"/>
    <w:rsid w:val="00FE1929"/>
    <w:rsid w:val="00FE2130"/>
    <w:rsid w:val="00FE46E2"/>
    <w:rsid w:val="00FE478A"/>
    <w:rsid w:val="00FE5DC7"/>
    <w:rsid w:val="00FE769E"/>
    <w:rsid w:val="00FE7D58"/>
    <w:rsid w:val="00FF2345"/>
    <w:rsid w:val="00FF5FF3"/>
    <w:rsid w:val="00FF7015"/>
    <w:rsid w:val="00FF7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D919"/>
  <w15:chartTrackingRefBased/>
  <w15:docId w15:val="{D825DC20-4874-4220-8E4B-9A76FD83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1C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CC7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1D"/>
    <w:pPr>
      <w:ind w:left="720"/>
      <w:contextualSpacing/>
    </w:pPr>
  </w:style>
  <w:style w:type="character" w:styleId="Hyperlink">
    <w:name w:val="Hyperlink"/>
    <w:basedOn w:val="DefaultParagraphFont"/>
    <w:uiPriority w:val="99"/>
    <w:unhideWhenUsed/>
    <w:rsid w:val="001E4555"/>
    <w:rPr>
      <w:color w:val="0563C1" w:themeColor="hyperlink"/>
      <w:u w:val="single"/>
    </w:rPr>
  </w:style>
  <w:style w:type="character" w:styleId="UnresolvedMention">
    <w:name w:val="Unresolved Mention"/>
    <w:basedOn w:val="DefaultParagraphFont"/>
    <w:uiPriority w:val="99"/>
    <w:semiHidden/>
    <w:unhideWhenUsed/>
    <w:rsid w:val="001E4555"/>
    <w:rPr>
      <w:color w:val="605E5C"/>
      <w:shd w:val="clear" w:color="auto" w:fill="E1DFDD"/>
    </w:rPr>
  </w:style>
  <w:style w:type="paragraph" w:styleId="Header">
    <w:name w:val="header"/>
    <w:basedOn w:val="Normal"/>
    <w:link w:val="HeaderChar"/>
    <w:uiPriority w:val="99"/>
    <w:unhideWhenUsed/>
    <w:rsid w:val="00E86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013"/>
  </w:style>
  <w:style w:type="paragraph" w:styleId="Footer">
    <w:name w:val="footer"/>
    <w:basedOn w:val="Normal"/>
    <w:link w:val="FooterChar"/>
    <w:uiPriority w:val="99"/>
    <w:unhideWhenUsed/>
    <w:rsid w:val="00E86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013"/>
  </w:style>
  <w:style w:type="table" w:styleId="TableGrid">
    <w:name w:val="Table Grid"/>
    <w:basedOn w:val="TableNormal"/>
    <w:uiPriority w:val="39"/>
    <w:rsid w:val="00850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35A4"/>
    <w:rPr>
      <w:color w:val="954F72" w:themeColor="followedHyperlink"/>
      <w:u w:val="single"/>
    </w:rPr>
  </w:style>
  <w:style w:type="character" w:styleId="Emphasis">
    <w:name w:val="Emphasis"/>
    <w:basedOn w:val="DefaultParagraphFont"/>
    <w:uiPriority w:val="20"/>
    <w:qFormat/>
    <w:rsid w:val="007735A4"/>
    <w:rPr>
      <w:i/>
      <w:iCs/>
    </w:rPr>
  </w:style>
  <w:style w:type="character" w:styleId="CommentReference">
    <w:name w:val="annotation reference"/>
    <w:basedOn w:val="DefaultParagraphFont"/>
    <w:uiPriority w:val="99"/>
    <w:semiHidden/>
    <w:unhideWhenUsed/>
    <w:rsid w:val="00E4549B"/>
    <w:rPr>
      <w:sz w:val="16"/>
      <w:szCs w:val="16"/>
    </w:rPr>
  </w:style>
  <w:style w:type="paragraph" w:styleId="CommentText">
    <w:name w:val="annotation text"/>
    <w:basedOn w:val="Normal"/>
    <w:link w:val="CommentTextChar"/>
    <w:uiPriority w:val="99"/>
    <w:unhideWhenUsed/>
    <w:rsid w:val="00E4549B"/>
    <w:pPr>
      <w:spacing w:line="240" w:lineRule="auto"/>
    </w:pPr>
    <w:rPr>
      <w:sz w:val="20"/>
      <w:szCs w:val="20"/>
    </w:rPr>
  </w:style>
  <w:style w:type="character" w:customStyle="1" w:styleId="CommentTextChar">
    <w:name w:val="Comment Text Char"/>
    <w:basedOn w:val="DefaultParagraphFont"/>
    <w:link w:val="CommentText"/>
    <w:uiPriority w:val="99"/>
    <w:rsid w:val="00E4549B"/>
    <w:rPr>
      <w:sz w:val="20"/>
      <w:szCs w:val="20"/>
    </w:rPr>
  </w:style>
  <w:style w:type="paragraph" w:styleId="CommentSubject">
    <w:name w:val="annotation subject"/>
    <w:basedOn w:val="CommentText"/>
    <w:next w:val="CommentText"/>
    <w:link w:val="CommentSubjectChar"/>
    <w:uiPriority w:val="99"/>
    <w:semiHidden/>
    <w:unhideWhenUsed/>
    <w:rsid w:val="00E4549B"/>
    <w:rPr>
      <w:b/>
      <w:bCs/>
    </w:rPr>
  </w:style>
  <w:style w:type="character" w:customStyle="1" w:styleId="CommentSubjectChar">
    <w:name w:val="Comment Subject Char"/>
    <w:basedOn w:val="CommentTextChar"/>
    <w:link w:val="CommentSubject"/>
    <w:uiPriority w:val="99"/>
    <w:semiHidden/>
    <w:rsid w:val="00E4549B"/>
    <w:rPr>
      <w:b/>
      <w:bCs/>
      <w:sz w:val="20"/>
      <w:szCs w:val="20"/>
    </w:rPr>
  </w:style>
  <w:style w:type="character" w:customStyle="1" w:styleId="Heading1Char">
    <w:name w:val="Heading 1 Char"/>
    <w:basedOn w:val="DefaultParagraphFont"/>
    <w:link w:val="Heading1"/>
    <w:uiPriority w:val="9"/>
    <w:rsid w:val="006571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CC7543"/>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6778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860F4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D2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8948">
      <w:bodyDiv w:val="1"/>
      <w:marLeft w:val="0"/>
      <w:marRight w:val="0"/>
      <w:marTop w:val="0"/>
      <w:marBottom w:val="0"/>
      <w:divBdr>
        <w:top w:val="none" w:sz="0" w:space="0" w:color="auto"/>
        <w:left w:val="none" w:sz="0" w:space="0" w:color="auto"/>
        <w:bottom w:val="none" w:sz="0" w:space="0" w:color="auto"/>
        <w:right w:val="none" w:sz="0" w:space="0" w:color="auto"/>
      </w:divBdr>
    </w:div>
    <w:div w:id="234319635">
      <w:bodyDiv w:val="1"/>
      <w:marLeft w:val="0"/>
      <w:marRight w:val="0"/>
      <w:marTop w:val="0"/>
      <w:marBottom w:val="0"/>
      <w:divBdr>
        <w:top w:val="none" w:sz="0" w:space="0" w:color="auto"/>
        <w:left w:val="none" w:sz="0" w:space="0" w:color="auto"/>
        <w:bottom w:val="none" w:sz="0" w:space="0" w:color="auto"/>
        <w:right w:val="none" w:sz="0" w:space="0" w:color="auto"/>
      </w:divBdr>
    </w:div>
    <w:div w:id="279074787">
      <w:bodyDiv w:val="1"/>
      <w:marLeft w:val="0"/>
      <w:marRight w:val="0"/>
      <w:marTop w:val="0"/>
      <w:marBottom w:val="0"/>
      <w:divBdr>
        <w:top w:val="none" w:sz="0" w:space="0" w:color="auto"/>
        <w:left w:val="none" w:sz="0" w:space="0" w:color="auto"/>
        <w:bottom w:val="none" w:sz="0" w:space="0" w:color="auto"/>
        <w:right w:val="none" w:sz="0" w:space="0" w:color="auto"/>
      </w:divBdr>
    </w:div>
    <w:div w:id="297955276">
      <w:bodyDiv w:val="1"/>
      <w:marLeft w:val="0"/>
      <w:marRight w:val="0"/>
      <w:marTop w:val="0"/>
      <w:marBottom w:val="0"/>
      <w:divBdr>
        <w:top w:val="none" w:sz="0" w:space="0" w:color="auto"/>
        <w:left w:val="none" w:sz="0" w:space="0" w:color="auto"/>
        <w:bottom w:val="none" w:sz="0" w:space="0" w:color="auto"/>
        <w:right w:val="none" w:sz="0" w:space="0" w:color="auto"/>
      </w:divBdr>
    </w:div>
    <w:div w:id="336661583">
      <w:bodyDiv w:val="1"/>
      <w:marLeft w:val="0"/>
      <w:marRight w:val="0"/>
      <w:marTop w:val="0"/>
      <w:marBottom w:val="0"/>
      <w:divBdr>
        <w:top w:val="none" w:sz="0" w:space="0" w:color="auto"/>
        <w:left w:val="none" w:sz="0" w:space="0" w:color="auto"/>
        <w:bottom w:val="none" w:sz="0" w:space="0" w:color="auto"/>
        <w:right w:val="none" w:sz="0" w:space="0" w:color="auto"/>
      </w:divBdr>
    </w:div>
    <w:div w:id="374736730">
      <w:bodyDiv w:val="1"/>
      <w:marLeft w:val="0"/>
      <w:marRight w:val="0"/>
      <w:marTop w:val="0"/>
      <w:marBottom w:val="0"/>
      <w:divBdr>
        <w:top w:val="none" w:sz="0" w:space="0" w:color="auto"/>
        <w:left w:val="none" w:sz="0" w:space="0" w:color="auto"/>
        <w:bottom w:val="none" w:sz="0" w:space="0" w:color="auto"/>
        <w:right w:val="none" w:sz="0" w:space="0" w:color="auto"/>
      </w:divBdr>
    </w:div>
    <w:div w:id="381246425">
      <w:bodyDiv w:val="1"/>
      <w:marLeft w:val="0"/>
      <w:marRight w:val="0"/>
      <w:marTop w:val="0"/>
      <w:marBottom w:val="0"/>
      <w:divBdr>
        <w:top w:val="none" w:sz="0" w:space="0" w:color="auto"/>
        <w:left w:val="none" w:sz="0" w:space="0" w:color="auto"/>
        <w:bottom w:val="none" w:sz="0" w:space="0" w:color="auto"/>
        <w:right w:val="none" w:sz="0" w:space="0" w:color="auto"/>
      </w:divBdr>
    </w:div>
    <w:div w:id="389697348">
      <w:bodyDiv w:val="1"/>
      <w:marLeft w:val="0"/>
      <w:marRight w:val="0"/>
      <w:marTop w:val="0"/>
      <w:marBottom w:val="0"/>
      <w:divBdr>
        <w:top w:val="none" w:sz="0" w:space="0" w:color="auto"/>
        <w:left w:val="none" w:sz="0" w:space="0" w:color="auto"/>
        <w:bottom w:val="none" w:sz="0" w:space="0" w:color="auto"/>
        <w:right w:val="none" w:sz="0" w:space="0" w:color="auto"/>
      </w:divBdr>
    </w:div>
    <w:div w:id="447890487">
      <w:bodyDiv w:val="1"/>
      <w:marLeft w:val="0"/>
      <w:marRight w:val="0"/>
      <w:marTop w:val="0"/>
      <w:marBottom w:val="0"/>
      <w:divBdr>
        <w:top w:val="none" w:sz="0" w:space="0" w:color="auto"/>
        <w:left w:val="none" w:sz="0" w:space="0" w:color="auto"/>
        <w:bottom w:val="none" w:sz="0" w:space="0" w:color="auto"/>
        <w:right w:val="none" w:sz="0" w:space="0" w:color="auto"/>
      </w:divBdr>
    </w:div>
    <w:div w:id="489058488">
      <w:bodyDiv w:val="1"/>
      <w:marLeft w:val="0"/>
      <w:marRight w:val="0"/>
      <w:marTop w:val="0"/>
      <w:marBottom w:val="0"/>
      <w:divBdr>
        <w:top w:val="none" w:sz="0" w:space="0" w:color="auto"/>
        <w:left w:val="none" w:sz="0" w:space="0" w:color="auto"/>
        <w:bottom w:val="none" w:sz="0" w:space="0" w:color="auto"/>
        <w:right w:val="none" w:sz="0" w:space="0" w:color="auto"/>
      </w:divBdr>
    </w:div>
    <w:div w:id="491410296">
      <w:bodyDiv w:val="1"/>
      <w:marLeft w:val="0"/>
      <w:marRight w:val="0"/>
      <w:marTop w:val="0"/>
      <w:marBottom w:val="0"/>
      <w:divBdr>
        <w:top w:val="none" w:sz="0" w:space="0" w:color="auto"/>
        <w:left w:val="none" w:sz="0" w:space="0" w:color="auto"/>
        <w:bottom w:val="none" w:sz="0" w:space="0" w:color="auto"/>
        <w:right w:val="none" w:sz="0" w:space="0" w:color="auto"/>
      </w:divBdr>
    </w:div>
    <w:div w:id="595210653">
      <w:bodyDiv w:val="1"/>
      <w:marLeft w:val="0"/>
      <w:marRight w:val="0"/>
      <w:marTop w:val="0"/>
      <w:marBottom w:val="0"/>
      <w:divBdr>
        <w:top w:val="none" w:sz="0" w:space="0" w:color="auto"/>
        <w:left w:val="none" w:sz="0" w:space="0" w:color="auto"/>
        <w:bottom w:val="none" w:sz="0" w:space="0" w:color="auto"/>
        <w:right w:val="none" w:sz="0" w:space="0" w:color="auto"/>
      </w:divBdr>
    </w:div>
    <w:div w:id="597256678">
      <w:bodyDiv w:val="1"/>
      <w:marLeft w:val="0"/>
      <w:marRight w:val="0"/>
      <w:marTop w:val="0"/>
      <w:marBottom w:val="0"/>
      <w:divBdr>
        <w:top w:val="none" w:sz="0" w:space="0" w:color="auto"/>
        <w:left w:val="none" w:sz="0" w:space="0" w:color="auto"/>
        <w:bottom w:val="none" w:sz="0" w:space="0" w:color="auto"/>
        <w:right w:val="none" w:sz="0" w:space="0" w:color="auto"/>
      </w:divBdr>
    </w:div>
    <w:div w:id="703209544">
      <w:bodyDiv w:val="1"/>
      <w:marLeft w:val="0"/>
      <w:marRight w:val="0"/>
      <w:marTop w:val="0"/>
      <w:marBottom w:val="0"/>
      <w:divBdr>
        <w:top w:val="none" w:sz="0" w:space="0" w:color="auto"/>
        <w:left w:val="none" w:sz="0" w:space="0" w:color="auto"/>
        <w:bottom w:val="none" w:sz="0" w:space="0" w:color="auto"/>
        <w:right w:val="none" w:sz="0" w:space="0" w:color="auto"/>
      </w:divBdr>
    </w:div>
    <w:div w:id="807892637">
      <w:bodyDiv w:val="1"/>
      <w:marLeft w:val="0"/>
      <w:marRight w:val="0"/>
      <w:marTop w:val="0"/>
      <w:marBottom w:val="0"/>
      <w:divBdr>
        <w:top w:val="none" w:sz="0" w:space="0" w:color="auto"/>
        <w:left w:val="none" w:sz="0" w:space="0" w:color="auto"/>
        <w:bottom w:val="none" w:sz="0" w:space="0" w:color="auto"/>
        <w:right w:val="none" w:sz="0" w:space="0" w:color="auto"/>
      </w:divBdr>
    </w:div>
    <w:div w:id="807935549">
      <w:bodyDiv w:val="1"/>
      <w:marLeft w:val="0"/>
      <w:marRight w:val="0"/>
      <w:marTop w:val="0"/>
      <w:marBottom w:val="0"/>
      <w:divBdr>
        <w:top w:val="none" w:sz="0" w:space="0" w:color="auto"/>
        <w:left w:val="none" w:sz="0" w:space="0" w:color="auto"/>
        <w:bottom w:val="none" w:sz="0" w:space="0" w:color="auto"/>
        <w:right w:val="none" w:sz="0" w:space="0" w:color="auto"/>
      </w:divBdr>
    </w:div>
    <w:div w:id="809173727">
      <w:bodyDiv w:val="1"/>
      <w:marLeft w:val="0"/>
      <w:marRight w:val="0"/>
      <w:marTop w:val="0"/>
      <w:marBottom w:val="0"/>
      <w:divBdr>
        <w:top w:val="none" w:sz="0" w:space="0" w:color="auto"/>
        <w:left w:val="none" w:sz="0" w:space="0" w:color="auto"/>
        <w:bottom w:val="none" w:sz="0" w:space="0" w:color="auto"/>
        <w:right w:val="none" w:sz="0" w:space="0" w:color="auto"/>
      </w:divBdr>
    </w:div>
    <w:div w:id="918294935">
      <w:bodyDiv w:val="1"/>
      <w:marLeft w:val="0"/>
      <w:marRight w:val="0"/>
      <w:marTop w:val="0"/>
      <w:marBottom w:val="0"/>
      <w:divBdr>
        <w:top w:val="none" w:sz="0" w:space="0" w:color="auto"/>
        <w:left w:val="none" w:sz="0" w:space="0" w:color="auto"/>
        <w:bottom w:val="none" w:sz="0" w:space="0" w:color="auto"/>
        <w:right w:val="none" w:sz="0" w:space="0" w:color="auto"/>
      </w:divBdr>
    </w:div>
    <w:div w:id="954750501">
      <w:bodyDiv w:val="1"/>
      <w:marLeft w:val="0"/>
      <w:marRight w:val="0"/>
      <w:marTop w:val="0"/>
      <w:marBottom w:val="0"/>
      <w:divBdr>
        <w:top w:val="none" w:sz="0" w:space="0" w:color="auto"/>
        <w:left w:val="none" w:sz="0" w:space="0" w:color="auto"/>
        <w:bottom w:val="none" w:sz="0" w:space="0" w:color="auto"/>
        <w:right w:val="none" w:sz="0" w:space="0" w:color="auto"/>
      </w:divBdr>
    </w:div>
    <w:div w:id="994265607">
      <w:bodyDiv w:val="1"/>
      <w:marLeft w:val="0"/>
      <w:marRight w:val="0"/>
      <w:marTop w:val="0"/>
      <w:marBottom w:val="0"/>
      <w:divBdr>
        <w:top w:val="none" w:sz="0" w:space="0" w:color="auto"/>
        <w:left w:val="none" w:sz="0" w:space="0" w:color="auto"/>
        <w:bottom w:val="none" w:sz="0" w:space="0" w:color="auto"/>
        <w:right w:val="none" w:sz="0" w:space="0" w:color="auto"/>
      </w:divBdr>
    </w:div>
    <w:div w:id="1005792315">
      <w:bodyDiv w:val="1"/>
      <w:marLeft w:val="0"/>
      <w:marRight w:val="0"/>
      <w:marTop w:val="0"/>
      <w:marBottom w:val="0"/>
      <w:divBdr>
        <w:top w:val="none" w:sz="0" w:space="0" w:color="auto"/>
        <w:left w:val="none" w:sz="0" w:space="0" w:color="auto"/>
        <w:bottom w:val="none" w:sz="0" w:space="0" w:color="auto"/>
        <w:right w:val="none" w:sz="0" w:space="0" w:color="auto"/>
      </w:divBdr>
    </w:div>
    <w:div w:id="1028608693">
      <w:bodyDiv w:val="1"/>
      <w:marLeft w:val="0"/>
      <w:marRight w:val="0"/>
      <w:marTop w:val="0"/>
      <w:marBottom w:val="0"/>
      <w:divBdr>
        <w:top w:val="none" w:sz="0" w:space="0" w:color="auto"/>
        <w:left w:val="none" w:sz="0" w:space="0" w:color="auto"/>
        <w:bottom w:val="none" w:sz="0" w:space="0" w:color="auto"/>
        <w:right w:val="none" w:sz="0" w:space="0" w:color="auto"/>
      </w:divBdr>
    </w:div>
    <w:div w:id="1064186720">
      <w:bodyDiv w:val="1"/>
      <w:marLeft w:val="0"/>
      <w:marRight w:val="0"/>
      <w:marTop w:val="0"/>
      <w:marBottom w:val="0"/>
      <w:divBdr>
        <w:top w:val="none" w:sz="0" w:space="0" w:color="auto"/>
        <w:left w:val="none" w:sz="0" w:space="0" w:color="auto"/>
        <w:bottom w:val="none" w:sz="0" w:space="0" w:color="auto"/>
        <w:right w:val="none" w:sz="0" w:space="0" w:color="auto"/>
      </w:divBdr>
    </w:div>
    <w:div w:id="1088506321">
      <w:bodyDiv w:val="1"/>
      <w:marLeft w:val="0"/>
      <w:marRight w:val="0"/>
      <w:marTop w:val="0"/>
      <w:marBottom w:val="0"/>
      <w:divBdr>
        <w:top w:val="none" w:sz="0" w:space="0" w:color="auto"/>
        <w:left w:val="none" w:sz="0" w:space="0" w:color="auto"/>
        <w:bottom w:val="none" w:sz="0" w:space="0" w:color="auto"/>
        <w:right w:val="none" w:sz="0" w:space="0" w:color="auto"/>
      </w:divBdr>
    </w:div>
    <w:div w:id="1092093902">
      <w:bodyDiv w:val="1"/>
      <w:marLeft w:val="0"/>
      <w:marRight w:val="0"/>
      <w:marTop w:val="0"/>
      <w:marBottom w:val="0"/>
      <w:divBdr>
        <w:top w:val="none" w:sz="0" w:space="0" w:color="auto"/>
        <w:left w:val="none" w:sz="0" w:space="0" w:color="auto"/>
        <w:bottom w:val="none" w:sz="0" w:space="0" w:color="auto"/>
        <w:right w:val="none" w:sz="0" w:space="0" w:color="auto"/>
      </w:divBdr>
    </w:div>
    <w:div w:id="1123503275">
      <w:bodyDiv w:val="1"/>
      <w:marLeft w:val="0"/>
      <w:marRight w:val="0"/>
      <w:marTop w:val="0"/>
      <w:marBottom w:val="0"/>
      <w:divBdr>
        <w:top w:val="none" w:sz="0" w:space="0" w:color="auto"/>
        <w:left w:val="none" w:sz="0" w:space="0" w:color="auto"/>
        <w:bottom w:val="none" w:sz="0" w:space="0" w:color="auto"/>
        <w:right w:val="none" w:sz="0" w:space="0" w:color="auto"/>
      </w:divBdr>
    </w:div>
    <w:div w:id="1173913349">
      <w:bodyDiv w:val="1"/>
      <w:marLeft w:val="0"/>
      <w:marRight w:val="0"/>
      <w:marTop w:val="0"/>
      <w:marBottom w:val="0"/>
      <w:divBdr>
        <w:top w:val="none" w:sz="0" w:space="0" w:color="auto"/>
        <w:left w:val="none" w:sz="0" w:space="0" w:color="auto"/>
        <w:bottom w:val="none" w:sz="0" w:space="0" w:color="auto"/>
        <w:right w:val="none" w:sz="0" w:space="0" w:color="auto"/>
      </w:divBdr>
    </w:div>
    <w:div w:id="1202016257">
      <w:bodyDiv w:val="1"/>
      <w:marLeft w:val="0"/>
      <w:marRight w:val="0"/>
      <w:marTop w:val="0"/>
      <w:marBottom w:val="0"/>
      <w:divBdr>
        <w:top w:val="none" w:sz="0" w:space="0" w:color="auto"/>
        <w:left w:val="none" w:sz="0" w:space="0" w:color="auto"/>
        <w:bottom w:val="none" w:sz="0" w:space="0" w:color="auto"/>
        <w:right w:val="none" w:sz="0" w:space="0" w:color="auto"/>
      </w:divBdr>
    </w:div>
    <w:div w:id="1245410180">
      <w:bodyDiv w:val="1"/>
      <w:marLeft w:val="0"/>
      <w:marRight w:val="0"/>
      <w:marTop w:val="0"/>
      <w:marBottom w:val="0"/>
      <w:divBdr>
        <w:top w:val="none" w:sz="0" w:space="0" w:color="auto"/>
        <w:left w:val="none" w:sz="0" w:space="0" w:color="auto"/>
        <w:bottom w:val="none" w:sz="0" w:space="0" w:color="auto"/>
        <w:right w:val="none" w:sz="0" w:space="0" w:color="auto"/>
      </w:divBdr>
    </w:div>
    <w:div w:id="1281376590">
      <w:bodyDiv w:val="1"/>
      <w:marLeft w:val="0"/>
      <w:marRight w:val="0"/>
      <w:marTop w:val="0"/>
      <w:marBottom w:val="0"/>
      <w:divBdr>
        <w:top w:val="none" w:sz="0" w:space="0" w:color="auto"/>
        <w:left w:val="none" w:sz="0" w:space="0" w:color="auto"/>
        <w:bottom w:val="none" w:sz="0" w:space="0" w:color="auto"/>
        <w:right w:val="none" w:sz="0" w:space="0" w:color="auto"/>
      </w:divBdr>
    </w:div>
    <w:div w:id="1439643313">
      <w:bodyDiv w:val="1"/>
      <w:marLeft w:val="0"/>
      <w:marRight w:val="0"/>
      <w:marTop w:val="0"/>
      <w:marBottom w:val="0"/>
      <w:divBdr>
        <w:top w:val="none" w:sz="0" w:space="0" w:color="auto"/>
        <w:left w:val="none" w:sz="0" w:space="0" w:color="auto"/>
        <w:bottom w:val="none" w:sz="0" w:space="0" w:color="auto"/>
        <w:right w:val="none" w:sz="0" w:space="0" w:color="auto"/>
      </w:divBdr>
    </w:div>
    <w:div w:id="1479418705">
      <w:bodyDiv w:val="1"/>
      <w:marLeft w:val="0"/>
      <w:marRight w:val="0"/>
      <w:marTop w:val="0"/>
      <w:marBottom w:val="0"/>
      <w:divBdr>
        <w:top w:val="none" w:sz="0" w:space="0" w:color="auto"/>
        <w:left w:val="none" w:sz="0" w:space="0" w:color="auto"/>
        <w:bottom w:val="none" w:sz="0" w:space="0" w:color="auto"/>
        <w:right w:val="none" w:sz="0" w:space="0" w:color="auto"/>
      </w:divBdr>
    </w:div>
    <w:div w:id="1499727740">
      <w:bodyDiv w:val="1"/>
      <w:marLeft w:val="0"/>
      <w:marRight w:val="0"/>
      <w:marTop w:val="0"/>
      <w:marBottom w:val="0"/>
      <w:divBdr>
        <w:top w:val="none" w:sz="0" w:space="0" w:color="auto"/>
        <w:left w:val="none" w:sz="0" w:space="0" w:color="auto"/>
        <w:bottom w:val="none" w:sz="0" w:space="0" w:color="auto"/>
        <w:right w:val="none" w:sz="0" w:space="0" w:color="auto"/>
      </w:divBdr>
    </w:div>
    <w:div w:id="1542783232">
      <w:bodyDiv w:val="1"/>
      <w:marLeft w:val="0"/>
      <w:marRight w:val="0"/>
      <w:marTop w:val="0"/>
      <w:marBottom w:val="0"/>
      <w:divBdr>
        <w:top w:val="none" w:sz="0" w:space="0" w:color="auto"/>
        <w:left w:val="none" w:sz="0" w:space="0" w:color="auto"/>
        <w:bottom w:val="none" w:sz="0" w:space="0" w:color="auto"/>
        <w:right w:val="none" w:sz="0" w:space="0" w:color="auto"/>
      </w:divBdr>
    </w:div>
    <w:div w:id="1594122867">
      <w:bodyDiv w:val="1"/>
      <w:marLeft w:val="0"/>
      <w:marRight w:val="0"/>
      <w:marTop w:val="0"/>
      <w:marBottom w:val="0"/>
      <w:divBdr>
        <w:top w:val="none" w:sz="0" w:space="0" w:color="auto"/>
        <w:left w:val="none" w:sz="0" w:space="0" w:color="auto"/>
        <w:bottom w:val="none" w:sz="0" w:space="0" w:color="auto"/>
        <w:right w:val="none" w:sz="0" w:space="0" w:color="auto"/>
      </w:divBdr>
    </w:div>
    <w:div w:id="1832981434">
      <w:bodyDiv w:val="1"/>
      <w:marLeft w:val="0"/>
      <w:marRight w:val="0"/>
      <w:marTop w:val="0"/>
      <w:marBottom w:val="0"/>
      <w:divBdr>
        <w:top w:val="none" w:sz="0" w:space="0" w:color="auto"/>
        <w:left w:val="none" w:sz="0" w:space="0" w:color="auto"/>
        <w:bottom w:val="none" w:sz="0" w:space="0" w:color="auto"/>
        <w:right w:val="none" w:sz="0" w:space="0" w:color="auto"/>
      </w:divBdr>
    </w:div>
    <w:div w:id="1945574221">
      <w:bodyDiv w:val="1"/>
      <w:marLeft w:val="0"/>
      <w:marRight w:val="0"/>
      <w:marTop w:val="0"/>
      <w:marBottom w:val="0"/>
      <w:divBdr>
        <w:top w:val="none" w:sz="0" w:space="0" w:color="auto"/>
        <w:left w:val="none" w:sz="0" w:space="0" w:color="auto"/>
        <w:bottom w:val="none" w:sz="0" w:space="0" w:color="auto"/>
        <w:right w:val="none" w:sz="0" w:space="0" w:color="auto"/>
      </w:divBdr>
    </w:div>
    <w:div w:id="2088575630">
      <w:bodyDiv w:val="1"/>
      <w:marLeft w:val="0"/>
      <w:marRight w:val="0"/>
      <w:marTop w:val="0"/>
      <w:marBottom w:val="0"/>
      <w:divBdr>
        <w:top w:val="none" w:sz="0" w:space="0" w:color="auto"/>
        <w:left w:val="none" w:sz="0" w:space="0" w:color="auto"/>
        <w:bottom w:val="none" w:sz="0" w:space="0" w:color="auto"/>
        <w:right w:val="none" w:sz="0" w:space="0" w:color="auto"/>
      </w:divBdr>
    </w:div>
    <w:div w:id="21148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statistics/cyber-security-breaches-survey-2022/cyber-security-breaches-survey-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ecoro.com/blog/7-basic-types-of-supply-chain-ris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sc.gov.uk/section/keep-up-to-date/threat-reports?q=&amp;defaultTypes=report&amp;sort=date%2Bdesc" TargetMode="External"/><Relationship Id="rId4" Type="http://schemas.openxmlformats.org/officeDocument/2006/relationships/settings" Target="settings.xml"/><Relationship Id="rId9" Type="http://schemas.openxmlformats.org/officeDocument/2006/relationships/hyperlink" Target="https://www.ibm.com/cloud/learn/monte-carlo-sim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Mur20</b:Tag>
    <b:SourceType>InternetSite</b:SourceType>
    <b:Guid>{E7A5C7B7-71CA-4AC3-8040-8ABF859BCA9E}</b:Guid>
    <b:Title>Local Consumer Review Survey 2020</b:Title>
    <b:Year>2020</b:Year>
    <b:YearAccessed>2022</b:YearAccessed>
    <b:MonthAccessed>September</b:MonthAccessed>
    <b:DayAccessed>12</b:DayAccessed>
    <b:URL>https://www.brightlocal.com/research/local-consumer-review-survey-2020/</b:URL>
    <b:Author>
      <b:Author>
        <b:NameList>
          <b:Person>
            <b:Last>Murphy</b:Last>
            <b:First>Rosie </b:First>
          </b:Person>
        </b:NameList>
      </b:Author>
    </b:Author>
    <b:RefOrder>3</b:RefOrder>
  </b:Source>
  <b:Source>
    <b:Tag>AnoND9</b:Tag>
    <b:SourceType>InternetSite</b:SourceType>
    <b:Guid>{A934222A-CD4C-43CC-9F90-AE089C06729B}</b:Guid>
    <b:Author>
      <b:Author>
        <b:NameList>
          <b:Person>
            <b:Last>Anon</b:Last>
          </b:Person>
        </b:NameList>
      </b:Author>
    </b:Author>
    <b:Title>Global supply chains</b:Title>
    <b:Year>N.D.</b:Year>
    <b:YearAccessed>2022</b:YearAccessed>
    <b:MonthAccessed>September</b:MonthAccessed>
    <b:DayAccessed>5</b:DayAccessed>
    <b:URL>https://www.cips.org/intelligence-hub/supply-chain-management/global-supply-chains</b:URL>
    <b:RefOrder>4</b:RefOrder>
  </b:Source>
  <b:Source>
    <b:Tag>AnoND10</b:Tag>
    <b:SourceType>InternetSite</b:SourceType>
    <b:Guid>{CEC08431-F01B-44B5-8F6D-A1826B7A6BCA}</b:Guid>
    <b:Author>
      <b:Author>
        <b:NameList>
          <b:Person>
            <b:Last>Anon</b:Last>
          </b:Person>
        </b:NameList>
      </b:Author>
    </b:Author>
    <b:Title>10 Data Security Standards</b:Title>
    <b:Year>N.D</b:Year>
    <b:YearAccessed>2022</b:YearAccessed>
    <b:MonthAccessed>July</b:MonthAccessed>
    <b:DayAccessed>1</b:DayAccessed>
    <b:URL>https://www.digitalsocialcare.co.uk/data-security-protecting-my-information/national-policy/</b:URL>
    <b:RefOrder>5</b:RefOrder>
  </b:Source>
  <b:Source>
    <b:Tag>Lee21</b:Tag>
    <b:SourceType>InternetSite</b:SourceType>
    <b:Guid>{90B35AEE-F1AE-4D7C-8F33-31033E276A40}</b:Guid>
    <b:Title>GDPR – understanding personal data in the healthcare sector</b:Title>
    <b:Year>2021</b:Year>
    <b:YearAccessed>2022</b:YearAccessed>
    <b:MonthAccessed>July</b:MonthAccessed>
    <b:DayAccessed>20</b:DayAccessed>
    <b:URL>https://www.gl.law/insight/news/gdpr-understanding-personal-data-in-the-healthcare-sector/</b:URL>
    <b:Author>
      <b:Author>
        <b:NameList>
          <b:Person>
            <b:Last>Lees</b:Last>
            <b:First>Stanley </b:First>
          </b:Person>
        </b:NameList>
      </b:Author>
    </b:Author>
    <b:RefOrder>6</b:RefOrder>
  </b:Source>
  <b:Source>
    <b:Tag>Dep20</b:Tag>
    <b:SourceType>InternetSite</b:SourceType>
    <b:Guid>{532E448F-F81C-4F58-8B7A-1E455F25EEBA}</b:Guid>
    <b:Author>
      <b:Author>
        <b:Corporate>Department of Health and Social Care</b:Corporate>
      </b:Author>
    </b:Author>
    <b:Title>New health data security standards and consent/opt-out model</b:Title>
    <b:Year>2020</b:Year>
    <b:YearAccessed>2022</b:YearAccessed>
    <b:MonthAccessed>July</b:MonthAccessed>
    <b:DayAccessed>20</b:DayAccessed>
    <b:URL>https://www.gov.uk/government/consultations/new-data-security-standards-for-health-and-social-care</b:URL>
    <b:RefOrder>7</b:RefOrder>
  </b:Source>
  <b:Source>
    <b:Tag>Nat18</b:Tag>
    <b:SourceType>InternetSite</b:SourceType>
    <b:Guid>{8A3705D2-329F-47F3-9113-32C55D233550}</b:Guid>
    <b:Author>
      <b:Author>
        <b:Corporate>National Cyber Security Centre</b:Corporate>
      </b:Author>
    </b:Author>
    <b:Title>GDPR security outcomes</b:Title>
    <b:Year>2018</b:Year>
    <b:YearAccessed>2022</b:YearAccessed>
    <b:MonthAccessed>July</b:MonthAccessed>
    <b:DayAccessed>20</b:DayAccessed>
    <b:URL>https://www.ncsc.gov.uk/guidance/gdpr-security-outcomes</b:URL>
    <b:RefOrder>8</b:RefOrder>
  </b:Source>
  <b:Source>
    <b:Tag>Cha10</b:Tag>
    <b:SourceType>InternetSite</b:SourceType>
    <b:Guid>{E172CAF0-5573-4BC9-BF8F-8128DCAC3BBD}</b:Guid>
    <b:Title>Chapter 2 – Threats and Countermeasures</b:Title>
    <b:InternetSiteTitle>Microsoft</b:InternetSiteTitle>
    <b:Year>2010</b:Year>
    <b:Month>July</b:Month>
    <b:Day>14</b:Day>
    <b:URL>https://docs.microsoft.com/en-us/previous-versions/msp-n-p/ff648641(v=pandp.10)?redirectedfrom=MSDN</b:URL>
    <b:Author>
      <b:Author>
        <b:NameList>
          <b:Person>
            <b:Last>Meier</b:Last>
            <b:First>J</b:First>
            <b:Middle>D</b:Middle>
          </b:Person>
          <b:Person>
            <b:Last>Mackman</b:Last>
            <b:First>Alex</b:First>
          </b:Person>
          <b:Person>
            <b:Last>Dunner</b:Last>
            <b:First>Michael</b:First>
          </b:Person>
          <b:Person>
            <b:Last>Vasireddy</b:Last>
            <b:First>Srinath</b:First>
          </b:Person>
          <b:Person>
            <b:Last>Escamilla</b:Last>
            <b:First>Ray</b:First>
          </b:Person>
          <b:Person>
            <b:Last>Murukan</b:Last>
            <b:First>Anandha</b:First>
          </b:Person>
        </b:NameList>
      </b:Author>
    </b:Author>
    <b:RefOrder>9</b:RefOrder>
  </b:Source>
  <b:Source>
    <b:Tag>Dal20</b:Tag>
    <b:SourceType>InternetSite</b:SourceType>
    <b:Guid>{6B63D093-C11D-44DB-BDD9-03F66AE4EC0D}</b:Guid>
    <b:Title>SaaS ERP Explained</b:Title>
    <b:Year>2020</b:Year>
    <b:YearAccessed>2022</b:YearAccessed>
    <b:MonthAccessed>September</b:MonthAccessed>
    <b:DayAccessed>5</b:DayAccessed>
    <b:URL>https://www.netsuite.com/portal/resource/articles/erp/saas-erp.shtml#:~:text=SaaS%20ERP%20is%20an%20enterprise,the%20software%20over%20the%20internet</b:URL>
    <b:Author>
      <b:Author>
        <b:NameList>
          <b:Person>
            <b:Last>McCue </b:Last>
            <b:First>Ian </b:First>
          </b:Person>
        </b:NameList>
      </b:Author>
    </b:Author>
    <b:RefOrder>2</b:RefOrder>
  </b:Source>
  <b:Source>
    <b:Tag>Ano20</b:Tag>
    <b:SourceType>InternetSite</b:SourceType>
    <b:Guid>{3A604F7E-ED0C-4674-A83D-66FC69555FB7}</b:Guid>
    <b:Author>
      <b:Author>
        <b:Corporate>Reciprocity</b:Corporate>
      </b:Author>
    </b:Author>
    <b:Title>Pros and Cons of the FAIR Framework</b:Title>
    <b:Year>2020</b:Year>
    <b:YearAccessed>2022</b:YearAccessed>
    <b:MonthAccessed>September</b:MonthAccessed>
    <b:DayAccessed>5</b:DayAccessed>
    <b:URL>https://reciprocity.com/pros-and-cons-of-the-fair-framework/</b:URL>
    <b:RefOrder>1</b:RefOrder>
  </b:Source>
  <b:Source>
    <b:Tag>Rau22</b:Tag>
    <b:SourceType>JournalArticle</b:SourceType>
    <b:Guid>{517DA6A7-3AE8-4C9B-A988-A47334AC88B2}</b:Guid>
    <b:Title>Risk management of supply chains in the digital transformation era: contribution and challenges of blockchain technology</b:Title>
    <b:Year>2022</b:Year>
    <b:URL>https://www.emerald.com/insight/content/doi/10.1108/IMDS-04-2021-0235/full/html</b:URL>
    <b:JournalName>Industrial Management &amp; Data Systems</b:JournalName>
    <b:Author>
      <b:Author>
        <b:NameList>
          <b:Person>
            <b:Last>Rauniyar</b:Last>
            <b:First>Komal </b:First>
          </b:Person>
          <b:Person>
            <b:Last>Wu</b:Last>
            <b:First>Xiaobo </b:First>
          </b:Person>
          <b:Person>
            <b:Last>Gupta</b:Last>
            <b:First>Shivam </b:First>
          </b:Person>
          <b:Person>
            <b:Last>Modgil</b:Last>
            <b:First>Sachin </b:First>
          </b:Person>
          <b:Person>
            <b:Last>Beatriz</b:Last>
            <b:First> Ana </b:First>
          </b:Person>
        </b:NameList>
      </b:Author>
    </b:Author>
    <b:Publisher>Emerald Publishing Limited</b:Publisher>
    <b:DOI>https://doi.org/10.1108/IMDS-04-2021-0235</b:DOI>
    <b:RefOrder>2</b:RefOrder>
  </b:Source>
  <b:Source>
    <b:Tag>Rod19</b:Tag>
    <b:SourceType>InternetSite</b:SourceType>
    <b:Guid>{1D5DD963-52A7-4F02-A25C-CFCB7AC4FF81}</b:Guid>
    <b:Title>7 Basic Types of Supply Chain Risks</b:Title>
    <b:Year>2019</b:Year>
    <b:YearAccessed>2022</b:YearAccessed>
    <b:MonthAccessed>October</b:MonthAccessed>
    <b:DayAccessed>5</b:DayAccessed>
    <b:URL>https://precoro.com/blog/7-basic-types-of-supply-chain-risks/</b:URL>
    <b:Author>
      <b:Author>
        <b:NameList>
          <b:Person>
            <b:Last>Rodriguez</b:Last>
            <b:First>Daryna </b:First>
          </b:Person>
        </b:NameList>
      </b:Author>
    </b:Author>
    <b:RefOrder>1</b:RefOrder>
  </b:Source>
  <b:Source>
    <b:Tag>AnoND11</b:Tag>
    <b:SourceType>DocumentFromInternetSite</b:SourceType>
    <b:Guid>{B9B16946-1649-49DE-9277-2BC3A1CD3E32}</b:Guid>
    <b:Title>Best Practices in Cyber Supply	Chain Risk Management	</b:Title>
    <b:Year>N.D.</b:Year>
    <b:Author>
      <b:Author>
        <b:NameList>
          <b:Person>
            <b:Last>Anon</b:Last>
          </b:Person>
        </b:NameList>
      </b:Author>
    </b:Author>
    <b:YearAccessed>2022</b:YearAccessed>
    <b:MonthAccessed>October</b:MonthAccessed>
    <b:DayAccessed>17</b:DayAccessed>
    <b:URL>https://csrc.nist.gov/CSRC/media/Projects/Supply-Chain-Risk-Management/documents/briefings/Workshop-Brief-on-Cyber-Supply-Chain-Best-Practices.pdf</b:URL>
    <b:RefOrder>3</b:RefOrder>
  </b:Source>
</b:Sources>
</file>

<file path=customXml/itemProps1.xml><?xml version="1.0" encoding="utf-8"?>
<ds:datastoreItem xmlns:ds="http://schemas.openxmlformats.org/officeDocument/2006/customXml" ds:itemID="{CF0D2EA2-763C-476F-B7EE-0331643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Aldridge</dc:creator>
  <cp:keywords/>
  <dc:description/>
  <cp:lastModifiedBy>Jane Aldridge</cp:lastModifiedBy>
  <cp:revision>2</cp:revision>
  <cp:lastPrinted>2022-10-24T19:36:00Z</cp:lastPrinted>
  <dcterms:created xsi:type="dcterms:W3CDTF">2022-10-31T10:36:00Z</dcterms:created>
  <dcterms:modified xsi:type="dcterms:W3CDTF">2022-10-31T10:36:00Z</dcterms:modified>
</cp:coreProperties>
</file>