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F7C" w:rsidRDefault="00687D82" w:rsidP="00687D82">
      <w:pPr>
        <w:pStyle w:val="1"/>
        <w:rPr>
          <w:sz w:val="32"/>
        </w:rPr>
      </w:pPr>
      <w:r w:rsidRPr="00687D82">
        <w:rPr>
          <w:rFonts w:hint="eastAsia"/>
          <w:sz w:val="32"/>
        </w:rPr>
        <w:t>面向</w:t>
      </w:r>
      <w:r w:rsidR="008170D9">
        <w:rPr>
          <w:rFonts w:hint="eastAsia"/>
          <w:sz w:val="32"/>
        </w:rPr>
        <w:t>区域</w:t>
      </w:r>
      <w:r w:rsidRPr="00687D82">
        <w:rPr>
          <w:rFonts w:hint="eastAsia"/>
          <w:sz w:val="32"/>
        </w:rPr>
        <w:t>的专科决策支持系统设计及实现</w:t>
      </w:r>
    </w:p>
    <w:p w:rsidR="00687D82" w:rsidRPr="00687D82" w:rsidRDefault="00687D82" w:rsidP="00687D82">
      <w:pPr>
        <w:pStyle w:val="a3"/>
        <w:numPr>
          <w:ilvl w:val="0"/>
          <w:numId w:val="1"/>
        </w:numPr>
        <w:ind w:firstLineChars="0"/>
        <w:rPr>
          <w:sz w:val="24"/>
        </w:rPr>
      </w:pPr>
      <w:r w:rsidRPr="00687D82">
        <w:rPr>
          <w:rFonts w:hint="eastAsia"/>
          <w:sz w:val="24"/>
        </w:rPr>
        <w:t>引言</w:t>
      </w:r>
    </w:p>
    <w:p w:rsidR="00687D82" w:rsidRDefault="00687D82" w:rsidP="00687D82">
      <w:pPr>
        <w:pStyle w:val="a3"/>
        <w:numPr>
          <w:ilvl w:val="1"/>
          <w:numId w:val="1"/>
        </w:numPr>
        <w:ind w:firstLineChars="0"/>
      </w:pPr>
      <w:r>
        <w:rPr>
          <w:rFonts w:hint="eastAsia"/>
        </w:rPr>
        <w:t>需求分析</w:t>
      </w:r>
    </w:p>
    <w:p w:rsidR="00C623A5" w:rsidRDefault="00C623A5" w:rsidP="002B76D4">
      <w:pPr>
        <w:pStyle w:val="a3"/>
        <w:ind w:left="1260" w:firstLineChars="0" w:firstLine="0"/>
      </w:pPr>
      <w:r>
        <w:rPr>
          <w:rFonts w:hint="eastAsia"/>
        </w:rPr>
        <w:t>近些年来，危害人们身体健康的高血压、糖尿病等慢性疾病的患病率逐年增加</w:t>
      </w:r>
    </w:p>
    <w:p w:rsidR="00E320A9" w:rsidRDefault="00C623A5" w:rsidP="008170D9">
      <w:pPr>
        <w:pStyle w:val="a3"/>
        <w:ind w:leftChars="300" w:left="630" w:firstLineChars="0" w:firstLine="0"/>
        <w:jc w:val="left"/>
        <w:rPr>
          <w:rFonts w:hint="eastAsia"/>
        </w:rPr>
      </w:pPr>
      <w:r>
        <w:rPr>
          <w:rFonts w:hint="eastAsia"/>
        </w:rPr>
        <w:t>不仅使得国民身体素质下降，也使有限的医疗资源不堪重负。</w:t>
      </w:r>
      <w:r w:rsidR="008170D9">
        <w:rPr>
          <w:rFonts w:hint="eastAsia"/>
        </w:rPr>
        <w:t>社区医疗是在社区范围内，集预防、医疗、保健、健康教育等为一体的综合服务，发展社区医疗是解决我国人口众多、老龄化、医疗资源紧缺的重要举措。但目前存在的问题在于城市大医院“门庭若市”而社区医疗机构“门口罗雀”</w:t>
      </w:r>
      <w:r w:rsidR="00B42FC3">
        <w:rPr>
          <w:rFonts w:hint="eastAsia"/>
        </w:rPr>
        <w:t>，社区医疗没有发挥应有的作用。其主要原因在于社区医疗资源缺乏、医疗质量难以保证，无法满足日益提高的基本医疗服务的需求。</w:t>
      </w:r>
    </w:p>
    <w:p w:rsidR="002272AD" w:rsidRPr="002272AD" w:rsidRDefault="002272AD" w:rsidP="008170D9">
      <w:pPr>
        <w:pStyle w:val="a3"/>
        <w:ind w:leftChars="300" w:left="630" w:firstLineChars="0" w:firstLine="0"/>
        <w:jc w:val="left"/>
      </w:pPr>
      <w:r>
        <w:rPr>
          <w:rFonts w:hint="eastAsia"/>
        </w:rPr>
        <w:t xml:space="preserve">     </w:t>
      </w:r>
      <w:r>
        <w:rPr>
          <w:rFonts w:hint="eastAsia"/>
        </w:rPr>
        <w:t>医生的决策关系到病人的安危，因而丰富的医学知识和临床经验十分重要，然而基层医院的医生由于资源受限等原因在医疗知识或技能上与专科专家存在很大差距。而且，医学研究领域不断有新的进展，临床的知识和经验如临床指南也是不断的更新中，医生需要掌握的信息量越来越大，也从另一方面提升了诊疗的难度和差错。</w:t>
      </w:r>
    </w:p>
    <w:p w:rsidR="00E320A9" w:rsidRDefault="00A738EB" w:rsidP="00A738EB">
      <w:pPr>
        <w:pStyle w:val="a3"/>
        <w:ind w:leftChars="300" w:left="630" w:firstLineChars="0" w:firstLine="0"/>
        <w:jc w:val="left"/>
      </w:pPr>
      <w:r>
        <w:rPr>
          <w:rFonts w:hint="eastAsia"/>
        </w:rPr>
        <w:t xml:space="preserve">     </w:t>
      </w:r>
      <w:r>
        <w:rPr>
          <w:rFonts w:hint="eastAsia"/>
        </w:rPr>
        <w:t>临床决策支持系统（</w:t>
      </w:r>
      <w:r>
        <w:rPr>
          <w:rFonts w:hint="eastAsia"/>
        </w:rPr>
        <w:t xml:space="preserve">Clinical </w:t>
      </w:r>
      <w:r>
        <w:t>Decision</w:t>
      </w:r>
      <w:r>
        <w:rPr>
          <w:rFonts w:hint="eastAsia"/>
        </w:rPr>
        <w:t xml:space="preserve"> Support System ,CDSS</w:t>
      </w:r>
      <w:r>
        <w:rPr>
          <w:rFonts w:hint="eastAsia"/>
        </w:rPr>
        <w:t>）</w:t>
      </w:r>
      <w:r>
        <w:rPr>
          <w:rFonts w:hint="eastAsia"/>
        </w:rPr>
        <w:t>,</w:t>
      </w:r>
      <w:r>
        <w:rPr>
          <w:rFonts w:hint="eastAsia"/>
        </w:rPr>
        <w:t>是运用专家系统的设计原理和方法，模拟医学专家诊断、治疗的思维过程的计算机程序，作为医生诊断、治疗的辅助工具，它可以帮助医生解决复杂的医学问题，另一方面也能够</w:t>
      </w:r>
      <w:r w:rsidR="00FE69F8">
        <w:rPr>
          <w:rFonts w:hint="eastAsia"/>
        </w:rPr>
        <w:t>帮助保存和传播医学专家的宝贵理论和临床经验。大量研究表明决策支持系统具有提高医疗质量、减少医疗差错、降低医疗费用等方面的作用。</w:t>
      </w:r>
    </w:p>
    <w:p w:rsidR="00FE69F8" w:rsidRPr="00FE69F8" w:rsidRDefault="00FE69F8" w:rsidP="002272AD">
      <w:pPr>
        <w:pStyle w:val="a3"/>
        <w:ind w:leftChars="300" w:left="630" w:firstLineChars="0" w:firstLine="0"/>
        <w:jc w:val="left"/>
      </w:pPr>
      <w:r>
        <w:rPr>
          <w:rFonts w:hint="eastAsia"/>
        </w:rPr>
        <w:t xml:space="preserve">     </w:t>
      </w:r>
      <w:r w:rsidR="002272AD">
        <w:rPr>
          <w:rFonts w:hint="eastAsia"/>
        </w:rPr>
        <w:t>因此，在社区医院应用临床决策支持系统不仅可以将医学专家的经验和理论传递给基层医生，提高诊疗水平，而且能收集到专科的临床数据以供后续分析研究，但是</w:t>
      </w:r>
      <w:r w:rsidR="002272AD" w:rsidRPr="002272AD">
        <w:rPr>
          <w:rFonts w:hint="eastAsia"/>
        </w:rPr>
        <w:t>现有的医疗机构大多采用自</w:t>
      </w:r>
      <w:proofErr w:type="gramStart"/>
      <w:r w:rsidR="002272AD" w:rsidRPr="002272AD">
        <w:rPr>
          <w:rFonts w:hint="eastAsia"/>
        </w:rPr>
        <w:t>建数据</w:t>
      </w:r>
      <w:proofErr w:type="gramEnd"/>
      <w:r w:rsidR="002272AD" w:rsidRPr="002272AD">
        <w:rPr>
          <w:rFonts w:hint="eastAsia"/>
        </w:rPr>
        <w:t>中心，各医疗机构之间很少有资源的</w:t>
      </w:r>
      <w:proofErr w:type="gramStart"/>
      <w:r w:rsidR="002272AD" w:rsidRPr="002272AD">
        <w:rPr>
          <w:rFonts w:hint="eastAsia"/>
        </w:rPr>
        <w:t>交互和</w:t>
      </w:r>
      <w:proofErr w:type="gramEnd"/>
      <w:r w:rsidR="002272AD" w:rsidRPr="002272AD">
        <w:rPr>
          <w:rFonts w:hint="eastAsia"/>
        </w:rPr>
        <w:t>流动，逐渐形成信息孤岛</w:t>
      </w:r>
      <w:r w:rsidR="002272AD">
        <w:rPr>
          <w:rFonts w:hint="eastAsia"/>
        </w:rPr>
        <w:t>，临床数据无法被共享利用；各个专科领域包含的临床概念各有不同，医疗数据的类型和数量不断增多，普通电子病历系统数据服务已经无法满足专科医疗诊断的需求，因此需要建立面向</w:t>
      </w:r>
      <w:bookmarkStart w:id="0" w:name="_GoBack"/>
      <w:bookmarkEnd w:id="0"/>
      <w:r w:rsidR="002272AD">
        <w:rPr>
          <w:rFonts w:hint="eastAsia"/>
        </w:rPr>
        <w:t>区域的专科决策支持系统，提供专科数据的管理服务。</w:t>
      </w:r>
    </w:p>
    <w:p w:rsidR="00E320A9" w:rsidRDefault="002272AD" w:rsidP="00E320A9">
      <w:pPr>
        <w:pStyle w:val="a3"/>
        <w:ind w:left="735" w:firstLineChars="0" w:firstLine="0"/>
      </w:pPr>
      <w:r>
        <w:rPr>
          <w:rFonts w:hint="eastAsia"/>
        </w:rPr>
        <w:t xml:space="preserve">    </w:t>
      </w:r>
      <w:r w:rsidR="00071537">
        <w:rPr>
          <w:rFonts w:hint="eastAsia"/>
        </w:rPr>
        <w:t>本文的目标是建立一种面向区域的临床专科决策支持系统架构。系统能满足社区医生的决策支持需求，提供区域内统一的专科数据管理</w:t>
      </w:r>
      <w:r w:rsidR="00176B69">
        <w:rPr>
          <w:rFonts w:hint="eastAsia"/>
        </w:rPr>
        <w:t>。</w:t>
      </w:r>
    </w:p>
    <w:p w:rsidR="00687D82" w:rsidRDefault="00760513" w:rsidP="00687D82">
      <w:pPr>
        <w:pStyle w:val="a3"/>
        <w:numPr>
          <w:ilvl w:val="1"/>
          <w:numId w:val="1"/>
        </w:numPr>
        <w:ind w:firstLineChars="0"/>
      </w:pPr>
      <w:r>
        <w:rPr>
          <w:rFonts w:hint="eastAsia"/>
        </w:rPr>
        <w:t>临床</w:t>
      </w:r>
      <w:r w:rsidR="002E13F5">
        <w:rPr>
          <w:rFonts w:hint="eastAsia"/>
        </w:rPr>
        <w:t>决策支持系统</w:t>
      </w:r>
    </w:p>
    <w:p w:rsidR="002E13F5" w:rsidRDefault="00760513" w:rsidP="002E13F5">
      <w:pPr>
        <w:pStyle w:val="a3"/>
        <w:numPr>
          <w:ilvl w:val="2"/>
          <w:numId w:val="1"/>
        </w:numPr>
        <w:ind w:firstLineChars="0"/>
        <w:jc w:val="left"/>
        <w:rPr>
          <w:rFonts w:hint="eastAsia"/>
        </w:rPr>
      </w:pPr>
      <w:r>
        <w:rPr>
          <w:rFonts w:hint="eastAsia"/>
        </w:rPr>
        <w:t>临床</w:t>
      </w:r>
      <w:r w:rsidR="002E13F5">
        <w:rPr>
          <w:rFonts w:hint="eastAsia"/>
        </w:rPr>
        <w:t>决策支持系统</w:t>
      </w:r>
      <w:r>
        <w:rPr>
          <w:rFonts w:hint="eastAsia"/>
        </w:rPr>
        <w:t>概述</w:t>
      </w:r>
    </w:p>
    <w:p w:rsidR="00760513" w:rsidRPr="00760513" w:rsidRDefault="00760513" w:rsidP="00760513">
      <w:pPr>
        <w:widowControl/>
        <w:ind w:leftChars="400" w:left="840"/>
        <w:jc w:val="left"/>
        <w:rPr>
          <w:rFonts w:ascii="宋体" w:eastAsia="宋体" w:hAnsi="宋体" w:cs="宋体"/>
          <w:kern w:val="0"/>
          <w:sz w:val="24"/>
          <w:szCs w:val="24"/>
        </w:rPr>
      </w:pPr>
      <w:r w:rsidRPr="00760513">
        <w:rPr>
          <w:rFonts w:ascii="宋体" w:eastAsia="宋体" w:hAnsi="宋体" w:cs="宋体"/>
          <w:noProof/>
          <w:kern w:val="0"/>
          <w:sz w:val="24"/>
          <w:szCs w:val="24"/>
        </w:rPr>
        <w:drawing>
          <wp:inline distT="0" distB="0" distL="0" distR="0" wp14:anchorId="5E932012" wp14:editId="4D423BE3">
            <wp:extent cx="4175271" cy="1542197"/>
            <wp:effectExtent l="0" t="0" r="0" b="1270"/>
            <wp:docPr id="1" name="图片 1"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760513" w:rsidRDefault="00A87281" w:rsidP="00760513">
      <w:pPr>
        <w:pStyle w:val="a3"/>
        <w:ind w:left="1440" w:firstLineChars="0" w:firstLine="0"/>
        <w:jc w:val="left"/>
        <w:rPr>
          <w:rFonts w:hint="eastAsia"/>
        </w:rPr>
      </w:pPr>
      <w:r>
        <w:rPr>
          <w:rFonts w:hint="eastAsia"/>
        </w:rPr>
        <w:t>简介决策支持系统</w:t>
      </w:r>
    </w:p>
    <w:p w:rsidR="00760513" w:rsidRDefault="00760513" w:rsidP="00760513">
      <w:pPr>
        <w:pStyle w:val="a3"/>
        <w:ind w:left="1440" w:firstLineChars="0" w:firstLine="0"/>
        <w:jc w:val="left"/>
      </w:pPr>
    </w:p>
    <w:p w:rsidR="002E13F5" w:rsidRDefault="00760513" w:rsidP="002E13F5">
      <w:pPr>
        <w:pStyle w:val="a3"/>
        <w:numPr>
          <w:ilvl w:val="2"/>
          <w:numId w:val="1"/>
        </w:numPr>
        <w:ind w:firstLineChars="0"/>
        <w:jc w:val="left"/>
        <w:rPr>
          <w:rFonts w:hint="eastAsia"/>
        </w:rPr>
      </w:pPr>
      <w:r>
        <w:rPr>
          <w:rFonts w:hint="eastAsia"/>
        </w:rPr>
        <w:lastRenderedPageBreak/>
        <w:t>面向区域的专科决策支持面临的问题与解决方案</w:t>
      </w:r>
    </w:p>
    <w:p w:rsidR="00760513" w:rsidRDefault="00076710" w:rsidP="00076710">
      <w:pPr>
        <w:pStyle w:val="a3"/>
        <w:numPr>
          <w:ilvl w:val="4"/>
          <w:numId w:val="1"/>
        </w:numPr>
        <w:ind w:firstLineChars="0"/>
        <w:jc w:val="left"/>
        <w:rPr>
          <w:rFonts w:hint="eastAsia"/>
        </w:rPr>
      </w:pPr>
      <w:r>
        <w:rPr>
          <w:rFonts w:hint="eastAsia"/>
        </w:rPr>
        <w:t>区域化信息平台</w:t>
      </w:r>
    </w:p>
    <w:p w:rsidR="00E87E82" w:rsidRDefault="00A87281" w:rsidP="00A87281">
      <w:pPr>
        <w:ind w:left="2520"/>
        <w:jc w:val="left"/>
        <w:rPr>
          <w:rFonts w:hint="eastAsia"/>
        </w:rPr>
      </w:pPr>
      <w:r>
        <w:rPr>
          <w:rFonts w:hint="eastAsia"/>
        </w:rPr>
        <w:t>决策支持系统必须满足区域医疗数据共享的需求，因而需要建成区域化的信息平台</w:t>
      </w:r>
    </w:p>
    <w:p w:rsidR="00076710" w:rsidRDefault="00076710" w:rsidP="00076710">
      <w:pPr>
        <w:pStyle w:val="a3"/>
        <w:numPr>
          <w:ilvl w:val="4"/>
          <w:numId w:val="1"/>
        </w:numPr>
        <w:ind w:firstLineChars="0"/>
        <w:jc w:val="left"/>
        <w:rPr>
          <w:rFonts w:hint="eastAsia"/>
        </w:rPr>
      </w:pPr>
      <w:r>
        <w:rPr>
          <w:rFonts w:hint="eastAsia"/>
        </w:rPr>
        <w:t>专科数据管理服务</w:t>
      </w:r>
    </w:p>
    <w:p w:rsidR="00B331FD" w:rsidRDefault="00A87281" w:rsidP="00B331FD">
      <w:pPr>
        <w:pStyle w:val="a3"/>
        <w:ind w:left="2520" w:firstLineChars="0" w:firstLine="0"/>
        <w:jc w:val="left"/>
      </w:pPr>
      <w:r>
        <w:rPr>
          <w:rFonts w:hint="eastAsia"/>
        </w:rPr>
        <w:t>由于临床专科医疗数据的复杂性，需要设计独立于电子病历系统的数据管理系统</w:t>
      </w:r>
    </w:p>
    <w:p w:rsidR="002E13F5" w:rsidRDefault="002E13F5" w:rsidP="002E13F5">
      <w:pPr>
        <w:pStyle w:val="a3"/>
        <w:numPr>
          <w:ilvl w:val="2"/>
          <w:numId w:val="1"/>
        </w:numPr>
        <w:ind w:firstLineChars="0"/>
        <w:jc w:val="left"/>
        <w:rPr>
          <w:rFonts w:hint="eastAsia"/>
        </w:rPr>
      </w:pPr>
      <w:r>
        <w:rPr>
          <w:rFonts w:hint="eastAsia"/>
        </w:rPr>
        <w:t>关键技术问题</w:t>
      </w:r>
    </w:p>
    <w:p w:rsidR="00760513" w:rsidRDefault="00760513" w:rsidP="00760513">
      <w:pPr>
        <w:pStyle w:val="a3"/>
        <w:ind w:left="1440" w:firstLineChars="0" w:firstLine="0"/>
        <w:jc w:val="left"/>
        <w:rPr>
          <w:rFonts w:hint="eastAsia"/>
        </w:rPr>
      </w:pPr>
      <w:r>
        <w:rPr>
          <w:rFonts w:hint="eastAsia"/>
        </w:rPr>
        <w:t xml:space="preserve">1.2.3.1  </w:t>
      </w:r>
      <w:proofErr w:type="gramStart"/>
      <w:r>
        <w:rPr>
          <w:rFonts w:hint="eastAsia"/>
        </w:rPr>
        <w:t>云计算</w:t>
      </w:r>
      <w:proofErr w:type="gramEnd"/>
      <w:r>
        <w:rPr>
          <w:rFonts w:hint="eastAsia"/>
        </w:rPr>
        <w:t>平台技术</w:t>
      </w:r>
    </w:p>
    <w:p w:rsidR="00760513" w:rsidRDefault="00760513" w:rsidP="00760513">
      <w:pPr>
        <w:pStyle w:val="a3"/>
        <w:ind w:left="1440" w:firstLineChars="0" w:firstLine="0"/>
        <w:jc w:val="left"/>
        <w:rPr>
          <w:rFonts w:hint="eastAsia"/>
        </w:rPr>
      </w:pPr>
      <w:r>
        <w:rPr>
          <w:rFonts w:hint="eastAsia"/>
        </w:rPr>
        <w:t xml:space="preserve">1.2.3.2  </w:t>
      </w:r>
      <w:r>
        <w:rPr>
          <w:rFonts w:hint="eastAsia"/>
        </w:rPr>
        <w:t>数据存储技术</w:t>
      </w:r>
    </w:p>
    <w:p w:rsidR="00760513" w:rsidRDefault="00760513" w:rsidP="00760513">
      <w:pPr>
        <w:pStyle w:val="a3"/>
        <w:ind w:left="1440" w:firstLineChars="0" w:firstLine="0"/>
        <w:jc w:val="left"/>
      </w:pPr>
      <w:r>
        <w:rPr>
          <w:rFonts w:hint="eastAsia"/>
        </w:rPr>
        <w:t xml:space="preserve">1.2.3.3  </w:t>
      </w:r>
      <w:r>
        <w:rPr>
          <w:rFonts w:hint="eastAsia"/>
        </w:rPr>
        <w:t>临床推理技术</w:t>
      </w:r>
    </w:p>
    <w:p w:rsidR="002E13F5" w:rsidRDefault="002E13F5" w:rsidP="002E13F5">
      <w:pPr>
        <w:jc w:val="left"/>
      </w:pPr>
      <w:r>
        <w:rPr>
          <w:rFonts w:hint="eastAsia"/>
        </w:rPr>
        <w:t xml:space="preserve">    1.3 </w:t>
      </w:r>
      <w:r>
        <w:rPr>
          <w:rFonts w:hint="eastAsia"/>
        </w:rPr>
        <w:t>论文研究目标和内容</w:t>
      </w:r>
      <w:r>
        <w:rPr>
          <w:rFonts w:hint="eastAsia"/>
        </w:rPr>
        <w:t xml:space="preserve"> </w:t>
      </w:r>
    </w:p>
    <w:p w:rsidR="00EA5A1B" w:rsidRDefault="00341D5D" w:rsidP="00EA5A1B">
      <w:pPr>
        <w:ind w:left="420" w:hangingChars="200" w:hanging="420"/>
        <w:jc w:val="left"/>
        <w:rPr>
          <w:rFonts w:hint="eastAsia"/>
        </w:rPr>
      </w:pPr>
      <w:r>
        <w:rPr>
          <w:rFonts w:hint="eastAsia"/>
        </w:rPr>
        <w:t xml:space="preserve">        </w:t>
      </w:r>
      <w:r>
        <w:rPr>
          <w:rFonts w:hint="eastAsia"/>
        </w:rPr>
        <w:t>基于以上分析，本</w:t>
      </w:r>
      <w:r w:rsidR="00EA5A1B">
        <w:rPr>
          <w:rFonts w:hint="eastAsia"/>
        </w:rPr>
        <w:t>论文的研究目标是设计</w:t>
      </w:r>
      <w:r>
        <w:rPr>
          <w:rFonts w:hint="eastAsia"/>
        </w:rPr>
        <w:t>面向区域的专科决策支持系统</w:t>
      </w:r>
      <w:r w:rsidR="00EA5A1B">
        <w:rPr>
          <w:rFonts w:hint="eastAsia"/>
        </w:rPr>
        <w:t>,</w:t>
      </w:r>
      <w:r w:rsidR="00EA5A1B">
        <w:rPr>
          <w:rFonts w:hint="eastAsia"/>
        </w:rPr>
        <w:t>解决其中的关键问题，并在实践中验证系统的可行性。包括以下内容：</w:t>
      </w:r>
    </w:p>
    <w:p w:rsidR="00EA5A1B" w:rsidRDefault="00320864" w:rsidP="00320864">
      <w:pPr>
        <w:pStyle w:val="a3"/>
        <w:numPr>
          <w:ilvl w:val="0"/>
          <w:numId w:val="2"/>
        </w:numPr>
        <w:ind w:firstLineChars="0"/>
        <w:jc w:val="left"/>
        <w:rPr>
          <w:rFonts w:hint="eastAsia"/>
        </w:rPr>
      </w:pPr>
      <w:r>
        <w:rPr>
          <w:rFonts w:hint="eastAsia"/>
        </w:rPr>
        <w:t>实现专科决策支持功能。针对不同的专科疾病，</w:t>
      </w:r>
      <w:r w:rsidRPr="00320864">
        <w:rPr>
          <w:rFonts w:hint="eastAsia"/>
        </w:rPr>
        <w:t>建立基于</w:t>
      </w:r>
      <w:proofErr w:type="spellStart"/>
      <w:r w:rsidRPr="00320864">
        <w:rPr>
          <w:rFonts w:hint="eastAsia"/>
        </w:rPr>
        <w:t>web</w:t>
      </w:r>
      <w:r>
        <w:rPr>
          <w:rFonts w:hint="eastAsia"/>
        </w:rPr>
        <w:t>S</w:t>
      </w:r>
      <w:r w:rsidRPr="00320864">
        <w:rPr>
          <w:rFonts w:hint="eastAsia"/>
        </w:rPr>
        <w:t>ervice</w:t>
      </w:r>
      <w:proofErr w:type="spellEnd"/>
      <w:r w:rsidRPr="00320864">
        <w:rPr>
          <w:rFonts w:hint="eastAsia"/>
        </w:rPr>
        <w:t>的推理接口</w:t>
      </w:r>
      <w:r>
        <w:rPr>
          <w:rFonts w:hint="eastAsia"/>
        </w:rPr>
        <w:t>，实现推理算法的可配置性</w:t>
      </w:r>
    </w:p>
    <w:p w:rsidR="00320864" w:rsidRDefault="00176B69" w:rsidP="00EA5A1B">
      <w:pPr>
        <w:pStyle w:val="a3"/>
        <w:numPr>
          <w:ilvl w:val="0"/>
          <w:numId w:val="2"/>
        </w:numPr>
        <w:ind w:firstLineChars="0"/>
        <w:jc w:val="left"/>
        <w:rPr>
          <w:rFonts w:hint="eastAsia"/>
        </w:rPr>
      </w:pPr>
      <w:r>
        <w:rPr>
          <w:rFonts w:hint="eastAsia"/>
        </w:rPr>
        <w:t>利用云平台搭建</w:t>
      </w:r>
      <w:r>
        <w:rPr>
          <w:rFonts w:hint="eastAsia"/>
        </w:rPr>
        <w:t>B\S</w:t>
      </w:r>
      <w:r>
        <w:rPr>
          <w:rFonts w:hint="eastAsia"/>
        </w:rPr>
        <w:t>架构的</w:t>
      </w:r>
      <w:r w:rsidR="00A03645">
        <w:rPr>
          <w:rFonts w:hint="eastAsia"/>
        </w:rPr>
        <w:t>Web</w:t>
      </w:r>
      <w:r w:rsidR="00320864">
        <w:rPr>
          <w:rFonts w:hint="eastAsia"/>
        </w:rPr>
        <w:t>系统，</w:t>
      </w:r>
      <w:r w:rsidR="00A03645">
        <w:rPr>
          <w:rFonts w:hint="eastAsia"/>
        </w:rPr>
        <w:t>建立面向区域的信息平台</w:t>
      </w:r>
    </w:p>
    <w:p w:rsidR="00320864" w:rsidRDefault="00320864" w:rsidP="00EA5A1B">
      <w:pPr>
        <w:pStyle w:val="a3"/>
        <w:numPr>
          <w:ilvl w:val="0"/>
          <w:numId w:val="2"/>
        </w:numPr>
        <w:ind w:firstLineChars="0"/>
        <w:jc w:val="left"/>
        <w:rPr>
          <w:rFonts w:hint="eastAsia"/>
        </w:rPr>
      </w:pPr>
      <w:r>
        <w:rPr>
          <w:rFonts w:hint="eastAsia"/>
        </w:rPr>
        <w:t>采用</w:t>
      </w:r>
      <w:proofErr w:type="spellStart"/>
      <w:r>
        <w:rPr>
          <w:rFonts w:hint="eastAsia"/>
        </w:rPr>
        <w:t>mongoDB</w:t>
      </w:r>
      <w:proofErr w:type="spellEnd"/>
      <w:r w:rsidR="00176B69">
        <w:rPr>
          <w:rFonts w:hint="eastAsia"/>
        </w:rPr>
        <w:t>实现专科数据的存储</w:t>
      </w:r>
      <w:r w:rsidR="00A03645">
        <w:rPr>
          <w:rFonts w:hint="eastAsia"/>
        </w:rPr>
        <w:t>，适应不同专科数据的需求变化</w:t>
      </w:r>
    </w:p>
    <w:p w:rsidR="00110047" w:rsidRPr="00EA5A1B" w:rsidRDefault="00110047" w:rsidP="00EA5A1B">
      <w:pPr>
        <w:pStyle w:val="a3"/>
        <w:numPr>
          <w:ilvl w:val="0"/>
          <w:numId w:val="2"/>
        </w:numPr>
        <w:ind w:firstLineChars="0"/>
        <w:jc w:val="left"/>
      </w:pPr>
      <w:r>
        <w:rPr>
          <w:rFonts w:hint="eastAsia"/>
        </w:rPr>
        <w:t>基于系统的架构，开发头痛决策支持系统和老年痴呆症决策支持系统，在医院应用系统，验证系统的可用性</w:t>
      </w:r>
    </w:p>
    <w:sectPr w:rsidR="00110047" w:rsidRPr="00EA5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113A4"/>
    <w:multiLevelType w:val="hybridMultilevel"/>
    <w:tmpl w:val="44FAB960"/>
    <w:lvl w:ilvl="0" w:tplc="0409000B">
      <w:start w:val="1"/>
      <w:numFmt w:val="bullet"/>
      <w:lvlText w:val=""/>
      <w:lvlJc w:val="left"/>
      <w:pPr>
        <w:ind w:left="1151" w:hanging="420"/>
      </w:pPr>
      <w:rPr>
        <w:rFonts w:ascii="Wingdings" w:hAnsi="Wingdings" w:hint="default"/>
      </w:rPr>
    </w:lvl>
    <w:lvl w:ilvl="1" w:tplc="04090003" w:tentative="1">
      <w:start w:val="1"/>
      <w:numFmt w:val="bullet"/>
      <w:lvlText w:val=""/>
      <w:lvlJc w:val="left"/>
      <w:pPr>
        <w:ind w:left="1571" w:hanging="420"/>
      </w:pPr>
      <w:rPr>
        <w:rFonts w:ascii="Wingdings" w:hAnsi="Wingdings" w:hint="default"/>
      </w:rPr>
    </w:lvl>
    <w:lvl w:ilvl="2" w:tplc="04090005" w:tentative="1">
      <w:start w:val="1"/>
      <w:numFmt w:val="bullet"/>
      <w:lvlText w:val=""/>
      <w:lvlJc w:val="left"/>
      <w:pPr>
        <w:ind w:left="1991" w:hanging="420"/>
      </w:pPr>
      <w:rPr>
        <w:rFonts w:ascii="Wingdings" w:hAnsi="Wingdings" w:hint="default"/>
      </w:rPr>
    </w:lvl>
    <w:lvl w:ilvl="3" w:tplc="04090001" w:tentative="1">
      <w:start w:val="1"/>
      <w:numFmt w:val="bullet"/>
      <w:lvlText w:val=""/>
      <w:lvlJc w:val="left"/>
      <w:pPr>
        <w:ind w:left="2411" w:hanging="420"/>
      </w:pPr>
      <w:rPr>
        <w:rFonts w:ascii="Wingdings" w:hAnsi="Wingdings" w:hint="default"/>
      </w:rPr>
    </w:lvl>
    <w:lvl w:ilvl="4" w:tplc="04090003" w:tentative="1">
      <w:start w:val="1"/>
      <w:numFmt w:val="bullet"/>
      <w:lvlText w:val=""/>
      <w:lvlJc w:val="left"/>
      <w:pPr>
        <w:ind w:left="2831" w:hanging="420"/>
      </w:pPr>
      <w:rPr>
        <w:rFonts w:ascii="Wingdings" w:hAnsi="Wingdings" w:hint="default"/>
      </w:rPr>
    </w:lvl>
    <w:lvl w:ilvl="5" w:tplc="04090005" w:tentative="1">
      <w:start w:val="1"/>
      <w:numFmt w:val="bullet"/>
      <w:lvlText w:val=""/>
      <w:lvlJc w:val="left"/>
      <w:pPr>
        <w:ind w:left="3251" w:hanging="420"/>
      </w:pPr>
      <w:rPr>
        <w:rFonts w:ascii="Wingdings" w:hAnsi="Wingdings" w:hint="default"/>
      </w:rPr>
    </w:lvl>
    <w:lvl w:ilvl="6" w:tplc="04090001" w:tentative="1">
      <w:start w:val="1"/>
      <w:numFmt w:val="bullet"/>
      <w:lvlText w:val=""/>
      <w:lvlJc w:val="left"/>
      <w:pPr>
        <w:ind w:left="3671" w:hanging="420"/>
      </w:pPr>
      <w:rPr>
        <w:rFonts w:ascii="Wingdings" w:hAnsi="Wingdings" w:hint="default"/>
      </w:rPr>
    </w:lvl>
    <w:lvl w:ilvl="7" w:tplc="04090003" w:tentative="1">
      <w:start w:val="1"/>
      <w:numFmt w:val="bullet"/>
      <w:lvlText w:val=""/>
      <w:lvlJc w:val="left"/>
      <w:pPr>
        <w:ind w:left="4091" w:hanging="420"/>
      </w:pPr>
      <w:rPr>
        <w:rFonts w:ascii="Wingdings" w:hAnsi="Wingdings" w:hint="default"/>
      </w:rPr>
    </w:lvl>
    <w:lvl w:ilvl="8" w:tplc="04090005" w:tentative="1">
      <w:start w:val="1"/>
      <w:numFmt w:val="bullet"/>
      <w:lvlText w:val=""/>
      <w:lvlJc w:val="left"/>
      <w:pPr>
        <w:ind w:left="4511" w:hanging="420"/>
      </w:pPr>
      <w:rPr>
        <w:rFonts w:ascii="Wingdings" w:hAnsi="Wingdings" w:hint="default"/>
      </w:rPr>
    </w:lvl>
  </w:abstractNum>
  <w:abstractNum w:abstractNumId="1">
    <w:nsid w:val="67B307D9"/>
    <w:multiLevelType w:val="multilevel"/>
    <w:tmpl w:val="C3E0DC56"/>
    <w:lvl w:ilvl="0">
      <w:start w:val="1"/>
      <w:numFmt w:val="decimal"/>
      <w:lvlText w:val="%1."/>
      <w:lvlJc w:val="left"/>
      <w:pPr>
        <w:ind w:left="360" w:hanging="360"/>
      </w:pPr>
      <w:rPr>
        <w:rFonts w:hint="default"/>
        <w:sz w:val="28"/>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82"/>
    <w:rsid w:val="00071537"/>
    <w:rsid w:val="00076710"/>
    <w:rsid w:val="00110047"/>
    <w:rsid w:val="00176B69"/>
    <w:rsid w:val="001A7F7C"/>
    <w:rsid w:val="002272AD"/>
    <w:rsid w:val="002833FE"/>
    <w:rsid w:val="002B76D4"/>
    <w:rsid w:val="002E13F5"/>
    <w:rsid w:val="00320864"/>
    <w:rsid w:val="00341D5D"/>
    <w:rsid w:val="006728FB"/>
    <w:rsid w:val="00687D82"/>
    <w:rsid w:val="00760513"/>
    <w:rsid w:val="008170D9"/>
    <w:rsid w:val="00900DD7"/>
    <w:rsid w:val="00A03645"/>
    <w:rsid w:val="00A738EB"/>
    <w:rsid w:val="00A87281"/>
    <w:rsid w:val="00B331FD"/>
    <w:rsid w:val="00B42FC3"/>
    <w:rsid w:val="00C623A5"/>
    <w:rsid w:val="00E320A9"/>
    <w:rsid w:val="00E528EC"/>
    <w:rsid w:val="00E87E82"/>
    <w:rsid w:val="00EA5A1B"/>
    <w:rsid w:val="00FE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7D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7D82"/>
    <w:rPr>
      <w:b/>
      <w:bCs/>
      <w:kern w:val="44"/>
      <w:sz w:val="44"/>
      <w:szCs w:val="44"/>
    </w:rPr>
  </w:style>
  <w:style w:type="paragraph" w:styleId="a3">
    <w:name w:val="List Paragraph"/>
    <w:basedOn w:val="a"/>
    <w:uiPriority w:val="34"/>
    <w:qFormat/>
    <w:rsid w:val="00687D82"/>
    <w:pPr>
      <w:ind w:firstLineChars="200" w:firstLine="420"/>
    </w:pPr>
  </w:style>
  <w:style w:type="paragraph" w:styleId="a4">
    <w:name w:val="Date"/>
    <w:basedOn w:val="a"/>
    <w:next w:val="a"/>
    <w:link w:val="Char"/>
    <w:uiPriority w:val="99"/>
    <w:semiHidden/>
    <w:unhideWhenUsed/>
    <w:rsid w:val="002E13F5"/>
    <w:pPr>
      <w:ind w:leftChars="2500" w:left="100"/>
    </w:pPr>
  </w:style>
  <w:style w:type="character" w:customStyle="1" w:styleId="Char">
    <w:name w:val="日期 Char"/>
    <w:basedOn w:val="a0"/>
    <w:link w:val="a4"/>
    <w:uiPriority w:val="99"/>
    <w:semiHidden/>
    <w:rsid w:val="002E13F5"/>
  </w:style>
  <w:style w:type="paragraph" w:styleId="a5">
    <w:name w:val="Balloon Text"/>
    <w:basedOn w:val="a"/>
    <w:link w:val="Char0"/>
    <w:uiPriority w:val="99"/>
    <w:semiHidden/>
    <w:unhideWhenUsed/>
    <w:rsid w:val="00760513"/>
    <w:rPr>
      <w:sz w:val="18"/>
      <w:szCs w:val="18"/>
    </w:rPr>
  </w:style>
  <w:style w:type="character" w:customStyle="1" w:styleId="Char0">
    <w:name w:val="批注框文本 Char"/>
    <w:basedOn w:val="a0"/>
    <w:link w:val="a5"/>
    <w:uiPriority w:val="99"/>
    <w:semiHidden/>
    <w:rsid w:val="007605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7D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7D82"/>
    <w:rPr>
      <w:b/>
      <w:bCs/>
      <w:kern w:val="44"/>
      <w:sz w:val="44"/>
      <w:szCs w:val="44"/>
    </w:rPr>
  </w:style>
  <w:style w:type="paragraph" w:styleId="a3">
    <w:name w:val="List Paragraph"/>
    <w:basedOn w:val="a"/>
    <w:uiPriority w:val="34"/>
    <w:qFormat/>
    <w:rsid w:val="00687D82"/>
    <w:pPr>
      <w:ind w:firstLineChars="200" w:firstLine="420"/>
    </w:pPr>
  </w:style>
  <w:style w:type="paragraph" w:styleId="a4">
    <w:name w:val="Date"/>
    <w:basedOn w:val="a"/>
    <w:next w:val="a"/>
    <w:link w:val="Char"/>
    <w:uiPriority w:val="99"/>
    <w:semiHidden/>
    <w:unhideWhenUsed/>
    <w:rsid w:val="002E13F5"/>
    <w:pPr>
      <w:ind w:leftChars="2500" w:left="100"/>
    </w:pPr>
  </w:style>
  <w:style w:type="character" w:customStyle="1" w:styleId="Char">
    <w:name w:val="日期 Char"/>
    <w:basedOn w:val="a0"/>
    <w:link w:val="a4"/>
    <w:uiPriority w:val="99"/>
    <w:semiHidden/>
    <w:rsid w:val="002E13F5"/>
  </w:style>
  <w:style w:type="paragraph" w:styleId="a5">
    <w:name w:val="Balloon Text"/>
    <w:basedOn w:val="a"/>
    <w:link w:val="Char0"/>
    <w:uiPriority w:val="99"/>
    <w:semiHidden/>
    <w:unhideWhenUsed/>
    <w:rsid w:val="00760513"/>
    <w:rPr>
      <w:sz w:val="18"/>
      <w:szCs w:val="18"/>
    </w:rPr>
  </w:style>
  <w:style w:type="character" w:customStyle="1" w:styleId="Char0">
    <w:name w:val="批注框文本 Char"/>
    <w:basedOn w:val="a0"/>
    <w:link w:val="a5"/>
    <w:uiPriority w:val="99"/>
    <w:semiHidden/>
    <w:rsid w:val="007605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77813">
      <w:bodyDiv w:val="1"/>
      <w:marLeft w:val="0"/>
      <w:marRight w:val="0"/>
      <w:marTop w:val="0"/>
      <w:marBottom w:val="0"/>
      <w:divBdr>
        <w:top w:val="none" w:sz="0" w:space="0" w:color="auto"/>
        <w:left w:val="none" w:sz="0" w:space="0" w:color="auto"/>
        <w:bottom w:val="none" w:sz="0" w:space="0" w:color="auto"/>
        <w:right w:val="none" w:sz="0" w:space="0" w:color="auto"/>
      </w:divBdr>
      <w:divsChild>
        <w:div w:id="98955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10</cp:revision>
  <dcterms:created xsi:type="dcterms:W3CDTF">2013-11-30T11:36:00Z</dcterms:created>
  <dcterms:modified xsi:type="dcterms:W3CDTF">2013-12-02T11:14:00Z</dcterms:modified>
</cp:coreProperties>
</file>