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FB" w:rsidRDefault="00716FFB" w:rsidP="00D317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ETHICS IN PERSONALIZED MEDICINE</w:t>
      </w:r>
    </w:p>
    <w:p w:rsidR="00D3172D" w:rsidRPr="00D3172D" w:rsidRDefault="00D3172D" w:rsidP="00D317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AI models trained on TCGA data can propagate systemic biases due to underrepresentation of certain ethnic groups:</w:t>
      </w:r>
    </w:p>
    <w:p w:rsidR="00D3172D" w:rsidRPr="00D3172D" w:rsidRDefault="00D3172D" w:rsidP="00D3172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Underrepresentation of Minority Populations</w:t>
      </w:r>
    </w:p>
    <w:p w:rsidR="00D3172D" w:rsidRPr="00D3172D" w:rsidRDefault="00D3172D" w:rsidP="00D3172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Within TCGA’s ten common cancers, 77% of samples are from White patients, while Black, Asian, Hispanics, and Indigenous peoples make up a small proportion (12%, 3%, 3%, and &lt;0.5% respectively) </w:t>
      </w:r>
      <w:hyperlink r:id="rId5" w:tgtFrame="_blank" w:history="1">
        <w:r w:rsidRPr="00D317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Nature+11PMC+11BioRxiv+11</w:t>
        </w:r>
      </w:hyperlink>
      <w:hyperlink r:id="rId6" w:tgtFrame="_blank" w:history="1">
        <w:r w:rsidRPr="00D317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PMC+1ASCO Publications+1</w:t>
        </w:r>
      </w:hyperlink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3172D" w:rsidRPr="00D3172D" w:rsidRDefault="00D3172D" w:rsidP="00D3172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skew limits AI’s ability to detect genomic alterations (e.g., EGFR mutations in Asian lung cancer) at significant frequencies in underrepresented populations </w:t>
      </w:r>
      <w:hyperlink r:id="rId7" w:tgtFrame="_blank" w:history="1">
        <w:r w:rsidRPr="00D317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PMC</w:t>
        </w:r>
      </w:hyperlink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3172D" w:rsidRPr="00D3172D" w:rsidRDefault="00D3172D" w:rsidP="00D3172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Lack of Racial/Ethnic Data Labeling</w:t>
      </w:r>
    </w:p>
    <w:p w:rsidR="00D3172D" w:rsidRPr="00D3172D" w:rsidRDefault="00D3172D" w:rsidP="00D3172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Up to 11.6% of genomic samples in TCGA/TARGET lack race/ethnicity annotation </w:t>
      </w:r>
      <w:hyperlink r:id="rId8" w:tgtFrame="_blank" w:history="1">
        <w:r w:rsidRPr="00D317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Nature</w:t>
        </w:r>
      </w:hyperlink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3172D" w:rsidRPr="00D3172D" w:rsidRDefault="00D3172D" w:rsidP="00D3172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Without demographic labels, models cannot adjust or calibrate recommendations across subgroups, potentially skewing outcomes unknowingly.</w:t>
      </w:r>
    </w:p>
    <w:p w:rsidR="00D3172D" w:rsidRPr="00D3172D" w:rsidRDefault="00D3172D" w:rsidP="00D3172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Differential Genetic and Clinical Profiles</w:t>
      </w:r>
    </w:p>
    <w:p w:rsidR="00D3172D" w:rsidRPr="00D3172D" w:rsidRDefault="00D3172D" w:rsidP="00D3172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Gene expression studies using TCGA reveal race-linked molecular differences (e.g., in chemokine receptor or DNA-repair pathways) </w:t>
      </w:r>
      <w:hyperlink r:id="rId9" w:tgtFrame="_blank" w:history="1">
        <w:r w:rsidRPr="00D317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arXiv+6arXiv+6Nature+6</w:t>
        </w:r>
      </w:hyperlink>
      <w:hyperlink r:id="rId10" w:tgtFrame="_blank" w:history="1">
        <w:r w:rsidRPr="00D317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pubs.rsna.org+11MDPI+11arXiv+11</w:t>
        </w:r>
      </w:hyperlink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3172D" w:rsidRPr="00D3172D" w:rsidRDefault="00D3172D" w:rsidP="00D3172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AI trained on predominantly white patients may miss biomarkers critical for minority groups, reducing treatment effectiveness or safety.</w:t>
      </w:r>
    </w:p>
    <w:p w:rsidR="00D3172D" w:rsidRPr="00D3172D" w:rsidRDefault="00D3172D" w:rsidP="00D317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D3172D" w:rsidRPr="00D3172D" w:rsidRDefault="00D3172D" w:rsidP="00D317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Fairness Strategies</w:t>
      </w:r>
    </w:p>
    <w:p w:rsidR="00D3172D" w:rsidRPr="00D3172D" w:rsidRDefault="00D3172D" w:rsidP="00D317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To mitigate bias and enhance equity in AI treatment systems:</w:t>
      </w:r>
    </w:p>
    <w:p w:rsidR="00D3172D" w:rsidRPr="00D3172D" w:rsidRDefault="00D3172D" w:rsidP="00D3172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Diversify Training Data</w:t>
      </w:r>
    </w:p>
    <w:p w:rsidR="00D3172D" w:rsidRPr="00D3172D" w:rsidRDefault="00D3172D" w:rsidP="00D3172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Expand datasets to actively include more Black, Hispanic, Asian, and Indigenous participants in genomic studies.</w:t>
      </w:r>
    </w:p>
    <w:p w:rsidR="00D3172D" w:rsidRPr="00D3172D" w:rsidRDefault="00D3172D" w:rsidP="00D3172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Increase metadata completeness by mandating race/ethnicity annotation in biorepositories like TCGA.</w:t>
      </w:r>
    </w:p>
    <w:p w:rsidR="00D3172D" w:rsidRPr="00D3172D" w:rsidRDefault="00D3172D" w:rsidP="00D3172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Rebalancing Techniques</w:t>
      </w:r>
    </w:p>
    <w:p w:rsidR="00D3172D" w:rsidRPr="00D3172D" w:rsidRDefault="00D3172D" w:rsidP="00D3172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Apply statistical methods (e.g., oversampling or weighted loss functions) to prevent model favoritism toward majority groups.</w:t>
      </w:r>
    </w:p>
    <w:p w:rsidR="00D3172D" w:rsidRPr="00D3172D" w:rsidRDefault="00D3172D" w:rsidP="00D3172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adversarial de-biasing to remove unwanted demographic signals while preserving predictive accuracy </w:t>
      </w:r>
      <w:hyperlink r:id="rId11" w:tgtFrame="_blank" w:history="1">
        <w:r w:rsidRPr="00D317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DIA Global Forum</w:t>
        </w:r>
      </w:hyperlink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3172D" w:rsidRPr="00D3172D" w:rsidRDefault="00D3172D" w:rsidP="00D3172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Monitor Subgroup Performance</w:t>
      </w:r>
    </w:p>
    <w:p w:rsidR="00D3172D" w:rsidRPr="00D3172D" w:rsidRDefault="00D3172D" w:rsidP="00D3172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Evaluate algorithmic performance separately for each demographic group, identifying disparities in sensitivity, specificity, or treatment outcome.</w:t>
      </w:r>
    </w:p>
    <w:p w:rsidR="00D3172D" w:rsidRPr="00D3172D" w:rsidRDefault="00D3172D" w:rsidP="00D3172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Require models to meet predefined fairness thresholds across demographic slices before deployment.</w:t>
      </w:r>
    </w:p>
    <w:p w:rsidR="00D3172D" w:rsidRPr="00D3172D" w:rsidRDefault="00D3172D" w:rsidP="00D3172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Continual Validation and Feedback</w:t>
      </w:r>
    </w:p>
    <w:p w:rsidR="00D3172D" w:rsidRPr="00D3172D" w:rsidRDefault="00D3172D" w:rsidP="00D3172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Conduct clinical validation in real-world, diverse populations.</w:t>
      </w:r>
    </w:p>
    <w:p w:rsidR="00D3172D" w:rsidRPr="00D3172D" w:rsidRDefault="00D3172D" w:rsidP="00D3172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Engage community feedback loops and incorporate diverse clinical sites.</w:t>
      </w:r>
    </w:p>
    <w:p w:rsidR="00D3172D" w:rsidRPr="00D3172D" w:rsidRDefault="00D3172D" w:rsidP="00D317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D3172D" w:rsidRPr="00D3172D" w:rsidRDefault="00D3172D" w:rsidP="00D317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172D">
        <w:rPr>
          <w:rFonts w:ascii="Times New Roman" w:eastAsia="Times New Roman" w:hAnsi="Times New Roman" w:cs="Times New Roman"/>
          <w:sz w:val="24"/>
          <w:szCs w:val="24"/>
          <w:lang w:val="en-US"/>
        </w:rPr>
        <w:t>By combining improved data representation, algorithmic safeguards, and transparency, AI-driven treatment tools can provide equitable, effective personal care across all ethnic groups—helping avoid exacerbating existing health disparities.</w:t>
      </w:r>
    </w:p>
    <w:p w:rsidR="0083767A" w:rsidRDefault="00716FFB"/>
    <w:sectPr w:rsidR="0083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6850"/>
    <w:multiLevelType w:val="multilevel"/>
    <w:tmpl w:val="0DFA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571C8"/>
    <w:multiLevelType w:val="multilevel"/>
    <w:tmpl w:val="C5C8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2D"/>
    <w:rsid w:val="00213902"/>
    <w:rsid w:val="00716FFB"/>
    <w:rsid w:val="00765929"/>
    <w:rsid w:val="00D3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AC06"/>
  <w15:chartTrackingRefBased/>
  <w15:docId w15:val="{EAAA856F-F648-4EF9-881B-AA808E34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3172D"/>
    <w:rPr>
      <w:b/>
      <w:bCs/>
    </w:rPr>
  </w:style>
  <w:style w:type="character" w:customStyle="1" w:styleId="relative">
    <w:name w:val="relative"/>
    <w:basedOn w:val="DefaultParagraphFont"/>
    <w:rsid w:val="00D3172D"/>
  </w:style>
  <w:style w:type="character" w:customStyle="1" w:styleId="ms-1">
    <w:name w:val="ms-1"/>
    <w:basedOn w:val="DefaultParagraphFont"/>
    <w:rsid w:val="00D3172D"/>
  </w:style>
  <w:style w:type="character" w:customStyle="1" w:styleId="max-w-full">
    <w:name w:val="max-w-full"/>
    <w:basedOn w:val="DefaultParagraphFont"/>
    <w:rsid w:val="00D3172D"/>
  </w:style>
  <w:style w:type="character" w:customStyle="1" w:styleId="-me-1">
    <w:name w:val="-me-1"/>
    <w:basedOn w:val="DefaultParagraphFont"/>
    <w:rsid w:val="00D31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18-32264-x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mc.ncbi.nlm.nih.gov/articles/PMC5123755/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6189215/?utm_source=chatgpt.com" TargetMode="External"/><Relationship Id="rId11" Type="http://schemas.openxmlformats.org/officeDocument/2006/relationships/hyperlink" Target="https://globalforum.diaglobal.org/issue/october-2022/representation-bias-in-genomic-research-data-propagates-structural-inequity-in-cancer-care/?utm_source=chatgpt.com" TargetMode="External"/><Relationship Id="rId5" Type="http://schemas.openxmlformats.org/officeDocument/2006/relationships/hyperlink" Target="https://pmc.ncbi.nlm.nih.gov/articles/PMC5123755/?utm_source=chatgpt.com" TargetMode="External"/><Relationship Id="rId10" Type="http://schemas.openxmlformats.org/officeDocument/2006/relationships/hyperlink" Target="https://www.mdpi.com/2072-6694/15/10/2695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5.10050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2025-07-23T07:41:00Z</dcterms:created>
  <dcterms:modified xsi:type="dcterms:W3CDTF">2025-07-23T08:01:00Z</dcterms:modified>
</cp:coreProperties>
</file>