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48.png" ContentType="image/png"/>
  <Override PartName="/word/media/rId51.png" ContentType="image/png"/>
  <Override PartName="/word/media/rId55.png" ContentType="image/png"/>
  <Override PartName="/word/media/rId58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</w:t>
      </w:r>
      <w:r>
        <w:t xml:space="preserve"> </w:t>
      </w:r>
      <w:r>
        <w:t xml:space="preserve">6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Жибицкая</w:t>
      </w:r>
      <w:r>
        <w:t xml:space="preserve"> </w:t>
      </w:r>
      <w:r>
        <w:t xml:space="preserve">Евгения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Продолжение знакомства с языком ассемблера, освоение арифметических операций NASM.</w:t>
      </w:r>
    </w:p>
    <w:bookmarkEnd w:id="20"/>
    <w:bookmarkStart w:id="54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Начнем работу с того, что cоздадим каталог lab06 и файл lab6-1.asm(mkdir ~/work/arch-pc/lab06; cd ~/work/arch-pc/lab06; touch lab6-1.asm)</w:t>
      </w:r>
      <w:r>
        <w:t xml:space="preserve"> </w:t>
      </w:r>
      <w:r>
        <w:t xml:space="preserve">Скопируем файл in_out.asm в lab06 и вставим код из Листинг 6.1 в lab6-1.asm(рис. ??).</w:t>
      </w:r>
    </w:p>
    <w:p>
      <w:pPr>
        <w:pStyle w:val="CaptionedFigure"/>
      </w:pPr>
      <w:r>
        <w:drawing>
          <wp:inline>
            <wp:extent cx="3733800" cy="2066473"/>
            <wp:effectExtent b="0" l="0" r="0" t="0"/>
            <wp:docPr descr="Листинг 6.1" title="fig:" id="22" name="Picture"/>
            <a:graphic>
              <a:graphicData uri="http://schemas.openxmlformats.org/drawingml/2006/picture">
                <pic:pic>
                  <pic:nvPicPr>
                    <pic:cNvPr descr="image/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66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6.1</w:t>
      </w:r>
    </w:p>
    <w:p>
      <w:pPr>
        <w:pStyle w:val="BodyText"/>
      </w:pPr>
      <w:r>
        <w:t xml:space="preserve">Создадим исполняемый файл и запустим его(рис. ??).</w:t>
      </w:r>
    </w:p>
    <w:p>
      <w:pPr>
        <w:pStyle w:val="CaptionedFigure"/>
      </w:pPr>
      <w:r>
        <w:drawing>
          <wp:inline>
            <wp:extent cx="3733800" cy="883648"/>
            <wp:effectExtent b="0" l="0" r="0" t="0"/>
            <wp:docPr descr="Запуск программы" title="fig:" id="25" name="Picture"/>
            <a:graphic>
              <a:graphicData uri="http://schemas.openxmlformats.org/drawingml/2006/picture">
                <pic:pic>
                  <pic:nvPicPr>
                    <pic:cNvPr descr="image/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836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Затем изменим текст программы и вместо символов, запишем в регистры числа, так как в предыдущий раз программа не вывела ожидаемый результат, также создадим исполняемый файл и запустим программу (рис. ??).</w:t>
      </w:r>
    </w:p>
    <w:p>
      <w:pPr>
        <w:pStyle w:val="CaptionedFigure"/>
      </w:pPr>
      <w:r>
        <w:drawing>
          <wp:inline>
            <wp:extent cx="3733800" cy="970691"/>
            <wp:effectExtent b="0" l="0" r="0" t="0"/>
            <wp:docPr descr="Запуск измененной программы" title="fig:" id="28" name="Picture"/>
            <a:graphic>
              <a:graphicData uri="http://schemas.openxmlformats.org/drawingml/2006/picture">
                <pic:pic>
                  <pic:nvPicPr>
                    <pic:cNvPr descr="image/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706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</w:t>
      </w:r>
    </w:p>
    <w:p>
      <w:pPr>
        <w:pStyle w:val="BodyText"/>
      </w:pPr>
      <w:r>
        <w:t xml:space="preserve">Далее создадим файл lab6-2.asm, введем в него текст из Листинг 6.2, создадим исполняемый файл и запустим(рис. ??).</w:t>
      </w:r>
    </w:p>
    <w:p>
      <w:pPr>
        <w:pStyle w:val="CaptionedFigure"/>
      </w:pPr>
      <w:r>
        <w:drawing>
          <wp:inline>
            <wp:extent cx="3733800" cy="1053364"/>
            <wp:effectExtent b="0" l="0" r="0" t="0"/>
            <wp:docPr descr="Запуск lab6-2" title="fig:" id="31" name="Picture"/>
            <a:graphic>
              <a:graphicData uri="http://schemas.openxmlformats.org/drawingml/2006/picture">
                <pic:pic>
                  <pic:nvPicPr>
                    <pic:cNvPr descr="image/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533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lab6-2</w:t>
      </w:r>
    </w:p>
    <w:p>
      <w:pPr>
        <w:pStyle w:val="BodyText"/>
      </w:pPr>
      <w:r>
        <w:t xml:space="preserve">Опять заменим символы на числа и запустим программу.(рис. ??).</w:t>
      </w:r>
    </w:p>
    <w:p>
      <w:pPr>
        <w:pStyle w:val="CaptionedFigure"/>
      </w:pPr>
      <w:r>
        <w:drawing>
          <wp:inline>
            <wp:extent cx="3733800" cy="959007"/>
            <wp:effectExtent b="0" l="0" r="0" t="0"/>
            <wp:docPr descr="Повторный запуск lab6-2" title="fig:" id="34" name="Picture"/>
            <a:graphic>
              <a:graphicData uri="http://schemas.openxmlformats.org/drawingml/2006/picture">
                <pic:pic>
                  <pic:nvPicPr>
                    <pic:cNvPr descr="image/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5900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Повторный запуск lab6-2</w:t>
      </w:r>
    </w:p>
    <w:p>
      <w:pPr>
        <w:pStyle w:val="BodyText"/>
      </w:pPr>
      <w:r>
        <w:t xml:space="preserve">В конце запустим программу еще раз, заменив iprintLF на iprint(отличаются наличием/отсутсвием переноса строки)(рис. ??).</w:t>
      </w:r>
    </w:p>
    <w:p>
      <w:pPr>
        <w:pStyle w:val="CaptionedFigure"/>
      </w:pPr>
      <w:r>
        <w:drawing>
          <wp:inline>
            <wp:extent cx="3733800" cy="774488"/>
            <wp:effectExtent b="0" l="0" r="0" t="0"/>
            <wp:docPr descr="Запуск с iprint" title="fig:" id="37" name="Picture"/>
            <a:graphic>
              <a:graphicData uri="http://schemas.openxmlformats.org/drawingml/2006/picture">
                <pic:pic>
                  <pic:nvPicPr>
                    <pic:cNvPr descr="image/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7744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с iprint</w:t>
      </w:r>
    </w:p>
    <w:p>
      <w:pPr>
        <w:pStyle w:val="BodyText"/>
      </w:pPr>
      <w:r>
        <w:t xml:space="preserve">Еще создадим файл lab6-3.asm и заполним его текстом из Листинг 6.3(рис. ??).</w:t>
      </w:r>
    </w:p>
    <w:p>
      <w:pPr>
        <w:pStyle w:val="CaptionedFigure"/>
      </w:pPr>
      <w:r>
        <w:drawing>
          <wp:inline>
            <wp:extent cx="3733800" cy="3323129"/>
            <wp:effectExtent b="0" l="0" r="0" t="0"/>
            <wp:docPr descr="Листинг 6.3" title="fig: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2312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Листинг 6.3</w:t>
      </w:r>
    </w:p>
    <w:p>
      <w:pPr>
        <w:pStyle w:val="BodyText"/>
      </w:pPr>
      <w:r>
        <w:t xml:space="preserve">Создадим исполняемый файл и запустим его.(рис. ??).</w:t>
      </w:r>
    </w:p>
    <w:p>
      <w:pPr>
        <w:pStyle w:val="CaptionedFigure"/>
      </w:pPr>
      <w:r>
        <w:drawing>
          <wp:inline>
            <wp:extent cx="3733800" cy="824909"/>
            <wp:effectExtent b="0" l="0" r="0" t="0"/>
            <wp:docPr descr="Запуск lab6-3" title="fig: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249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lab6-3</w:t>
      </w:r>
    </w:p>
    <w:p>
      <w:pPr>
        <w:pStyle w:val="BodyText"/>
      </w:pPr>
      <w:r>
        <w:t xml:space="preserve">Изменим имеющуюся программу, для вычисления f(x) = (4 * 6 + 2)/5 (рис. ??].</w:t>
      </w:r>
    </w:p>
    <w:p>
      <w:pPr>
        <w:pStyle w:val="CaptionedFigure"/>
      </w:pPr>
      <w:r>
        <w:drawing>
          <wp:inline>
            <wp:extent cx="3733800" cy="3721755"/>
            <wp:effectExtent b="0" l="0" r="0" t="0"/>
            <wp:docPr descr="Изменение текста программы lab6-3" title="fig:" id="46" name="Picture"/>
            <a:graphic>
              <a:graphicData uri="http://schemas.openxmlformats.org/drawingml/2006/picture">
                <pic:pic>
                  <pic:nvPicPr>
                    <pic:cNvPr descr="image/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7217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Изменение текста программы lab6-3</w:t>
      </w:r>
    </w:p>
    <w:p>
      <w:pPr>
        <w:pStyle w:val="BodyText"/>
      </w:pPr>
      <w:r>
        <w:t xml:space="preserve">Затем запустим и проверим корректность работы (рис. ??).</w:t>
      </w:r>
    </w:p>
    <w:p>
      <w:pPr>
        <w:pStyle w:val="CaptionedFigure"/>
      </w:pPr>
      <w:r>
        <w:drawing>
          <wp:inline>
            <wp:extent cx="3733800" cy="831335"/>
            <wp:effectExtent b="0" l="0" r="0" t="0"/>
            <wp:docPr descr="Запуск измененной программы lab6-3" title="fig: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313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измененной программы lab6-3</w:t>
      </w:r>
    </w:p>
    <w:p>
      <w:pPr>
        <w:pStyle w:val="BodyText"/>
      </w:pPr>
      <w:r>
        <w:t xml:space="preserve">В конце создадим файл variant.asm, заполним его текстом из Листинг 6.4, создадим исполняемый файл и запустим(рис. ??).</w:t>
      </w:r>
    </w:p>
    <w:p>
      <w:pPr>
        <w:pStyle w:val="CaptionedFigure"/>
      </w:pPr>
      <w:r>
        <w:drawing>
          <wp:inline>
            <wp:extent cx="3733800" cy="1062161"/>
            <wp:effectExtent b="0" l="0" r="0" t="0"/>
            <wp:docPr descr="Запуск variant" title="fig: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621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variant</w:t>
      </w:r>
    </w:p>
    <w:p>
      <w:pPr>
        <w:pStyle w:val="BodyText"/>
      </w:pPr>
      <w:r>
        <w:t xml:space="preserve">Далее ответим на следующие вопросы:</w:t>
      </w:r>
    </w:p>
    <w:p>
      <w:pPr>
        <w:numPr>
          <w:ilvl w:val="0"/>
          <w:numId w:val="1001"/>
        </w:numPr>
        <w:pStyle w:val="Compact"/>
      </w:pPr>
      <w:r>
        <w:t xml:space="preserve">Какие строки листинга 6.4 отвечают за вывод на экран сообщения</w:t>
      </w:r>
      <w:r>
        <w:t xml:space="preserve"> </w:t>
      </w:r>
      <w:r>
        <w:t xml:space="preserve">‘</w:t>
      </w:r>
      <w:r>
        <w:t xml:space="preserve">Ваш вариант:</w:t>
      </w:r>
      <w:r>
        <w:t xml:space="preserve">’</w:t>
      </w:r>
      <w:r>
        <w:t xml:space="preserve">?</w:t>
      </w:r>
    </w:p>
    <w:p>
      <w:pPr>
        <w:pStyle w:val="FirstParagraph"/>
      </w:pPr>
      <w:r>
        <w:t xml:space="preserve">mov eax,rem</w:t>
      </w:r>
      <w:r>
        <w:t xml:space="preserve"> </w:t>
      </w:r>
      <w:r>
        <w:t xml:space="preserve">call sprint</w:t>
      </w:r>
    </w:p>
    <w:p>
      <w:pPr>
        <w:numPr>
          <w:ilvl w:val="0"/>
          <w:numId w:val="1002"/>
        </w:numPr>
        <w:pStyle w:val="Compact"/>
      </w:pPr>
      <w:r>
        <w:t xml:space="preserve">Для чего используется следующие инструкции?</w:t>
      </w:r>
      <w:r>
        <w:t xml:space="preserve"> </w:t>
      </w:r>
      <w:r>
        <w:t xml:space="preserve">mov ecx, x</w:t>
      </w:r>
      <w:r>
        <w:t xml:space="preserve"> </w:t>
      </w:r>
      <w:r>
        <w:t xml:space="preserve">mov edx, 80</w:t>
      </w:r>
      <w:r>
        <w:t xml:space="preserve"> </w:t>
      </w:r>
      <w:r>
        <w:t xml:space="preserve">call sread</w:t>
      </w:r>
    </w:p>
    <w:p>
      <w:pPr>
        <w:pStyle w:val="FirstParagraph"/>
      </w:pPr>
      <w:r>
        <w:t xml:space="preserve">Для считывания переменной x.</w:t>
      </w:r>
    </w:p>
    <w:p>
      <w:pPr>
        <w:numPr>
          <w:ilvl w:val="0"/>
          <w:numId w:val="1003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преобразования ascii-код символа в целое число.</w:t>
      </w:r>
    </w:p>
    <w:p>
      <w:pPr>
        <w:numPr>
          <w:ilvl w:val="0"/>
          <w:numId w:val="1004"/>
        </w:numPr>
        <w:pStyle w:val="Compact"/>
      </w:pPr>
      <w:r>
        <w:t xml:space="preserve">Какие строки листинга 6.4 отвечают за вычисления варианта?</w:t>
      </w:r>
    </w:p>
    <w:p>
      <w:pPr>
        <w:pStyle w:val="FirstParagraph"/>
      </w:pPr>
      <w:r>
        <w:t xml:space="preserve">xor edx,edx</w:t>
      </w:r>
      <w:r>
        <w:t xml:space="preserve"> </w:t>
      </w:r>
      <w:r>
        <w:t xml:space="preserve">mov ebx,20</w:t>
      </w:r>
      <w:r>
        <w:t xml:space="preserve"> </w:t>
      </w:r>
      <w:r>
        <w:t xml:space="preserve">div ebx</w:t>
      </w:r>
      <w:r>
        <w:t xml:space="preserve"> </w:t>
      </w:r>
      <w:r>
        <w:t xml:space="preserve">inc edx</w:t>
      </w:r>
    </w:p>
    <w:p>
      <w:pPr>
        <w:numPr>
          <w:ilvl w:val="0"/>
          <w:numId w:val="1005"/>
        </w:numPr>
        <w:pStyle w:val="Compact"/>
      </w:pPr>
      <w:r>
        <w:t xml:space="preserve">В какой регистр записывается остаток от деления при выполнении инструкции</w:t>
      </w:r>
      <w:r>
        <w:t xml:space="preserve"> </w:t>
      </w:r>
      <w:r>
        <w:t xml:space="preserve">“</w:t>
      </w:r>
      <w:r>
        <w:t xml:space="preserve">div</w:t>
      </w:r>
      <w:r>
        <w:t xml:space="preserve"> </w:t>
      </w:r>
      <w:r>
        <w:t xml:space="preserve">ebx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AH</w:t>
      </w:r>
    </w:p>
    <w:p>
      <w:pPr>
        <w:numPr>
          <w:ilvl w:val="0"/>
          <w:numId w:val="1006"/>
        </w:numPr>
        <w:pStyle w:val="Compact"/>
      </w:pPr>
      <w:r>
        <w:t xml:space="preserve">Для чего используется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?</w:t>
      </w:r>
    </w:p>
    <w:p>
      <w:pPr>
        <w:pStyle w:val="FirstParagraph"/>
      </w:pPr>
      <w:r>
        <w:t xml:space="preserve">Для прибавления единицы к значению регистра ebx.</w:t>
      </w:r>
    </w:p>
    <w:p>
      <w:pPr>
        <w:numPr>
          <w:ilvl w:val="0"/>
          <w:numId w:val="1007"/>
        </w:numPr>
        <w:pStyle w:val="Compact"/>
      </w:pPr>
      <w:r>
        <w:t xml:space="preserve">Какие строки листинга 6.4 отвечают за вывод на экран результата вычислений?</w:t>
      </w:r>
    </w:p>
    <w:p>
      <w:pPr>
        <w:pStyle w:val="FirstParagraph"/>
      </w:pPr>
      <w:r>
        <w:t xml:space="preserve">mov eax,edx</w:t>
      </w:r>
      <w:r>
        <w:t xml:space="preserve"> </w:t>
      </w:r>
      <w:r>
        <w:t xml:space="preserve">call iprintLF</w:t>
      </w:r>
    </w:p>
    <w:bookmarkEnd w:id="54"/>
    <w:bookmarkStart w:id="61" w:name="задание-для-самостоятель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t xml:space="preserve">Создадим файл task.asm для выполнения задания, напишем туда программу для вычисления выражения(10(x + 1) − 10), x = 1, x = 7(рис. ??).</w:t>
      </w:r>
    </w:p>
    <w:p>
      <w:pPr>
        <w:pStyle w:val="CaptionedFigure"/>
      </w:pPr>
      <w:r>
        <w:drawing>
          <wp:inline>
            <wp:extent cx="3733800" cy="3394894"/>
            <wp:effectExtent b="0" l="0" r="0" t="0"/>
            <wp:docPr descr="Написание программы" title="fig:" id="56" name="Picture"/>
            <a:graphic>
              <a:graphicData uri="http://schemas.openxmlformats.org/drawingml/2006/picture">
                <pic:pic>
                  <pic:nvPicPr>
                    <pic:cNvPr descr="image/12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94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Написание программы</w:t>
      </w:r>
    </w:p>
    <w:p>
      <w:pPr>
        <w:pStyle w:val="BodyText"/>
      </w:pPr>
      <w:r>
        <w:t xml:space="preserve">Запустим файл и убедимся в корректности работы(рис. ??).</w:t>
      </w:r>
    </w:p>
    <w:p>
      <w:pPr>
        <w:pStyle w:val="CaptionedFigure"/>
      </w:pPr>
      <w:r>
        <w:drawing>
          <wp:inline>
            <wp:extent cx="3733800" cy="1713034"/>
            <wp:effectExtent b="0" l="0" r="0" t="0"/>
            <wp:docPr descr="Запуск кода" title="fig:" id="59" name="Picture"/>
            <a:graphic>
              <a:graphicData uri="http://schemas.openxmlformats.org/drawingml/2006/picture">
                <pic:pic>
                  <pic:nvPicPr>
                    <pic:cNvPr descr="image/13.png" id="60" name="Picture"/>
                    <pic:cNvPicPr>
                      <a:picLocks noChangeArrowheads="1" noChangeAspect="1"/>
                    </pic:cNvPicPr>
                  </pic:nvPicPr>
                  <pic:blipFill>
                    <a:blip r:embed="rId5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30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кода</w:t>
      </w:r>
    </w:p>
    <w:bookmarkEnd w:id="61"/>
    <w:bookmarkStart w:id="62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работы было произведено знакомство с арифметическими инструкциями языка ассемблера NASM, изучены некоторые его особенности, а также написана небольщая программа вычисления выражения.</w:t>
      </w:r>
    </w:p>
    <w:bookmarkEnd w:id="6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5" Target="media/rId55.png" /><Relationship Type="http://schemas.openxmlformats.org/officeDocument/2006/relationships/image" Id="rId58" Target="media/rId58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 6</dc:title>
  <dc:creator>Жибицкая Евгения Дмитриевна</dc:creator>
  <dc:language>ru-RU</dc:language>
  <cp:keywords/>
  <dcterms:created xsi:type="dcterms:W3CDTF">2023-11-17T19:09:31Z</dcterms:created>
  <dcterms:modified xsi:type="dcterms:W3CDTF">2023-11-17T19:09:31Z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Дисциплина: Архитектура компьютера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