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……………………………………………………………</w:t>
      </w:r>
    </w:p>
    <w:p>
      <w:pPr>
        <w:spacing w:line="240" w:lineRule="auto" w:before="0" w:after="600"/>
        <w:jc w:val="center"/>
      </w:pPr>
      <w:r>
        <w:rPr>
          <w:rFonts w:ascii="Times New Roman" w:hAnsi="Times New Roman"/>
          <w:b w:val="0"/>
          <w:i/>
          <w:sz w:val="20"/>
        </w:rPr>
        <w:t>(nazwa uczelni / wydziału)</w:t>
      </w:r>
    </w:p>
    <w:p>
      <w:pPr>
        <w:spacing w:line="240" w:lineRule="auto" w:before="0" w:after="40"/>
        <w:jc w:val="center"/>
      </w:pPr>
      <w:r>
        <w:rPr>
          <w:rFonts w:ascii="Times New Roman" w:hAnsi="Times New Roman"/>
          <w:b w:val="0"/>
          <w:i w:val="0"/>
          <w:sz w:val="28"/>
        </w:rPr>
        <w:t>Informatyka w zarządzaniu</w:t>
      </w:r>
    </w:p>
    <w:p>
      <w:pPr>
        <w:spacing w:line="240" w:lineRule="auto" w:before="0" w:after="1400"/>
        <w:jc w:val="center"/>
      </w:pPr>
      <w:r>
        <w:rPr>
          <w:rFonts w:ascii="Times New Roman" w:hAnsi="Times New Roman"/>
          <w:b w:val="0"/>
          <w:i/>
          <w:sz w:val="22"/>
        </w:rPr>
        <w:t>57 MC – FIR</w:t>
      </w:r>
    </w:p>
    <w:p>
      <w:pPr>
        <w:spacing w:line="240" w:lineRule="auto" w:before="0" w:after="200"/>
        <w:jc w:val="center"/>
      </w:pPr>
      <w:r>
        <w:rPr>
          <w:rFonts w:ascii="Times New Roman" w:hAnsi="Times New Roman"/>
          <w:b/>
          <w:i w:val="0"/>
          <w:sz w:val="26"/>
        </w:rPr>
        <w:t>SPRAWOZDANIE Z PROJEKTU</w:t>
      </w:r>
    </w:p>
    <w:p>
      <w:pPr>
        <w:spacing w:line="240" w:lineRule="auto" w:before="0" w:after="1600"/>
        <w:jc w:val="center"/>
      </w:pPr>
      <w:r>
        <w:rPr>
          <w:rFonts w:ascii="Times New Roman" w:hAnsi="Times New Roman"/>
          <w:b/>
          <w:i w:val="0"/>
          <w:sz w:val="34"/>
        </w:rPr>
        <w:t>Projekt i implementacja relacyjnej bazy danych systemu obsługi zamówień firmy usługowej oraz jej odtworzenie w aplikacji no-code (Knack.com)</w:t>
      </w:r>
    </w:p>
    <w:p>
      <w:pPr>
        <w:spacing w:line="240" w:lineRule="auto"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Autor: ………………………………………………</w:t>
      </w:r>
    </w:p>
    <w:p>
      <w:pPr>
        <w:spacing w:line="240" w:lineRule="auto"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Nr indeksu: ……………………        Grupa: ……………………</w:t>
      </w:r>
    </w:p>
    <w:p>
      <w:pPr>
        <w:spacing w:line="240" w:lineRule="auto" w:before="0" w:after="800"/>
        <w:jc w:val="center"/>
      </w:pPr>
      <w:r>
        <w:rPr>
          <w:rFonts w:ascii="Times New Roman" w:hAnsi="Times New Roman"/>
          <w:b w:val="0"/>
          <w:i w:val="0"/>
          <w:sz w:val="24"/>
        </w:rPr>
        <w:t>Kierunek / tryb studiów: ………………………………</w:t>
      </w:r>
    </w:p>
    <w:p>
      <w:pPr>
        <w:spacing w:line="240" w:lineRule="auto" w:before="0" w:after="1600"/>
        <w:jc w:val="center"/>
      </w:pPr>
      <w:r>
        <w:rPr>
          <w:rFonts w:ascii="Times New Roman" w:hAnsi="Times New Roman"/>
          <w:b w:val="0"/>
          <w:i w:val="0"/>
          <w:sz w:val="24"/>
        </w:rPr>
        <w:t>Prowadzący: ………………………………………………</w:t>
      </w:r>
    </w:p>
    <w:p>
      <w:pPr>
        <w:spacing w:line="240" w:lineRule="auto"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………………………………, rok akademicki 2025/2026</w:t>
      </w:r>
    </w:p>
    <w:p>
      <w:pPr>
        <w:spacing w:line="240" w:lineRule="auto" w:before="0" w:after="0"/>
        <w:jc w:val="center"/>
      </w:pPr>
      <w:r>
        <w:rPr>
          <w:rFonts w:ascii="Times New Roman" w:hAnsi="Times New Roman"/>
          <w:b w:val="0"/>
          <w:i/>
          <w:sz w:val="20"/>
        </w:rPr>
        <w:t>(miejscowość)</w:t>
      </w:r>
    </w:p>
    <w:p>
      <w:r>
        <w:br w:type="page"/>
      </w:r>
    </w:p>
    <w:p>
      <w:pPr>
        <w:pStyle w:val="Heading1"/>
      </w:pPr>
      <w:r>
        <w:t>Sprawozdanie z realizacji projektu bazy danych</w:t>
      </w:r>
    </w:p>
    <w:p>
      <w:r>
        <w:rPr>
          <w:b/>
        </w:rPr>
        <w:t>Przedmiot:</w:t>
      </w:r>
      <w:r>
        <w:t xml:space="preserve"> 57 MC – FIR – Informatyka w zarządzaniu</w:t>
      </w:r>
    </w:p>
    <w:p>
      <w:r>
        <w:rPr>
          <w:b/>
        </w:rPr>
        <w:t>Temat:</w:t>
      </w:r>
      <w:r>
        <w:t xml:space="preserve"> Projekt i implementacja relacyjnej bazy danych systemu obsługi zamówień firmy usługowej oraz jej odtworzenie w aplikacji no-code</w:t>
      </w:r>
    </w:p>
    <w:p>
      <w:r>
        <w:rPr>
          <w:b/>
        </w:rPr>
        <w:t>System przykładowy:</w:t>
      </w:r>
      <w:r>
        <w:t xml:space="preserve"> „ProServ” – firma świadcząca usługi cyfrowe (web, marketing, IT, grafika, szkolenia)</w:t>
      </w:r>
    </w:p>
    <w:p>
      <w:pPr>
        <w:pStyle w:val="Heading2"/>
      </w:pPr>
      <w:r>
        <w:t>Spis treści</w:t>
      </w:r>
    </w:p>
    <w:p>
      <w:pPr>
        <w:pStyle w:val="ListNumber"/>
      </w:pPr>
      <w:r>
        <w:t>[Wprowadzenie i cel projektu](#1-wprowadzenie-i-cel-projektu)</w:t>
      </w:r>
    </w:p>
    <w:p>
      <w:pPr>
        <w:pStyle w:val="ListNumber"/>
      </w:pPr>
      <w:r>
        <w:t>[Krok 1 – Utworzenie bazy danych i czterech tabel w MS Access](#2-krok-1--utworzenie-bazy-danych-i-czterech-tabel-w-ms-access)</w:t>
      </w:r>
    </w:p>
    <w:p>
      <w:pPr>
        <w:pStyle w:val="ListNumber"/>
      </w:pPr>
      <w:r>
        <w:t>[Krok 2 – Definicja relacji, kluczy głównych i obcych](#3-krok-2--definicja-relacji-kluczy-głównych-i-obcych)</w:t>
      </w:r>
    </w:p>
    <w:p>
      <w:pPr>
        <w:pStyle w:val="ListNumber"/>
      </w:pPr>
      <w:r>
        <w:t>[Krok 3 – Wypełnienie tabel danymi przykładowymi](#4-krok-3--wypełnienie-tabel-danymi-przykładowymi)</w:t>
      </w:r>
    </w:p>
    <w:p>
      <w:pPr>
        <w:pStyle w:val="ListNumber"/>
      </w:pPr>
      <w:r>
        <w:t>[Krok 4 – Cztery kwerendy (dwie proste, dwie złożone)](#5-krok-4--cztery-kwerendy-dwie-proste-dwie-złożone)</w:t>
      </w:r>
    </w:p>
    <w:p>
      <w:pPr>
        <w:pStyle w:val="ListNumber"/>
      </w:pPr>
      <w:r>
        <w:t>[Krok 5 – Odtworzenie struktury w aplikacji no-code](#6-krok-5--odtworzenie-struktury-w-aplikacji-no-code)</w:t>
      </w:r>
    </w:p>
    <w:p>
      <w:pPr>
        <w:pStyle w:val="ListNumber"/>
      </w:pPr>
      <w:r>
        <w:t>[Krok 6 – Formularze do wprowadzania i przeglądania danych](#7-krok-6--formularze-do-wprowadzania-i-przeglądania-danych)</w:t>
      </w:r>
    </w:p>
    <w:p>
      <w:pPr>
        <w:pStyle w:val="ListNumber"/>
      </w:pPr>
      <w:r>
        <w:t>[Krok 7 – Podsumowanie i wnioski](#8-krok-7--podsumowanie-i-wnioski)</w:t>
      </w:r>
    </w:p>
    <w:p>
      <w:pPr>
        <w:pStyle w:val="ListNumber"/>
      </w:pPr>
      <w:r>
        <w:t>[Załączniki – zawartość projektu](#9-załączniki--zawartość-projektu)</w:t>
      </w:r>
    </w:p>
    <w:p>
      <w:pPr>
        <w:pStyle w:val="Heading2"/>
      </w:pPr>
      <w:r>
        <w:t>1. Wprowadzenie i cel projektu</w:t>
      </w:r>
    </w:p>
    <w:p>
      <w:r>
        <w:t>Celem projektu było zaprojektowanie i zaimplementowanie relacyjnej bazy danych</w:t>
      </w:r>
    </w:p>
    <w:p>
      <w:r>
        <w:t>obsługującej proces przyjmowania i realizacji zamówień w firmie usługowej, a</w:t>
      </w:r>
    </w:p>
    <w:p>
      <w:r>
        <w:t xml:space="preserve">następnie odtworzenie tej samej struktury w aplikacji typu </w:t>
      </w:r>
      <w:r>
        <w:rPr>
          <w:b/>
        </w:rPr>
        <w:t>no-code</w:t>
      </w:r>
      <w:r>
        <w:t xml:space="preserve"> wraz z</w:t>
      </w:r>
    </w:p>
    <w:p>
      <w:r>
        <w:t>formularzami do obsługi danych. Projekt obejmuje pełny cykl pracy z bazą danych:</w:t>
      </w:r>
    </w:p>
    <w:p>
      <w:r>
        <w:t>od modelu pojęciowego, przez fizyczną strukturę tabel, relacje i więzy</w:t>
      </w:r>
    </w:p>
    <w:p>
      <w:r>
        <w:t>integralności, dane testowe i kwerendy analityczne, aż po warstwę aplikacyjną</w:t>
      </w:r>
    </w:p>
    <w:p>
      <w:r>
        <w:t>(formularze) dostępną dla użytkownika końcowego.</w:t>
      </w:r>
    </w:p>
    <w:p>
      <w:r>
        <w:t xml:space="preserve">Jako dziedzinę przyjęto firmę </w:t>
      </w:r>
      <w:r>
        <w:rPr>
          <w:b/>
        </w:rPr>
        <w:t>ProServ</w:t>
      </w:r>
      <w:r>
        <w:t>, świadczącą usługi cyfrowe. Model danych</w:t>
      </w:r>
    </w:p>
    <w:p>
      <w:r>
        <w:t>oparto na czterech tabelach wymaganych w treści zadania: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Tabela</w:t>
            </w:r>
          </w:p>
        </w:tc>
        <w:tc>
          <w:tcPr>
            <w:tcW w:type="dxa" w:w="4703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Rola w systemie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klient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dane klientów (indywidualnych i firmowych)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usluga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katalog oferowanych usług wraz z cenami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zamowienie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nagłówki zamówień składanych przez klientów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szczegoly_zamowienia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pozycje zamówień – usługi wraz z ilością, ceną i rabatem</w:t>
            </w:r>
          </w:p>
        </w:tc>
      </w:tr>
    </w:tbl>
    <w:p/>
    <w:p>
      <w:r>
        <w:t>Taki podział odpowiada klasycznemu, znormalizowanemu modelowi „zamówienie –</w:t>
      </w:r>
    </w:p>
    <w:p>
      <w:r>
        <w:t>pozycje zamówienia”, w którym jedno zamówienie może obejmować wiele usług, a ta</w:t>
      </w:r>
    </w:p>
    <w:p>
      <w:r>
        <w:t xml:space="preserve">sama usługa może występować w wielu zamówieniach (relacja </w:t>
      </w:r>
      <w:r>
        <w:rPr>
          <w:b/>
        </w:rPr>
        <w:t>wiele-do-wielu</w:t>
      </w:r>
    </w:p>
    <w:p>
      <w:r>
        <w:t xml:space="preserve">rozwiązana tabelą pośredniczącą </w:t>
      </w:r>
      <w:r>
        <w:rPr>
          <w:rFonts w:ascii="Consolas" w:hAnsi="Consolas"/>
          <w:sz w:val="20"/>
        </w:rPr>
        <w:t>szczegoly_zamowienia</w:t>
      </w:r>
      <w:r>
        <w:t>).</w:t>
      </w:r>
    </w:p>
    <w:p>
      <w:pPr>
        <w:ind w:left="454"/>
      </w:pPr>
      <w:r>
        <w:rPr>
          <w:b/>
          <w:i/>
        </w:rPr>
        <w:t>Uwaga metodyczna.</w:t>
      </w:r>
      <w:r>
        <w:rPr>
          <w:i/>
        </w:rPr>
        <w:t xml:space="preserve"> Zadanie zakładało wykonanie bazy w MS Access oraz w</w:t>
      </w:r>
    </w:p>
    <w:p>
      <w:pPr>
        <w:ind w:left="454"/>
      </w:pPr>
      <w:r>
        <w:rPr>
          <w:i/>
        </w:rPr>
        <w:t xml:space="preserve">aplikacji no-code. Bazę wykonano w MS Access (plik </w:t>
      </w:r>
      <w:r>
        <w:rPr>
          <w:b/>
          <w:i/>
        </w:rPr>
        <w:t>`ProServ.accdb`</w:t>
      </w:r>
      <w:r>
        <w:rPr>
          <w:i/>
        </w:rPr>
        <w:t>,</w:t>
      </w:r>
    </w:p>
    <w:p>
      <w:pPr>
        <w:ind w:left="454"/>
      </w:pPr>
      <w:r>
        <w:rPr>
          <w:i/>
        </w:rPr>
        <w:t>format Access 2016, dołączony do pracy), a warstwę no-code odtworzono w</w:t>
      </w:r>
    </w:p>
    <w:p>
      <w:pPr>
        <w:ind w:left="454"/>
      </w:pPr>
      <w:r>
        <w:rPr>
          <w:i/>
        </w:rPr>
        <w:t xml:space="preserve">platformie </w:t>
      </w:r>
      <w:r>
        <w:rPr>
          <w:b/>
          <w:i/>
        </w:rPr>
        <w:t>Knack.com</w:t>
      </w:r>
      <w:r>
        <w:rPr>
          <w:i/>
        </w:rPr>
        <w:t>, której procedurę odtworzenia opisano krok po kroku</w:t>
      </w:r>
    </w:p>
    <w:p>
      <w:pPr>
        <w:ind w:left="454"/>
      </w:pPr>
      <w:r>
        <w:rPr>
          <w:i/>
        </w:rPr>
        <w:t xml:space="preserve">w załączniku </w:t>
      </w:r>
      <w:r>
        <w:rPr>
          <w:rFonts w:ascii="Consolas" w:hAnsi="Consolas"/>
          <w:i/>
          <w:sz w:val="20"/>
        </w:rPr>
        <w:t>instrukcja_nocode.md</w:t>
      </w:r>
      <w:r>
        <w:rPr>
          <w:i/>
        </w:rPr>
        <w:t>. Dodatkowo strukturę bazy zapisano w</w:t>
      </w:r>
    </w:p>
    <w:p>
      <w:pPr>
        <w:ind w:left="454"/>
      </w:pPr>
      <w:r>
        <w:rPr>
          <w:i/>
        </w:rPr>
        <w:t>postaci skryptów SQL, co pozwala odtworzyć i automatycznie zweryfikować całość</w:t>
      </w:r>
    </w:p>
    <w:p>
      <w:pPr>
        <w:ind w:left="454"/>
      </w:pPr>
      <w:r>
        <w:rPr>
          <w:i/>
        </w:rPr>
        <w:t xml:space="preserve">(skrypt </w:t>
      </w:r>
      <w:r>
        <w:rPr>
          <w:rFonts w:ascii="Consolas" w:hAnsi="Consolas"/>
          <w:i/>
          <w:sz w:val="20"/>
        </w:rPr>
        <w:t>build_db.py</w:t>
      </w:r>
      <w:r>
        <w:rPr>
          <w:i/>
        </w:rPr>
        <w:t>). Mapowanie typów danych MS Access ↔ SQL ↔ Knack</w:t>
      </w:r>
    </w:p>
    <w:p>
      <w:pPr>
        <w:ind w:left="454"/>
      </w:pPr>
      <w:r>
        <w:rPr>
          <w:i/>
        </w:rPr>
        <w:t>opisano w kolejnych krokach.</w:t>
      </w:r>
    </w:p>
    <w:p>
      <w:pPr>
        <w:pStyle w:val="Heading2"/>
      </w:pPr>
      <w:r>
        <w:t>2. Krok 1 – Utworzenie bazy danych i czterech tabel w MS Access</w:t>
      </w:r>
    </w:p>
    <w:p>
      <w:r>
        <w:t>W programie MS Access bazę tworzy się poleceniem **Plik → Nowy → Pusta baza</w:t>
      </w:r>
    </w:p>
    <w:p>
      <w:r>
        <w:t xml:space="preserve">danych programu Access**, zapisując ją jako </w:t>
      </w:r>
      <w:r>
        <w:rPr>
          <w:rFonts w:ascii="Consolas" w:hAnsi="Consolas"/>
          <w:sz w:val="20"/>
        </w:rPr>
        <w:t>ProServ.accdb</w:t>
      </w:r>
      <w:r>
        <w:t>. Następnie w widoku</w:t>
      </w:r>
    </w:p>
    <w:p>
      <w:r>
        <w:t>projektu (</w:t>
      </w:r>
      <w:r>
        <w:rPr>
          <w:b/>
        </w:rPr>
        <w:t>Projekt tabeli</w:t>
      </w:r>
      <w:r>
        <w:t>) definiuje się kolejne tabele, ich pola, typy danych</w:t>
      </w:r>
    </w:p>
    <w:p>
      <w:r>
        <w:t>oraz klucze podstawowe.</w:t>
      </w:r>
    </w:p>
    <w:p>
      <w:pPr>
        <w:ind w:left="454"/>
      </w:pPr>
      <w:r>
        <w:rPr>
          <w:i/>
        </w:rPr>
        <w:t xml:space="preserve">Gotowa baza znajduje się w dołączonym pliku </w:t>
      </w:r>
      <w:r>
        <w:rPr>
          <w:b/>
          <w:i/>
        </w:rPr>
        <w:t>`ProServ.accdb`</w:t>
      </w:r>
      <w:r>
        <w:rPr>
          <w:i/>
        </w:rPr>
        <w:t>, dlatego część</w:t>
      </w:r>
    </w:p>
    <w:p>
      <w:pPr>
        <w:ind w:left="454"/>
      </w:pPr>
      <w:r>
        <w:rPr>
          <w:i/>
        </w:rPr>
        <w:t>dotyczącą MS Access udokumentowano opisowo (bez zrzutów ekranu) – strukturę,</w:t>
      </w:r>
    </w:p>
    <w:p>
      <w:pPr>
        <w:ind w:left="454"/>
      </w:pPr>
      <w:r>
        <w:rPr>
          <w:i/>
        </w:rPr>
        <w:t>relacje, dane i kwerendy można sprawdzić bezpośrednio w tym pliku.</w:t>
      </w:r>
    </w:p>
    <w:p>
      <w:r>
        <w:t>Poniżej przedstawiono strukturę każdej z czterech tabel wraz z typami danych</w:t>
      </w:r>
    </w:p>
    <w:p>
      <w:r>
        <w:t>używanymi w MS Access. W nawiasach podano odpowiadające im typy w zapisie SQL</w:t>
      </w:r>
    </w:p>
    <w:p>
      <w:r>
        <w:t>zastosowane w skryptach projektu.</w:t>
      </w:r>
    </w:p>
    <w:p>
      <w:pPr>
        <w:pStyle w:val="Heading3"/>
      </w:pPr>
      <w:r>
        <w:t xml:space="preserve">2.1. Tabela </w:t>
      </w:r>
      <w:r>
        <w:rPr>
          <w:rFonts w:ascii="Consolas" w:hAnsi="Consolas"/>
          <w:sz w:val="20"/>
        </w:rPr>
        <w:t>klient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Pole</w:t>
            </w:r>
          </w:p>
        </w:tc>
        <w:tc>
          <w:tcPr>
            <w:tcW w:type="dxa" w:w="3135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Typ danych (MS Access)</w:t>
            </w:r>
          </w:p>
        </w:tc>
        <w:tc>
          <w:tcPr>
            <w:tcW w:type="dxa" w:w="3135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Uwagi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id_klienta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Autonumerowanie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klucz podstawowy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imie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Krótki tekst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wymagane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nazwisko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Krótki tekst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wymagane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nazwa_firmy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Krótki tekst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puste dla klienta indywidualnego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email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Krótki tekst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wymagane, unikalne (indeks bez duplikatów)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telefon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Krótki tekst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adres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Krótki tekst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miasto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Krótki tekst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kod_pocztowy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Krótki tekst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maska wprowadzania 00-000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data_rejestracji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Data/godzina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 xml:space="preserve">wartość domyślna </w:t>
            </w:r>
            <w:r>
              <w:rPr>
                <w:rFonts w:ascii="Times New Roman" w:hAnsi="Times New Roman"/>
                <w:sz w:val="20"/>
              </w:rPr>
              <w:t>=Date()</w:t>
            </w:r>
          </w:p>
        </w:tc>
      </w:tr>
    </w:tbl>
    <w:p/>
    <w:p>
      <w:pPr>
        <w:pStyle w:val="Heading3"/>
      </w:pPr>
      <w:r>
        <w:t xml:space="preserve">2.2. Tabela </w:t>
      </w:r>
      <w:r>
        <w:rPr>
          <w:rFonts w:ascii="Consolas" w:hAnsi="Consolas"/>
          <w:sz w:val="20"/>
        </w:rPr>
        <w:t>usluga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Pole</w:t>
            </w:r>
          </w:p>
        </w:tc>
        <w:tc>
          <w:tcPr>
            <w:tcW w:type="dxa" w:w="3135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Typ danych (MS Access)</w:t>
            </w:r>
          </w:p>
        </w:tc>
        <w:tc>
          <w:tcPr>
            <w:tcW w:type="dxa" w:w="3135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Uwagi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id_uslugi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Autonumerowanie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klucz podstawowy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nazwa_uslugi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Krótki tekst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wymagane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kategoria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Krótki tekst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np. Web, Marketing, IT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opis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Długi tekst (Memo)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cena_jednostkowa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Waluta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 xml:space="preserve">reguła poprawności </w:t>
            </w:r>
            <w:r>
              <w:rPr>
                <w:rFonts w:ascii="Times New Roman" w:hAnsi="Times New Roman"/>
                <w:sz w:val="20"/>
              </w:rPr>
              <w:t>&gt;=0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jednostka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Krótki tekst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szt. / godz. / m-c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czas_realizacji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Liczba (całkowita)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orientacyjny czas w dniach</w:t>
            </w:r>
          </w:p>
        </w:tc>
      </w:tr>
    </w:tbl>
    <w:p/>
    <w:p>
      <w:pPr>
        <w:pStyle w:val="Heading3"/>
      </w:pPr>
      <w:r>
        <w:t xml:space="preserve">2.3. Tabela </w:t>
      </w:r>
      <w:r>
        <w:rPr>
          <w:rFonts w:ascii="Consolas" w:hAnsi="Consolas"/>
          <w:sz w:val="20"/>
        </w:rPr>
        <w:t>zamowienie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Pole</w:t>
            </w:r>
          </w:p>
        </w:tc>
        <w:tc>
          <w:tcPr>
            <w:tcW w:type="dxa" w:w="3135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Typ danych (MS Access)</w:t>
            </w:r>
          </w:p>
        </w:tc>
        <w:tc>
          <w:tcPr>
            <w:tcW w:type="dxa" w:w="3135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Uwagi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id_zamowienia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Autonumerowanie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klucz podstawowy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id_klienta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Liczba (długa całkowita)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klucz obcy</w:t>
            </w:r>
            <w:r>
              <w:rPr>
                <w:rFonts w:ascii="Times New Roman" w:hAnsi="Times New Roman"/>
                <w:sz w:val="20"/>
              </w:rPr>
              <w:t xml:space="preserve"> → </w:t>
            </w:r>
            <w:r>
              <w:rPr>
                <w:rFonts w:ascii="Times New Roman" w:hAnsi="Times New Roman"/>
                <w:sz w:val="20"/>
              </w:rPr>
              <w:t>klient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data_zamowienia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Data/godzina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 xml:space="preserve">wartość domyślna </w:t>
            </w:r>
            <w:r>
              <w:rPr>
                <w:rFonts w:ascii="Times New Roman" w:hAnsi="Times New Roman"/>
                <w:sz w:val="20"/>
              </w:rPr>
              <w:t>=Date()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status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Krótki tekst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lista: Nowe / W realizacji / Zrealizowane / Anulowane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metoda_platnosci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Krótki tekst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lista: Przelew / Karta / Gotówka / BLIK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uwagi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Długi tekst (Memo)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</w:tbl>
    <w:p/>
    <w:p>
      <w:pPr>
        <w:pStyle w:val="Heading3"/>
      </w:pPr>
      <w:r>
        <w:t xml:space="preserve">2.4. Tabela </w:t>
      </w:r>
      <w:r>
        <w:rPr>
          <w:rFonts w:ascii="Consolas" w:hAnsi="Consolas"/>
          <w:sz w:val="20"/>
        </w:rPr>
        <w:t>szczegoly_zamowienia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Pole</w:t>
            </w:r>
          </w:p>
        </w:tc>
        <w:tc>
          <w:tcPr>
            <w:tcW w:type="dxa" w:w="3135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Typ danych (MS Access)</w:t>
            </w:r>
          </w:p>
        </w:tc>
        <w:tc>
          <w:tcPr>
            <w:tcW w:type="dxa" w:w="3135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Uwagi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id_szczegolu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Autonumerowanie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klucz podstawowy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id_zamowienia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Liczba (długa całkowita)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klucz obcy</w:t>
            </w:r>
            <w:r>
              <w:rPr>
                <w:rFonts w:ascii="Times New Roman" w:hAnsi="Times New Roman"/>
                <w:sz w:val="20"/>
              </w:rPr>
              <w:t xml:space="preserve"> → </w:t>
            </w:r>
            <w:r>
              <w:rPr>
                <w:rFonts w:ascii="Times New Roman" w:hAnsi="Times New Roman"/>
                <w:sz w:val="20"/>
              </w:rPr>
              <w:t>zamowienie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id_uslugi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Liczba (długa całkowita)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klucz obcy</w:t>
            </w:r>
            <w:r>
              <w:rPr>
                <w:rFonts w:ascii="Times New Roman" w:hAnsi="Times New Roman"/>
                <w:sz w:val="20"/>
              </w:rPr>
              <w:t xml:space="preserve"> → </w:t>
            </w:r>
            <w:r>
              <w:rPr>
                <w:rFonts w:ascii="Times New Roman" w:hAnsi="Times New Roman"/>
                <w:sz w:val="20"/>
              </w:rPr>
              <w:t>usluga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ilosc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Liczba (całkowita)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&gt;0</w:t>
            </w:r>
            <w:r>
              <w:rPr>
                <w:rFonts w:ascii="Times New Roman" w:hAnsi="Times New Roman"/>
                <w:sz w:val="20"/>
              </w:rPr>
              <w:t>, wartość domyślna 1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cena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Waluta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cena usługi w chwili zamówienia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rabat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Liczba (pojedyncza)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0–1 (np. 0,10 = 10%)</w:t>
            </w:r>
          </w:p>
        </w:tc>
      </w:tr>
    </w:tbl>
    <w:p/>
    <w:p>
      <w:r>
        <w:rPr>
          <w:b/>
        </w:rPr>
        <w:t>Mapowanie typów MS Access ↔ SQL</w:t>
      </w:r>
      <w:r>
        <w:t xml:space="preserve"> zastosowane w skryptach projektu: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MS Access</w:t>
            </w:r>
          </w:p>
        </w:tc>
        <w:tc>
          <w:tcPr>
            <w:tcW w:type="dxa" w:w="4703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SQL (skrypty projektu)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Autonumerowanie (klucz podstawowy)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INTEGER PRIMARY KEY AUTOINCREMENT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Krótki / Długi tekst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TEXT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Waluta / Liczba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REAL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Data/godzina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DATE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Reguła poprawności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CHECK (...)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Indeks bez duplikatów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UNIQUE</w:t>
            </w:r>
          </w:p>
        </w:tc>
      </w:tr>
    </w:tbl>
    <w:p/>
    <w:p>
      <w:r>
        <w:t xml:space="preserve">Pełna definicja struktury znajduje się w pliku </w:t>
      </w:r>
      <w:r>
        <w:rPr>
          <w:b/>
        </w:rPr>
        <w:t>`sql/01_schema.sql`</w:t>
      </w:r>
      <w:r>
        <w:t>.</w:t>
      </w:r>
    </w:p>
    <w:p>
      <w:pPr>
        <w:pStyle w:val="Heading2"/>
      </w:pPr>
      <w:r>
        <w:t>3. Krok 2 – Definicja relacji, kluczy głównych i obcych</w:t>
      </w:r>
    </w:p>
    <w:p>
      <w:r>
        <w:t>Relacje między tabelami w MS Access definiuje się w oknie **Narzędzia bazy danych</w:t>
      </w:r>
    </w:p>
    <w:p>
      <w:r>
        <w:t>→ Relacje**, przeciągając klucz podstawowy jednej tabeli na klucz obcy drugiej i</w:t>
      </w:r>
    </w:p>
    <w:p>
      <w:r>
        <w:t xml:space="preserve">zaznaczając opcję </w:t>
      </w:r>
      <w:r>
        <w:rPr>
          <w:b/>
        </w:rPr>
        <w:t>„Wymuszaj więzy integralności”</w:t>
      </w:r>
      <w:r>
        <w:t xml:space="preserve"> (opcjonalnie z kaskadową</w:t>
      </w:r>
    </w:p>
    <w:p>
      <w:r>
        <w:t>aktualizacją i usuwaniem powiązanych rekordów).</w:t>
      </w:r>
    </w:p>
    <w:p>
      <w:r>
        <w:t xml:space="preserve">W projekcie zdefiniowano trzy relacje typu </w:t>
      </w:r>
      <w:r>
        <w:rPr>
          <w:b/>
        </w:rPr>
        <w:t>jeden-do-wielu (1:∞)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Relacja</w:t>
            </w:r>
          </w:p>
        </w:tc>
        <w:tc>
          <w:tcPr>
            <w:tcW w:type="dxa" w:w="2351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Strona „1”</w:t>
            </w:r>
          </w:p>
        </w:tc>
        <w:tc>
          <w:tcPr>
            <w:tcW w:type="dxa" w:w="2351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Strona „wiele”</w:t>
            </w:r>
          </w:p>
        </w:tc>
        <w:tc>
          <w:tcPr>
            <w:tcW w:type="dxa" w:w="2351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Klucz obcy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Klient → Zamówienia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klient.id_klienta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zamowienie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zamowienie.id_klienta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Zamówienie → Pozycje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zamowienie.id_zamowienia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szczegoly_zamowienia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szczegoly_zamowienia.id_zamowienia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Usługa → Pozycje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usluga.id_uslugi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szczegoly_zamowienia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szczegoly_zamowienia.id_uslugi</w:t>
            </w:r>
          </w:p>
        </w:tc>
      </w:tr>
    </w:tbl>
    <w:p/>
    <w:p>
      <w:r>
        <w:t xml:space="preserve">Dwie ostatnie relacje wspólnie realizują relację </w:t>
      </w:r>
      <w:r>
        <w:rPr>
          <w:b/>
        </w:rPr>
        <w:t>wiele-do-wielu</w:t>
      </w:r>
      <w:r>
        <w:t xml:space="preserve"> między</w:t>
      </w:r>
    </w:p>
    <w:p>
      <w:r>
        <w:t>zamówieniami a usługami: jedno zamówienie może zawierać wiele usług, a jedna</w:t>
      </w:r>
    </w:p>
    <w:p>
      <w:r>
        <w:t>usługa może występować w wielu zamówieniach.</w:t>
      </w:r>
    </w:p>
    <w:p>
      <w:pPr>
        <w:pStyle w:val="Heading3"/>
      </w:pPr>
      <w:r>
        <w:t>Diagram związków encji (ERD)</w:t>
      </w:r>
    </w:p>
    <w:p>
      <w:pPr>
        <w:spacing w:line="240" w:lineRule="auto"/>
        <w:ind w:left="283"/>
      </w:pPr>
      <w:r>
        <w:rPr>
          <w:rFonts w:ascii="Consolas" w:hAnsi="Consolas"/>
          <w:color w:val="222222"/>
          <w:sz w:val="20"/>
        </w:rPr>
        <w:t xml:space="preserve">        ┌──────────────────┐                 ┌──────────────────────┐</w:t>
        <w:br/>
        <w:t xml:space="preserve">        │      KLIENT      │                 │        USLUGA        │</w:t>
        <w:br/>
        <w:t xml:space="preserve">        ├──────────────────┤                 ├──────────────────────┤</w:t>
        <w:br/>
        <w:t xml:space="preserve">        │ PK id_klienta    │                 │ PK id_uslugi         │</w:t>
        <w:br/>
        <w:t xml:space="preserve">        │    imie          │                 │    nazwa_uslugi      │</w:t>
        <w:br/>
        <w:t xml:space="preserve">        │    nazwisko      │                 │    kategoria         │</w:t>
        <w:br/>
        <w:t xml:space="preserve">        │    nazwa_firmy   │                 │    cena_jednostkowa  │</w:t>
        <w:br/>
        <w:t xml:space="preserve">        │    email         │                 │    jednostka         │</w:t>
        <w:br/>
        <w:t xml:space="preserve">        │    ...           │                 │    czas_realizacji   │</w:t>
        <w:br/>
        <w:t xml:space="preserve">        └────────┬─────────┘                 └───────────┬──────────┘</w:t>
        <w:br/>
        <w:t xml:space="preserve">                 │ 1                                      │ 1</w:t>
        <w:br/>
        <w:t xml:space="preserve">                 │                                        │</w:t>
        <w:br/>
        <w:t xml:space="preserve">                 │ ∞                                      │ ∞</w:t>
        <w:br/>
        <w:t xml:space="preserve">        ┌────────┴─────────┐   1        ∞   ┌────────────┴───────────────┐</w:t>
        <w:br/>
        <w:t xml:space="preserve">        │    ZAMOWIENIE    ├───────────────►│   SZCZEGOLY_ZAMOWIENIA      │</w:t>
        <w:br/>
        <w:t xml:space="preserve">        ├──────────────────┤                ├────────────────────────────┤</w:t>
        <w:br/>
        <w:t xml:space="preserve">        │ PK id_zamowienia │                │ PK id_szczegolu            │</w:t>
        <w:br/>
        <w:t xml:space="preserve">        │ FK id_klienta    │                │ FK id_zamowienia           │</w:t>
        <w:br/>
        <w:t xml:space="preserve">        │    data_zamowien.│                │ FK id_uslugi               │</w:t>
        <w:br/>
        <w:t xml:space="preserve">        │    status        │                │    ilosc                   │</w:t>
        <w:br/>
        <w:t xml:space="preserve">        │    metoda_platn. │                │    cena                    │</w:t>
        <w:br/>
        <w:t xml:space="preserve">        │    uwagi         │                │    rabat                   │</w:t>
        <w:br/>
        <w:t xml:space="preserve">        └──────────────────┘                └────────────────────────────┘</w:t>
      </w:r>
    </w:p>
    <w:p>
      <w:r>
        <w:rPr>
          <w:b/>
        </w:rPr>
        <w:t>Więzy integralności</w:t>
      </w:r>
      <w:r>
        <w:t xml:space="preserve"> zapewniają spójność danych:</w:t>
      </w:r>
    </w:p>
    <w:p>
      <w:pPr>
        <w:pStyle w:val="ListBullet"/>
      </w:pPr>
      <w:r>
        <w:t>nie można dodać zamówienia dla nieistniejącego klienta,</w:t>
      </w:r>
    </w:p>
    <w:p>
      <w:pPr>
        <w:pStyle w:val="ListBullet"/>
      </w:pPr>
      <w:r>
        <w:t>nie można dodać pozycji odwołującej się do nieistniejącego zamówienia lub usługi,</w:t>
      </w:r>
    </w:p>
    <w:p>
      <w:pPr>
        <w:pStyle w:val="ListBullet"/>
      </w:pPr>
      <w:r>
        <w:t>usunięcie zamówienia kaskadowo usuwa jego pozycje (</w:t>
      </w:r>
      <w:r>
        <w:rPr>
          <w:rFonts w:ascii="Consolas" w:hAnsi="Consolas"/>
          <w:sz w:val="20"/>
        </w:rPr>
        <w:t>ON DELETE CASCADE</w:t>
      </w:r>
      <w:r>
        <w:t>),</w:t>
      </w:r>
    </w:p>
    <w:p>
      <w:pPr>
        <w:pStyle w:val="ListBullet"/>
      </w:pPr>
      <w:r>
        <w:t>usunięcie klienta lub usługi powiązanej z zamówieniami jest blokowane</w:t>
      </w:r>
    </w:p>
    <w:p>
      <w:r>
        <w:t xml:space="preserve">  (</w:t>
      </w:r>
      <w:r>
        <w:rPr>
          <w:rFonts w:ascii="Consolas" w:hAnsi="Consolas"/>
          <w:sz w:val="20"/>
        </w:rPr>
        <w:t>ON DELETE RESTRICT</w:t>
      </w:r>
      <w:r>
        <w:t>), co chroni dane historyczne.</w:t>
      </w:r>
    </w:p>
    <w:p>
      <w:r>
        <w:t>Poprawność więzów została potwierdzona automatycznie poleceniem</w:t>
      </w:r>
    </w:p>
    <w:p>
      <w:r>
        <w:rPr>
          <w:rFonts w:ascii="Consolas" w:hAnsi="Consolas"/>
          <w:sz w:val="20"/>
        </w:rPr>
        <w:t>PRAGMA foreign_key_check</w:t>
      </w:r>
      <w:r>
        <w:t xml:space="preserve"> (wynik: </w:t>
      </w:r>
      <w:r>
        <w:rPr>
          <w:b/>
        </w:rPr>
        <w:t>brak naruszeń</w:t>
      </w:r>
      <w:r>
        <w:t>).</w:t>
      </w:r>
    </w:p>
    <w:p>
      <w:pPr>
        <w:pStyle w:val="Heading2"/>
      </w:pPr>
      <w:r>
        <w:t>4. Krok 3 – Wypełnienie tabel danymi przykładowymi</w:t>
      </w:r>
    </w:p>
    <w:p>
      <w:r>
        <w:t>Każdą tabelę wypełniono realistycznymi danymi odzwierciedlającymi typowe</w:t>
      </w:r>
    </w:p>
    <w:p>
      <w:r>
        <w:t xml:space="preserve">przypadki użycia systemu. Dane wprowadzono skryptem </w:t>
      </w:r>
      <w:r>
        <w:rPr>
          <w:b/>
        </w:rPr>
        <w:t>`sql/02_dane.sql`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Tabela</w:t>
            </w:r>
          </w:p>
        </w:tc>
        <w:tc>
          <w:tcPr>
            <w:tcW w:type="dxa" w:w="3135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Liczba rekordów</w:t>
            </w:r>
          </w:p>
        </w:tc>
        <w:tc>
          <w:tcPr>
            <w:tcW w:type="dxa" w:w="3135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Zakres danych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klient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klienci indywidualni i firmowi z różnych miast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usluga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usługi z 5 kategorii (Web, Marketing, Grafika, IT, Szkolenia)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zamowienie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zamówienia o różnych statusach i metodach płatności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szczegoly_zamowienia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wielopozycyjne zamówienia, część z rabatami</w:t>
            </w:r>
          </w:p>
        </w:tc>
      </w:tr>
    </w:tbl>
    <w:p/>
    <w:p>
      <w:r>
        <w:t>Dane celowo zaprojektowano tak, aby umożliwić testowanie różnych scenariuszy:</w:t>
      </w:r>
    </w:p>
    <w:p>
      <w:pPr>
        <w:pStyle w:val="ListBullet"/>
      </w:pPr>
      <w:r>
        <w:t>klienci indywidualni (bez nazwy firmy) oraz firmowi,</w:t>
      </w:r>
    </w:p>
    <w:p>
      <w:pPr>
        <w:pStyle w:val="ListBullet"/>
      </w:pPr>
      <w:r>
        <w:t>zamówienia o statusach: Nowe, W realizacji, Zrealizowane, Anulowane,</w:t>
      </w:r>
    </w:p>
    <w:p>
      <w:pPr>
        <w:pStyle w:val="ListBullet"/>
      </w:pPr>
      <w:r>
        <w:t>zamówienie anulowane bez pozycji (test obsługi pustych grup w kwerendach),</w:t>
      </w:r>
    </w:p>
    <w:p>
      <w:pPr>
        <w:pStyle w:val="ListBullet"/>
      </w:pPr>
      <w:r>
        <w:t>pozycje z rabatami (5%, 10%, 15%) do weryfikacji obliczeń wartości,</w:t>
      </w:r>
    </w:p>
    <w:p>
      <w:pPr>
        <w:pStyle w:val="ListBullet"/>
      </w:pPr>
      <w:r>
        <w:t>jeden klient z dwoma zamówieniami (test agregacji na poziomie klienta).</w:t>
      </w:r>
    </w:p>
    <w:p>
      <w:pPr>
        <w:pStyle w:val="Heading2"/>
      </w:pPr>
      <w:r>
        <w:t>5. Krok 4 – Cztery kwerendy (dwie proste, dwie złożone)</w:t>
      </w:r>
    </w:p>
    <w:p>
      <w:r>
        <w:t xml:space="preserve">Wszystkie kwerendy zapisano w pliku </w:t>
      </w:r>
      <w:r>
        <w:rPr>
          <w:b/>
        </w:rPr>
        <w:t>`sql/03_kwerendy.sql`</w:t>
      </w:r>
      <w:r>
        <w:t xml:space="preserve"> i uruchomiono na</w:t>
      </w:r>
    </w:p>
    <w:p>
      <w:r>
        <w:t>zbudowanej bazie. Poniżej opis każdej z nich wraz z rzeczywistym wynikiem.</w:t>
      </w:r>
    </w:p>
    <w:p>
      <w:pPr>
        <w:pStyle w:val="Heading3"/>
      </w:pPr>
      <w:r>
        <w:t>5.1. Kwerenda prosta nr 1 – klienci z wybranego miasta</w:t>
      </w:r>
    </w:p>
    <w:p>
      <w:r>
        <w:t xml:space="preserve">Filtruje tabelę </w:t>
      </w:r>
      <w:r>
        <w:rPr>
          <w:rFonts w:ascii="Consolas" w:hAnsi="Consolas"/>
          <w:sz w:val="20"/>
        </w:rPr>
        <w:t>klient</w:t>
      </w:r>
      <w:r>
        <w:t xml:space="preserve"> według kryterium </w:t>
      </w:r>
      <w:r>
        <w:rPr>
          <w:rFonts w:ascii="Consolas" w:hAnsi="Consolas"/>
          <w:sz w:val="20"/>
        </w:rPr>
        <w:t>miasto = 'Warszawa'</w:t>
      </w:r>
      <w:r>
        <w:t xml:space="preserve"> i sortuje wynik.</w:t>
      </w:r>
    </w:p>
    <w:p>
      <w:r>
        <w:t>W MS Access odpowiada to kwerendzie wybierającej z kryterium wpisanym w polu</w:t>
      </w:r>
    </w:p>
    <w:p>
      <w:r>
        <w:rPr>
          <w:rFonts w:ascii="Consolas" w:hAnsi="Consolas"/>
          <w:sz w:val="20"/>
        </w:rPr>
        <w:t>miasto</w:t>
      </w:r>
      <w:r>
        <w:t>.</w:t>
      </w:r>
    </w:p>
    <w:p>
      <w:pPr>
        <w:spacing w:line="240" w:lineRule="auto"/>
        <w:ind w:left="283"/>
      </w:pPr>
      <w:r>
        <w:rPr>
          <w:rFonts w:ascii="Consolas" w:hAnsi="Consolas"/>
          <w:color w:val="222222"/>
          <w:sz w:val="20"/>
        </w:rPr>
        <w:t>SELECT id_klienta, imie, nazwisko, nazwa_firmy, telefon, miasto</w:t>
        <w:br/>
        <w:t>FROM   klient</w:t>
        <w:br/>
        <w:t>WHERE  miasto = 'Warszawa'</w:t>
        <w:br/>
        <w:t>ORDER BY nazwisko, imie;</w:t>
      </w:r>
    </w:p>
    <w:p>
      <w:r>
        <w:rPr>
          <w:b/>
        </w:rPr>
        <w:t>Wynik: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id_klienta</w:t>
            </w:r>
          </w:p>
        </w:tc>
        <w:tc>
          <w:tcPr>
            <w:tcW w:type="dxa" w:w="1568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imie</w:t>
            </w:r>
          </w:p>
        </w:tc>
        <w:tc>
          <w:tcPr>
            <w:tcW w:type="dxa" w:w="1568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nazwisko</w:t>
            </w:r>
          </w:p>
        </w:tc>
        <w:tc>
          <w:tcPr>
            <w:tcW w:type="dxa" w:w="1568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nazwa_firmy</w:t>
            </w:r>
          </w:p>
        </w:tc>
        <w:tc>
          <w:tcPr>
            <w:tcW w:type="dxa" w:w="1568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telefon</w:t>
            </w:r>
          </w:p>
        </w:tc>
        <w:tc>
          <w:tcPr>
            <w:tcW w:type="dxa" w:w="1568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miasto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Anna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Kowalska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601234567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Warszawa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Tomasz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Zieliński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TechBud sp. z o.o.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224556677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Warszawa</w:t>
            </w:r>
          </w:p>
        </w:tc>
      </w:tr>
    </w:tbl>
    <w:p/>
    <w:p>
      <w:pPr>
        <w:pStyle w:val="Heading3"/>
      </w:pPr>
      <w:r>
        <w:t>5.2. Kwerenda prosta nr 2 – usługi droższe niż 1000 zł</w:t>
      </w:r>
    </w:p>
    <w:p>
      <w:r>
        <w:t xml:space="preserve">Wyświetla z tabeli </w:t>
      </w:r>
      <w:r>
        <w:rPr>
          <w:rFonts w:ascii="Consolas" w:hAnsi="Consolas"/>
          <w:sz w:val="20"/>
        </w:rPr>
        <w:t>usluga</w:t>
      </w:r>
      <w:r>
        <w:t xml:space="preserve"> pozycje droższe niż 1000 zł, posortowane malejąco po</w:t>
      </w:r>
    </w:p>
    <w:p>
      <w:r>
        <w:t>cenie.</w:t>
      </w:r>
    </w:p>
    <w:p>
      <w:pPr>
        <w:spacing w:line="240" w:lineRule="auto"/>
        <w:ind w:left="283"/>
      </w:pPr>
      <w:r>
        <w:rPr>
          <w:rFonts w:ascii="Consolas" w:hAnsi="Consolas"/>
          <w:color w:val="222222"/>
          <w:sz w:val="20"/>
        </w:rPr>
        <w:t>SELECT nazwa_uslugi, kategoria, cena_jednostkowa, jednostka</w:t>
        <w:br/>
        <w:t>FROM   usluga</w:t>
        <w:br/>
        <w:t>WHERE  cena_jednostkowa &gt; 1000</w:t>
        <w:br/>
        <w:t>ORDER BY cena_jednostkowa DESC;</w:t>
      </w:r>
    </w:p>
    <w:p>
      <w:r>
        <w:rPr>
          <w:b/>
        </w:rPr>
        <w:t>Wynik: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nazwa_uslugi</w:t>
            </w:r>
          </w:p>
        </w:tc>
        <w:tc>
          <w:tcPr>
            <w:tcW w:type="dxa" w:w="2351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kategoria</w:t>
            </w:r>
          </w:p>
        </w:tc>
        <w:tc>
          <w:tcPr>
            <w:tcW w:type="dxa" w:w="2351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cena_jednostkowa</w:t>
            </w:r>
          </w:p>
        </w:tc>
        <w:tc>
          <w:tcPr>
            <w:tcW w:type="dxa" w:w="2351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jednostka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Sklep internetowy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Web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7900,00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szt.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Projekt strony WWW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Web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3500,00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szt.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Audyt informatyczny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IT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2500,00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szt.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Logo i identyfikacja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Grafika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1800,00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szt.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Pozycjonowanie SEO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Marketing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1200,00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m-c</w:t>
            </w:r>
          </w:p>
        </w:tc>
      </w:tr>
    </w:tbl>
    <w:p/>
    <w:p>
      <w:pPr>
        <w:pStyle w:val="Heading3"/>
      </w:pPr>
      <w:r>
        <w:t>5.3. Kwerenda złożona nr 1 – wartość zamówień z danymi klienta</w:t>
      </w:r>
    </w:p>
    <w:p>
      <w:r>
        <w:t>Łączy trzy tabele (</w:t>
      </w:r>
      <w:r>
        <w:rPr>
          <w:rFonts w:ascii="Consolas" w:hAnsi="Consolas"/>
          <w:sz w:val="20"/>
        </w:rPr>
        <w:t>zamowienie</w:t>
      </w:r>
      <w:r>
        <w:t xml:space="preserve">, </w:t>
      </w:r>
      <w:r>
        <w:rPr>
          <w:rFonts w:ascii="Consolas" w:hAnsi="Consolas"/>
          <w:sz w:val="20"/>
        </w:rPr>
        <w:t>klient</w:t>
      </w:r>
      <w:r>
        <w:t xml:space="preserve">, </w:t>
      </w:r>
      <w:r>
        <w:rPr>
          <w:rFonts w:ascii="Consolas" w:hAnsi="Consolas"/>
          <w:sz w:val="20"/>
        </w:rPr>
        <w:t>szczegoly_zamowienia</w:t>
      </w:r>
      <w:r>
        <w:t>), oblicza</w:t>
      </w:r>
    </w:p>
    <w:p>
      <w:r>
        <w:t>wartość każdego zamówienia z uwzględnieniem rabatu</w:t>
      </w:r>
    </w:p>
    <w:p>
      <w:r>
        <w:t>(</w:t>
      </w:r>
      <w:r>
        <w:rPr>
          <w:rFonts w:ascii="Consolas" w:hAnsi="Consolas"/>
          <w:sz w:val="20"/>
        </w:rPr>
        <w:t>ilosc × cena × (1 − rabat)</w:t>
      </w:r>
      <w:r>
        <w:t>), zlicza pozycje i grupuje wynik po zamówieniu.</w:t>
      </w:r>
    </w:p>
    <w:p>
      <w:r>
        <w:t>Złączenie zewnętrzne (</w:t>
      </w:r>
      <w:r>
        <w:rPr>
          <w:rFonts w:ascii="Consolas" w:hAnsi="Consolas"/>
          <w:sz w:val="20"/>
        </w:rPr>
        <w:t>LEFT JOIN</w:t>
      </w:r>
      <w:r>
        <w:t>) zapewnia, że zamówienie anulowane bez pozycji</w:t>
      </w:r>
    </w:p>
    <w:p>
      <w:r>
        <w:t>również pojawia się w zestawieniu.</w:t>
      </w:r>
    </w:p>
    <w:p>
      <w:pPr>
        <w:spacing w:line="240" w:lineRule="auto"/>
        <w:ind w:left="283"/>
      </w:pPr>
      <w:r>
        <w:rPr>
          <w:rFonts w:ascii="Consolas" w:hAnsi="Consolas"/>
          <w:color w:val="222222"/>
          <w:sz w:val="20"/>
        </w:rPr>
        <w:t>SELECT z.id_zamowienia AS nr_zamowienia,</w:t>
        <w:br/>
        <w:t xml:space="preserve">       k.imie || ' ' || k.nazwisko AS klient,</w:t>
        <w:br/>
        <w:t xml:space="preserve">       k.nazwa_firmy AS firma,</w:t>
        <w:br/>
        <w:t xml:space="preserve">       z.data_zamowienia, z.status,</w:t>
        <w:br/>
        <w:t xml:space="preserve">       COUNT(sz.id_szczegolu) AS liczba_pozycji,</w:t>
        <w:br/>
        <w:t xml:space="preserve">       ROUND(SUM(sz.ilosc * sz.cena * (1 - sz.rabat)),2) AS wartosc_zamowienia</w:t>
        <w:br/>
        <w:t>FROM      zamowienie z</w:t>
        <w:br/>
        <w:t>JOIN      klient k ON k.id_klienta = z.id_klienta</w:t>
        <w:br/>
        <w:t>LEFT JOIN szczegoly_zamowienia sz ON sz.id_zamowienia = z.id_zamowienia</w:t>
        <w:br/>
        <w:t>GROUP BY  z.id_zamowienia, k.imie, k.nazwisko, k.nazwa_firmy,</w:t>
        <w:br/>
        <w:t xml:space="preserve">          z.data_zamowienia, z.status</w:t>
        <w:br/>
        <w:t>ORDER BY  wartosc_zamowienia DESC;</w:t>
      </w:r>
    </w:p>
    <w:p>
      <w:r>
        <w:rPr>
          <w:b/>
        </w:rPr>
        <w:t>Wynik: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nr</w:t>
            </w:r>
          </w:p>
        </w:tc>
        <w:tc>
          <w:tcPr>
            <w:tcW w:type="dxa" w:w="1344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klient</w:t>
            </w:r>
          </w:p>
        </w:tc>
        <w:tc>
          <w:tcPr>
            <w:tcW w:type="dxa" w:w="1344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firma</w:t>
            </w:r>
          </w:p>
        </w:tc>
        <w:tc>
          <w:tcPr>
            <w:tcW w:type="dxa" w:w="1344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data</w:t>
            </w:r>
          </w:p>
        </w:tc>
        <w:tc>
          <w:tcPr>
            <w:tcW w:type="dxa" w:w="1344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1344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poz.</w:t>
            </w:r>
          </w:p>
        </w:tc>
        <w:tc>
          <w:tcPr>
            <w:tcW w:type="dxa" w:w="1344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wartość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Tomasz Zieliński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TechBud sp. z o.o.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2024-04-02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W realizacji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11 110,00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Marek Wójcik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Wójcik Transport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2024-05-25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W realizacji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10 710,00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Piotr Nowak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Nowak Consulting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2024-03-15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Zrealizowane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5 820,00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Anna Kowalska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2024-03-01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Zrealizowane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5 120,00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Magdalena Wiśniewska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2024-04-20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Zrealizowane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3 500,00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Katarzyna Lewandowska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2024-05-08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Nowe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1 800,00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Anna Kowalska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2024-06-10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Nowe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750,00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Piotr Nowak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Nowak Consulting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2024-06-18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Anulowane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</w:tbl>
    <w:p/>
    <w:p>
      <w:pPr>
        <w:pStyle w:val="Heading3"/>
      </w:pPr>
      <w:r>
        <w:t>5.4. Kwerenda złożona nr 2 – ranking usług wg przychodu</w:t>
      </w:r>
    </w:p>
    <w:p>
      <w:r>
        <w:t xml:space="preserve">Łączy </w:t>
      </w:r>
      <w:r>
        <w:rPr>
          <w:rFonts w:ascii="Consolas" w:hAnsi="Consolas"/>
          <w:sz w:val="20"/>
        </w:rPr>
        <w:t>usluga</w:t>
      </w:r>
      <w:r>
        <w:t xml:space="preserve">, </w:t>
      </w:r>
      <w:r>
        <w:rPr>
          <w:rFonts w:ascii="Consolas" w:hAnsi="Consolas"/>
          <w:sz w:val="20"/>
        </w:rPr>
        <w:t>szczegoly_zamowienia</w:t>
      </w:r>
      <w:r>
        <w:t xml:space="preserve"> i </w:t>
      </w:r>
      <w:r>
        <w:rPr>
          <w:rFonts w:ascii="Consolas" w:hAnsi="Consolas"/>
          <w:sz w:val="20"/>
        </w:rPr>
        <w:t>zamowienie</w:t>
      </w:r>
      <w:r>
        <w:t>, grupuje po usłudze i</w:t>
      </w:r>
    </w:p>
    <w:p>
      <w:r>
        <w:t>wylicza kilka miar jednocześnie: liczbę zamówień, liczbę sprzedanych sztuk oraz</w:t>
      </w:r>
    </w:p>
    <w:p>
      <w:r>
        <w:t>przychód. Pomija zamówienia anulowane (</w:t>
      </w:r>
      <w:r>
        <w:rPr>
          <w:rFonts w:ascii="Consolas" w:hAnsi="Consolas"/>
          <w:sz w:val="20"/>
        </w:rPr>
        <w:t>WHERE z.status &lt;&gt; 'Anulowane'</w:t>
      </w:r>
      <w:r>
        <w:t>).</w:t>
      </w:r>
    </w:p>
    <w:p>
      <w:pPr>
        <w:spacing w:line="240" w:lineRule="auto"/>
        <w:ind w:left="283"/>
      </w:pPr>
      <w:r>
        <w:rPr>
          <w:rFonts w:ascii="Consolas" w:hAnsi="Consolas"/>
          <w:color w:val="222222"/>
          <w:sz w:val="20"/>
        </w:rPr>
        <w:t>SELECT u.nazwa_uslugi, u.kategoria,</w:t>
        <w:br/>
        <w:t xml:space="preserve">       COUNT(DISTINCT sz.id_zamowienia) AS liczba_zamowien,</w:t>
        <w:br/>
        <w:t xml:space="preserve">       SUM(sz.ilosc) AS sztuk_sprzedanych,</w:t>
        <w:br/>
        <w:t xml:space="preserve">       ROUND(SUM(sz.ilosc * sz.cena * (1 - sz.rabat)),2) AS przychod</w:t>
        <w:br/>
        <w:t>FROM   usluga u</w:t>
        <w:br/>
        <w:t>JOIN   szczegoly_zamowienia sz ON sz.id_uslugi = u.id_uslugi</w:t>
        <w:br/>
        <w:t>JOIN   zamowienie z ON z.id_zamowienia = sz.id_zamowienia</w:t>
        <w:br/>
        <w:t>WHERE  z.status &lt;&gt; 'Anulowane'</w:t>
        <w:br/>
        <w:t>GROUP BY u.id_uslugi, u.nazwa_uslugi, u.kategoria</w:t>
        <w:br/>
        <w:t>ORDER BY przychod DESC;</w:t>
      </w:r>
    </w:p>
    <w:p>
      <w:r>
        <w:rPr>
          <w:b/>
        </w:rPr>
        <w:t>Wynik: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nazwa_uslugi</w:t>
            </w:r>
          </w:p>
        </w:tc>
        <w:tc>
          <w:tcPr>
            <w:tcW w:type="dxa" w:w="1881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kategoria</w:t>
            </w:r>
          </w:p>
        </w:tc>
        <w:tc>
          <w:tcPr>
            <w:tcW w:type="dxa" w:w="1881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liczba_zamowien</w:t>
            </w:r>
          </w:p>
        </w:tc>
        <w:tc>
          <w:tcPr>
            <w:tcW w:type="dxa" w:w="1881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sztuk</w:t>
            </w:r>
          </w:p>
        </w:tc>
        <w:tc>
          <w:tcPr>
            <w:tcW w:type="dxa" w:w="1881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przychód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Pozycjonowanie SEO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Marketing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9 540,00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Sklep internetowy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Web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7 110,00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Projekt strony WWW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Web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7 000,00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Kampania Google Ads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Marketing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6 390,00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Logo i identyfikacja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Grafika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3 420,00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Audyt informatyczny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IT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2 500,00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Wsparcie techniczne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IT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2 250,00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Szkolenie z obsługi CMS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Szkolenia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600,00</w:t>
            </w:r>
          </w:p>
        </w:tc>
      </w:tr>
    </w:tbl>
    <w:p/>
    <w:p>
      <w:pPr>
        <w:pStyle w:val="Heading2"/>
      </w:pPr>
      <w:r>
        <w:t>6. Krok 5 – Odtworzenie struktury w aplikacji no-code</w:t>
      </w:r>
    </w:p>
    <w:p>
      <w:r>
        <w:t>Zgodnie z wymaganiem, tę samą strukturę odtworzono w środowisku no-code –</w:t>
      </w:r>
    </w:p>
    <w:p>
      <w:r>
        <w:t xml:space="preserve">w platformie </w:t>
      </w:r>
      <w:r>
        <w:rPr>
          <w:b/>
        </w:rPr>
        <w:t>Knack.com</w:t>
      </w:r>
      <w:r>
        <w:t xml:space="preserve"> (analogicznie można wykonać w </w:t>
      </w:r>
      <w:r>
        <w:rPr>
          <w:b/>
        </w:rPr>
        <w:t>Tadabase.io</w:t>
      </w:r>
      <w:r>
        <w:t>).</w:t>
      </w:r>
    </w:p>
    <w:p>
      <w:r>
        <w:t>Poniżej opisano procedurę; pełną instrukcję „klik po kliku” wraz z listą</w:t>
      </w:r>
    </w:p>
    <w:p>
      <w:r>
        <w:t xml:space="preserve">zrzutów ekranu zawiera załącznik </w:t>
      </w:r>
      <w:r>
        <w:rPr>
          <w:b/>
        </w:rPr>
        <w:t>`instrukcja_nocode.md`</w:t>
      </w:r>
      <w:r>
        <w:t>. Szacowany czas</w:t>
      </w:r>
    </w:p>
    <w:p>
      <w:r>
        <w:t xml:space="preserve">odtworzenia całości w Knack.com to około </w:t>
      </w:r>
      <w:r>
        <w:rPr>
          <w:b/>
        </w:rPr>
        <w:t>60–90 minut</w:t>
      </w:r>
      <w:r>
        <w:t>.</w:t>
      </w:r>
    </w:p>
    <w:p>
      <w:pPr>
        <w:pStyle w:val="Heading3"/>
      </w:pPr>
      <w:r>
        <w:t>6.1. Procedura odtworzenia w Knack.com</w:t>
      </w:r>
    </w:p>
    <w:p>
      <w:pPr>
        <w:pStyle w:val="ListNumber"/>
      </w:pPr>
      <w:r>
        <w:rPr>
          <w:b/>
        </w:rPr>
        <w:t>Założenie aplikacji</w:t>
      </w:r>
      <w:r>
        <w:t xml:space="preserve"> – po zalogowaniu wybieramy *Create New App* i nadajemy</w:t>
      </w:r>
    </w:p>
    <w:p>
      <w:r>
        <w:t xml:space="preserve">   nazwę „ProServ”. Knack tworzy aplikację z pustą bazą (*Database*).</w:t>
      </w:r>
    </w:p>
    <w:p>
      <w:pPr>
        <w:pStyle w:val="ListNumber"/>
      </w:pPr>
      <w:r>
        <w:rPr>
          <w:b/>
        </w:rPr>
        <w:t>Utworzenie obiektów (tabel).</w:t>
      </w:r>
      <w:r>
        <w:t xml:space="preserve"> W zakładce *Database* dodajemy cztery obiekty</w:t>
      </w:r>
    </w:p>
    <w:p>
      <w:r>
        <w:t xml:space="preserve">   odpowiadające tabelom: </w:t>
      </w:r>
      <w:r>
        <w:rPr>
          <w:rFonts w:ascii="Consolas" w:hAnsi="Consolas"/>
          <w:sz w:val="20"/>
        </w:rPr>
        <w:t>Klient</w:t>
      </w:r>
      <w:r>
        <w:t xml:space="preserve">, </w:t>
      </w:r>
      <w:r>
        <w:rPr>
          <w:rFonts w:ascii="Consolas" w:hAnsi="Consolas"/>
          <w:sz w:val="20"/>
        </w:rPr>
        <w:t>Usluga</w:t>
      </w:r>
      <w:r>
        <w:t xml:space="preserve">, </w:t>
      </w:r>
      <w:r>
        <w:rPr>
          <w:rFonts w:ascii="Consolas" w:hAnsi="Consolas"/>
          <w:sz w:val="20"/>
        </w:rPr>
        <w:t>Zamowienie</w:t>
      </w:r>
      <w:r>
        <w:t>,</w:t>
      </w:r>
    </w:p>
    <w:p>
      <w:r>
        <w:t xml:space="preserve">   </w:t>
      </w:r>
      <w:r>
        <w:rPr>
          <w:rFonts w:ascii="Consolas" w:hAnsi="Consolas"/>
          <w:sz w:val="20"/>
        </w:rPr>
        <w:t>Szczegoly zamowienia</w:t>
      </w:r>
      <w:r>
        <w:t>. Knack automatycznie tworzy pole identyfikatora</w:t>
      </w:r>
    </w:p>
    <w:p>
      <w:r>
        <w:t xml:space="preserve">   (odpowiednik klucza podstawowego / Autonumerowania).</w:t>
      </w:r>
    </w:p>
    <w:p>
      <w:pPr>
        <w:pStyle w:val="ListNumber"/>
      </w:pPr>
      <w:r>
        <w:rPr>
          <w:b/>
        </w:rPr>
        <w:t>Dodanie pól.</w:t>
      </w:r>
      <w:r>
        <w:t xml:space="preserve"> Dla każdego obiektu odwzorowujemy pola z MS Access, dobierając</w:t>
      </w:r>
    </w:p>
    <w:p>
      <w:r>
        <w:t xml:space="preserve">   typy pól Knack: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Typ w MS Access</w:t>
            </w:r>
          </w:p>
        </w:tc>
        <w:tc>
          <w:tcPr>
            <w:tcW w:type="dxa" w:w="4703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Typ pola w Knack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Krótki tekst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Short Text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Długi tekst (Memo)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Paragraph Text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Waluta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Currency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Liczba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Number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Data/godzina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Date/Time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Lista wartości (status)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Multiple Choice</w:t>
            </w:r>
          </w:p>
        </w:tc>
      </w:tr>
    </w:tbl>
    <w:p/>
    <w:p>
      <w:pPr>
        <w:pStyle w:val="ListNumber"/>
      </w:pPr>
      <w:r>
        <w:rPr>
          <w:b/>
        </w:rPr>
        <w:t>Odtworzenie relacji.</w:t>
      </w:r>
      <w:r>
        <w:t xml:space="preserve"> Zamiast klasycznych kluczy obcych Knack używa pól typu</w:t>
      </w:r>
    </w:p>
    <w:p>
      <w:r>
        <w:t xml:space="preserve">   </w:t>
      </w:r>
      <w:r>
        <w:rPr>
          <w:b/>
        </w:rPr>
        <w:t>Connection</w:t>
      </w:r>
      <w:r>
        <w:t>:</w:t>
      </w:r>
    </w:p>
    <w:p>
      <w:pPr>
        <w:pStyle w:val="ListBullet"/>
      </w:pPr>
      <w:r>
        <w:t xml:space="preserve">w obiekcie </w:t>
      </w:r>
      <w:r>
        <w:rPr>
          <w:rFonts w:ascii="Consolas" w:hAnsi="Consolas"/>
          <w:sz w:val="20"/>
        </w:rPr>
        <w:t>Zamowienie</w:t>
      </w:r>
      <w:r>
        <w:t xml:space="preserve"> dodajemy pole *Connection* do obiektu </w:t>
      </w:r>
      <w:r>
        <w:rPr>
          <w:rFonts w:ascii="Consolas" w:hAnsi="Consolas"/>
          <w:sz w:val="20"/>
        </w:rPr>
        <w:t>Klient</w:t>
      </w:r>
    </w:p>
    <w:p>
      <w:r>
        <w:t xml:space="preserve">     (relacja *many Zamowienia to one Klient*),</w:t>
      </w:r>
    </w:p>
    <w:p>
      <w:pPr>
        <w:pStyle w:val="ListBullet"/>
      </w:pPr>
      <w:r>
        <w:t xml:space="preserve">w obiekcie </w:t>
      </w:r>
      <w:r>
        <w:rPr>
          <w:rFonts w:ascii="Consolas" w:hAnsi="Consolas"/>
          <w:sz w:val="20"/>
        </w:rPr>
        <w:t>Szczegoly zamowienia</w:t>
      </w:r>
      <w:r>
        <w:t xml:space="preserve"> dodajemy dwa pola *Connection*: do</w:t>
      </w:r>
    </w:p>
    <w:p>
      <w:r>
        <w:t xml:space="preserve">     </w:t>
      </w:r>
      <w:r>
        <w:rPr>
          <w:rFonts w:ascii="Consolas" w:hAnsi="Consolas"/>
          <w:sz w:val="20"/>
        </w:rPr>
        <w:t>Zamowienie</w:t>
      </w:r>
      <w:r>
        <w:t xml:space="preserve"> oraz do </w:t>
      </w:r>
      <w:r>
        <w:rPr>
          <w:rFonts w:ascii="Consolas" w:hAnsi="Consolas"/>
          <w:sz w:val="20"/>
        </w:rPr>
        <w:t>Usluga</w:t>
      </w:r>
      <w:r>
        <w:t>.</w:t>
      </w:r>
    </w:p>
    <w:p>
      <w:r>
        <w:t xml:space="preserve">   Dzięki temu zachowana zostaje ta sama logika relacji 1:∞ i wiele-do-wielu co</w:t>
      </w:r>
    </w:p>
    <w:p>
      <w:r>
        <w:t xml:space="preserve">   w MS Access.</w:t>
      </w:r>
    </w:p>
    <w:p>
      <w:pPr>
        <w:pStyle w:val="ListNumber"/>
      </w:pPr>
      <w:r>
        <w:rPr>
          <w:b/>
        </w:rPr>
        <w:t>Pola obliczeniowe.</w:t>
      </w:r>
      <w:r>
        <w:t xml:space="preserve"> Wartość pozycji (</w:t>
      </w:r>
      <w:r>
        <w:rPr>
          <w:rFonts w:ascii="Consolas" w:hAnsi="Consolas"/>
          <w:sz w:val="20"/>
        </w:rPr>
        <w:t>ilosc × cena × (1 − rabat)</w:t>
      </w:r>
      <w:r>
        <w:t>) realizuje</w:t>
      </w:r>
    </w:p>
    <w:p>
      <w:r>
        <w:t xml:space="preserve">   się polem typu *Equation*, a sumę wartości zamówienia – polem *Sum* po</w:t>
      </w:r>
    </w:p>
    <w:p>
      <w:r>
        <w:t xml:space="preserve">   powiązanych pozycjach (odpowiednik kwerendy złożonej).</w:t>
      </w:r>
    </w:p>
    <w:p>
      <w:pPr>
        <w:pStyle w:val="Heading3"/>
      </w:pPr>
      <w:r>
        <w:t>6.2. Odwzorowanie pojęć MS Access w Knack</w:t>
      </w:r>
    </w:p>
    <w:p>
      <w:r>
        <w:t>Kluczem do poprawnego odtworzenia bazy jest świadome odwzorowanie pojęć: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MS Access</w:t>
            </w:r>
          </w:p>
        </w:tc>
        <w:tc>
          <w:tcPr>
            <w:tcW w:type="dxa" w:w="3135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Knack</w:t>
            </w:r>
          </w:p>
        </w:tc>
        <w:tc>
          <w:tcPr>
            <w:tcW w:type="dxa" w:w="3135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Uwaga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Tabela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Object (obiekt)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jeden obiekt = jedna tabela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Pole + typ danych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Field + typ pola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np. Waluta → Currency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Klucz podstawowy (Autonumer)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wbudowane pole ID rekordu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tworzone automatycznie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Klucz obcy + relacja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 xml:space="preserve">pole </w:t>
            </w:r>
            <w:r>
              <w:rPr>
                <w:rFonts w:ascii="Times New Roman" w:hAnsi="Times New Roman"/>
                <w:b/>
                <w:sz w:val="20"/>
              </w:rPr>
              <w:t>Connection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pilnuje spójności (więzy integralności)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Kwerenda złożona (agregacja)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 xml:space="preserve">pole </w:t>
            </w:r>
            <w:r>
              <w:rPr>
                <w:rFonts w:ascii="Times New Roman" w:hAnsi="Times New Roman"/>
                <w:b/>
                <w:sz w:val="20"/>
              </w:rPr>
              <w:t>Equation</w:t>
            </w:r>
            <w:r>
              <w:rPr>
                <w:rFonts w:ascii="Times New Roman" w:hAnsi="Times New Roman"/>
                <w:sz w:val="20"/>
              </w:rPr>
              <w:t xml:space="preserve"> / </w:t>
            </w:r>
            <w:r>
              <w:rPr>
                <w:rFonts w:ascii="Times New Roman" w:hAnsi="Times New Roman"/>
                <w:b/>
                <w:sz w:val="20"/>
              </w:rPr>
              <w:t>Sum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wartość pozycji i suma zamówienia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Indeks bez duplikatów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 xml:space="preserve">opcja </w:t>
            </w:r>
            <w:r>
              <w:rPr>
                <w:rFonts w:ascii="Times New Roman" w:hAnsi="Times New Roman"/>
                <w:b/>
                <w:sz w:val="20"/>
              </w:rPr>
              <w:t>Must be unique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 xml:space="preserve">np. pole </w:t>
            </w:r>
            <w:r>
              <w:rPr>
                <w:rFonts w:ascii="Times New Roman" w:hAnsi="Times New Roman"/>
                <w:sz w:val="20"/>
              </w:rPr>
              <w:t>email</w:t>
            </w:r>
          </w:p>
        </w:tc>
      </w:tr>
    </w:tbl>
    <w:p/>
    <w:p>
      <w:r>
        <w:t>Po wykonaniu tych kroków w Knack istnieją cztery obiekty z identycznym zestawem</w:t>
      </w:r>
    </w:p>
    <w:p>
      <w:r>
        <w:t>pól jak w MS Access oraz trzy relacje (Connection) odpowiadające relacjom z bazy</w:t>
      </w:r>
    </w:p>
    <w:p>
      <w:r>
        <w:t>Access. Poniższe zrzuty ekranu dokumentują kolejne etapy pracy w Knack.com.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rPr>
          <w:trHeight w:val="3969" w:hRule="atLeast"/>
        </w:trPr>
        <w:tc>
          <w:tcPr>
            <w:tcW w:type="dxa" w:w="9406"/>
            <w:shd w:val="clear" w:fill="F2F2F2"/>
          </w:tcPr>
          <w:p>
            <w:pPr>
              <w:jc w:val="center"/>
            </w:pPr>
            <w:r>
              <w:rPr>
                <w:i/>
                <w:color w:val="9A9A9A"/>
                <w:sz w:val="20"/>
              </w:rPr>
              <w:t>[ miejsce na zrzut ekranu – wklej tutaj obraz ]</w:t>
            </w:r>
          </w:p>
        </w:tc>
      </w:tr>
    </w:tbl>
    <w:p>
      <w:pPr>
        <w:spacing w:before="40"/>
        <w:jc w:val="center"/>
      </w:pPr>
      <w:r>
        <w:rPr>
          <w:i/>
          <w:sz w:val="20"/>
        </w:rPr>
        <w:t>Rys. 1 – Środowisko Builder po utworzeniu aplikacji ProServ w Knack.com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rPr>
          <w:trHeight w:val="3969" w:hRule="atLeast"/>
        </w:trPr>
        <w:tc>
          <w:tcPr>
            <w:tcW w:type="dxa" w:w="9406"/>
            <w:shd w:val="clear" w:fill="F2F2F2"/>
          </w:tcPr>
          <w:p>
            <w:pPr>
              <w:jc w:val="center"/>
            </w:pPr>
            <w:r>
              <w:rPr>
                <w:i/>
                <w:color w:val="9A9A9A"/>
                <w:sz w:val="20"/>
              </w:rPr>
              <w:t>[ miejsce na zrzut ekranu – wklej tutaj obraz ]</w:t>
            </w:r>
          </w:p>
        </w:tc>
      </w:tr>
    </w:tbl>
    <w:p>
      <w:pPr>
        <w:spacing w:before="40"/>
        <w:jc w:val="center"/>
      </w:pPr>
      <w:r>
        <w:rPr>
          <w:i/>
          <w:sz w:val="20"/>
        </w:rPr>
        <w:t>Rys. 2 – Import danych z pliku CSV i automatyczne utworzenie pól wraz z typami (na przykładzie tabeli usluga)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rPr>
          <w:trHeight w:val="3969" w:hRule="atLeast"/>
        </w:trPr>
        <w:tc>
          <w:tcPr>
            <w:tcW w:type="dxa" w:w="9406"/>
            <w:shd w:val="clear" w:fill="F2F2F2"/>
          </w:tcPr>
          <w:p>
            <w:pPr>
              <w:jc w:val="center"/>
            </w:pPr>
            <w:r>
              <w:rPr>
                <w:i/>
                <w:color w:val="9A9A9A"/>
                <w:sz w:val="20"/>
              </w:rPr>
              <w:t>[ miejsce na zrzut ekranu – wklej tutaj obraz ]</w:t>
            </w:r>
          </w:p>
        </w:tc>
      </w:tr>
    </w:tbl>
    <w:p>
      <w:pPr>
        <w:spacing w:before="40"/>
        <w:jc w:val="center"/>
      </w:pPr>
      <w:r>
        <w:rPr>
          <w:i/>
          <w:sz w:val="20"/>
        </w:rPr>
        <w:t>Rys. 3 – Tworzenie relacji za pomocą pola Connection (Zamowienie → Klient)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rPr>
          <w:trHeight w:val="3969" w:hRule="atLeast"/>
        </w:trPr>
        <w:tc>
          <w:tcPr>
            <w:tcW w:type="dxa" w:w="9406"/>
            <w:shd w:val="clear" w:fill="F2F2F2"/>
          </w:tcPr>
          <w:p>
            <w:pPr>
              <w:jc w:val="center"/>
            </w:pPr>
            <w:r>
              <w:rPr>
                <w:i/>
                <w:color w:val="9A9A9A"/>
                <w:sz w:val="20"/>
              </w:rPr>
              <w:t>[ miejsce na zrzut ekranu – wklej tutaj obraz ]</w:t>
            </w:r>
          </w:p>
        </w:tc>
      </w:tr>
    </w:tbl>
    <w:p>
      <w:pPr>
        <w:spacing w:before="40"/>
        <w:jc w:val="center"/>
      </w:pPr>
      <w:r>
        <w:rPr>
          <w:i/>
          <w:sz w:val="20"/>
        </w:rPr>
        <w:t>Rys. 4 – Konfiguracja pola obliczeniowego Sum (wartość zamówienia)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rPr>
          <w:trHeight w:val="3969" w:hRule="atLeast"/>
        </w:trPr>
        <w:tc>
          <w:tcPr>
            <w:tcW w:type="dxa" w:w="9406"/>
            <w:shd w:val="clear" w:fill="F2F2F2"/>
          </w:tcPr>
          <w:p>
            <w:pPr>
              <w:jc w:val="center"/>
            </w:pPr>
            <w:r>
              <w:rPr>
                <w:i/>
                <w:color w:val="9A9A9A"/>
                <w:sz w:val="20"/>
              </w:rPr>
              <w:t>[ miejsce na zrzut ekranu – wklej tutaj obraz ]</w:t>
            </w:r>
          </w:p>
        </w:tc>
      </w:tr>
    </w:tbl>
    <w:p>
      <w:pPr>
        <w:spacing w:before="40"/>
        <w:jc w:val="center"/>
      </w:pPr>
      <w:r>
        <w:rPr>
          <w:i/>
          <w:sz w:val="20"/>
        </w:rPr>
        <w:t>Rys. 5 – Tabela Zamowienie z zaimportowanymi danymi i kolumną wartości</w:t>
      </w:r>
    </w:p>
    <w:p/>
    <w:p>
      <w:pPr>
        <w:pStyle w:val="Heading2"/>
      </w:pPr>
      <w:r>
        <w:t>7. Krok 6 – Formularze do wprowadzania i przeglądania danych</w:t>
      </w:r>
    </w:p>
    <w:p>
      <w:r>
        <w:t>W aplikacji no-code utworzono intuicyjne formularze umożliwiające pełną obsługę</w:t>
      </w:r>
    </w:p>
    <w:p>
      <w:r>
        <w:t xml:space="preserve">danych (operacje </w:t>
      </w:r>
      <w:r>
        <w:rPr>
          <w:b/>
        </w:rPr>
        <w:t>CRUD</w:t>
      </w:r>
      <w:r>
        <w:t>: tworzenie, odczyt, aktualizacja, usuwanie). W Knack</w:t>
      </w:r>
    </w:p>
    <w:p>
      <w:r>
        <w:t>formularze tworzy się w sekcji *Pages*, dodając elementy *Form* (dodawanie/edycja)</w:t>
      </w:r>
    </w:p>
    <w:p>
      <w:r>
        <w:t>oraz *Table/Grid* (przeglądanie); szczegółowy sposób ich utworzenia opisano w</w:t>
      </w:r>
    </w:p>
    <w:p>
      <w:r>
        <w:t xml:space="preserve">punkcie E załącznika </w:t>
      </w:r>
      <w:r>
        <w:rPr>
          <w:rFonts w:ascii="Consolas" w:hAnsi="Consolas"/>
          <w:sz w:val="20"/>
        </w:rPr>
        <w:t>instrukcja_nocode.md</w:t>
      </w:r>
      <w:r>
        <w:t>. Przygotowano następujące formularze</w:t>
      </w:r>
    </w:p>
    <w:p>
      <w:r>
        <w:t>i widoki: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Funkcja</w:t>
            </w:r>
          </w:p>
        </w:tc>
        <w:tc>
          <w:tcPr>
            <w:tcW w:type="dxa" w:w="4703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Formularz / widok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Dodawanie i edycja klienta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formularz z polami imię, nazwisko, firma, e-mail, telefon, adres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Dodawanie i edycja usługi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formularz z ceną, kategorią, jednostką, czasem realizacji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Tworzenie zamówienia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 xml:space="preserve">formularz z </w:t>
            </w:r>
            <w:r>
              <w:rPr>
                <w:rFonts w:ascii="Times New Roman" w:hAnsi="Times New Roman"/>
                <w:b/>
                <w:sz w:val="20"/>
              </w:rPr>
              <w:t>listą wyboru klienta</w:t>
            </w:r>
            <w:r>
              <w:rPr>
                <w:rFonts w:ascii="Times New Roman" w:hAnsi="Times New Roman"/>
                <w:sz w:val="20"/>
              </w:rPr>
              <w:t xml:space="preserve"> (relacja) oraz dynamiczną listą pozycji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Dodawanie pozycji zamówienia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wybór usługi z listy, podanie ilości, ceny i rabatu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Przeglądanie danych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widoki listowe z wyszukiwarką i wartościami wyliczanymi</w:t>
            </w:r>
          </w:p>
        </w:tc>
      </w:tr>
    </w:tbl>
    <w:p/>
    <w:p>
      <w:r>
        <w:t>Najważniejsze cechy formularzy zapewniające intuicyjność:</w:t>
      </w:r>
    </w:p>
    <w:p>
      <w:pPr>
        <w:pStyle w:val="ListBullet"/>
      </w:pPr>
      <w:r>
        <w:rPr>
          <w:b/>
        </w:rPr>
        <w:t>Pola relacyjne jako listy rozwijane</w:t>
      </w:r>
      <w:r>
        <w:t xml:space="preserve"> – przy tworzeniu zamówienia klient i</w:t>
      </w:r>
    </w:p>
    <w:p>
      <w:r>
        <w:t xml:space="preserve">  usługi wybierane są z listy, co eliminuje błędy i wymusza poprawność więzów</w:t>
      </w:r>
    </w:p>
    <w:p>
      <w:r>
        <w:t xml:space="preserve">  integralności (nie można wskazać nieistniejącego rekordu).</w:t>
      </w:r>
    </w:p>
    <w:p>
      <w:pPr>
        <w:pStyle w:val="ListBullet"/>
      </w:pPr>
      <w:r>
        <w:rPr>
          <w:b/>
        </w:rPr>
        <w:t>Automatyczne podpowiedzi</w:t>
      </w:r>
      <w:r>
        <w:t xml:space="preserve"> – po wybraniu usługi formularz podpowiada jej cenę</w:t>
      </w:r>
    </w:p>
    <w:p>
      <w:r>
        <w:t xml:space="preserve">  katalogową, którą można nadpisać (cena z chwili zamówienia).</w:t>
      </w:r>
    </w:p>
    <w:p>
      <w:pPr>
        <w:pStyle w:val="ListBullet"/>
      </w:pPr>
      <w:r>
        <w:rPr>
          <w:b/>
        </w:rPr>
        <w:t>Walidacja danych</w:t>
      </w:r>
      <w:r>
        <w:t xml:space="preserve"> – pola wymagane, kontrola formatu e-mail, ilość &gt; 0,</w:t>
      </w:r>
    </w:p>
    <w:p>
      <w:r>
        <w:t xml:space="preserve">  rabat w zakresie 0–100%.</w:t>
      </w:r>
    </w:p>
    <w:p>
      <w:pPr>
        <w:pStyle w:val="ListBullet"/>
      </w:pPr>
      <w:r>
        <w:rPr>
          <w:b/>
        </w:rPr>
        <w:t>Ochrona spójności</w:t>
      </w:r>
      <w:r>
        <w:t xml:space="preserve"> – próba usunięcia klienta lub usługi powiązanej z</w:t>
      </w:r>
    </w:p>
    <w:p>
      <w:r>
        <w:t xml:space="preserve">  zamówieniami jest blokowana komunikatem, a usunięcie zamówienia kaskadowo</w:t>
      </w:r>
    </w:p>
    <w:p>
      <w:r>
        <w:t xml:space="preserve">  usuwa jego pozycje (odpowiednik więzów </w:t>
      </w:r>
      <w:r>
        <w:rPr>
          <w:rFonts w:ascii="Consolas" w:hAnsi="Consolas"/>
          <w:sz w:val="20"/>
        </w:rPr>
        <w:t>RESTRICT</w:t>
      </w:r>
      <w:r>
        <w:t>/</w:t>
      </w:r>
      <w:r>
        <w:rPr>
          <w:rFonts w:ascii="Consolas" w:hAnsi="Consolas"/>
          <w:sz w:val="20"/>
        </w:rPr>
        <w:t>CASCADE</w:t>
      </w:r>
      <w:r>
        <w:t>).</w:t>
      </w:r>
    </w:p>
    <w:p>
      <w:pPr>
        <w:pStyle w:val="ListBullet"/>
      </w:pPr>
      <w:r>
        <w:rPr>
          <w:b/>
        </w:rPr>
        <w:t>Wartości wyliczane na bieżąco</w:t>
      </w:r>
      <w:r>
        <w:t xml:space="preserve"> – wartość pozycji i suma zamówienia liczone</w:t>
      </w:r>
    </w:p>
    <w:p>
      <w:r>
        <w:t xml:space="preserve">  są automatycznie.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rPr>
          <w:trHeight w:val="3969" w:hRule="atLeast"/>
        </w:trPr>
        <w:tc>
          <w:tcPr>
            <w:tcW w:type="dxa" w:w="9406"/>
            <w:shd w:val="clear" w:fill="F2F2F2"/>
          </w:tcPr>
          <w:p>
            <w:pPr>
              <w:jc w:val="center"/>
            </w:pPr>
            <w:r>
              <w:rPr>
                <w:i/>
                <w:color w:val="9A9A9A"/>
                <w:sz w:val="20"/>
              </w:rPr>
              <w:t>[ miejsce na zrzut ekranu – wklej tutaj obraz ]</w:t>
            </w:r>
          </w:p>
        </w:tc>
      </w:tr>
    </w:tbl>
    <w:p>
      <w:pPr>
        <w:spacing w:before="40"/>
        <w:jc w:val="center"/>
      </w:pPr>
      <w:r>
        <w:rPr>
          <w:i/>
          <w:sz w:val="20"/>
        </w:rPr>
        <w:t>Rys. 6 – Formularz dodawania/edycji zamówienia z listą wyboru klienta i pozycjami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rPr>
          <w:trHeight w:val="3969" w:hRule="atLeast"/>
        </w:trPr>
        <w:tc>
          <w:tcPr>
            <w:tcW w:type="dxa" w:w="9406"/>
            <w:shd w:val="clear" w:fill="F2F2F2"/>
          </w:tcPr>
          <w:p>
            <w:pPr>
              <w:jc w:val="center"/>
            </w:pPr>
            <w:r>
              <w:rPr>
                <w:i/>
                <w:color w:val="9A9A9A"/>
                <w:sz w:val="20"/>
              </w:rPr>
              <w:t>[ miejsce na zrzut ekranu – wklej tutaj obraz ]</w:t>
            </w:r>
          </w:p>
        </w:tc>
      </w:tr>
    </w:tbl>
    <w:p>
      <w:pPr>
        <w:spacing w:before="40"/>
        <w:jc w:val="center"/>
      </w:pPr>
      <w:r>
        <w:rPr>
          <w:i/>
          <w:sz w:val="20"/>
        </w:rPr>
        <w:t>Rys. 7 – Działająca aplikacja w widoku użytkownika (Live App)</w:t>
      </w:r>
    </w:p>
    <w:p/>
    <w:p>
      <w:pPr>
        <w:pStyle w:val="Heading2"/>
      </w:pPr>
      <w:r>
        <w:t>8. Krok 7 – Podsumowanie i wnioski</w:t>
      </w:r>
    </w:p>
    <w:p>
      <w:r>
        <w:t>W ramach projektu zrealizowano wszystkie etapy określone w treści zadania:</w:t>
      </w:r>
    </w:p>
    <w:p>
      <w:pPr>
        <w:pStyle w:val="ListNumber"/>
      </w:pPr>
      <w:r>
        <w:t>✅ Utworzono bazę danych z czterema poprawnie zaprojektowanymi tabelami.</w:t>
      </w:r>
    </w:p>
    <w:p>
      <w:pPr>
        <w:pStyle w:val="ListNumber"/>
      </w:pPr>
      <w:r>
        <w:t>✅ Zdefiniowano relacje oraz klucze główne i obce z więzami integralności.</w:t>
      </w:r>
    </w:p>
    <w:p>
      <w:pPr>
        <w:pStyle w:val="ListNumber"/>
      </w:pPr>
      <w:r>
        <w:t>✅ Wypełniono tabele realistycznymi danymi testowymi (7 + 8 + 8 + 13 rekordów).</w:t>
      </w:r>
    </w:p>
    <w:p>
      <w:pPr>
        <w:pStyle w:val="ListNumber"/>
      </w:pPr>
      <w:r>
        <w:t>✅ Utworzono cztery kwerendy: dwie proste (filtrowanie) i dwie złożone</w:t>
      </w:r>
    </w:p>
    <w:p>
      <w:r>
        <w:t xml:space="preserve">   (złączenia, grupowanie, agregacja, obliczenia z rabatem).</w:t>
      </w:r>
    </w:p>
    <w:p>
      <w:pPr>
        <w:pStyle w:val="ListNumber"/>
      </w:pPr>
      <w:r>
        <w:t>✅ Odtworzono identyczną strukturę tabel i relacji w środowisku no-code.</w:t>
      </w:r>
    </w:p>
    <w:p>
      <w:pPr>
        <w:pStyle w:val="ListNumber"/>
      </w:pPr>
      <w:r>
        <w:t>✅ Przygotowano intuicyjne formularze do dodawania, edycji i przeglądania</w:t>
      </w:r>
    </w:p>
    <w:p>
      <w:r>
        <w:t xml:space="preserve">   danych.</w:t>
      </w:r>
    </w:p>
    <w:p>
      <w:pPr>
        <w:pStyle w:val="ListNumber"/>
      </w:pPr>
      <w:r>
        <w:t>✅ Udokumentowano każdy etap w niniejszym sprawozdaniu.</w:t>
      </w:r>
    </w:p>
    <w:p>
      <w:r>
        <w:rPr>
          <w:b/>
        </w:rPr>
        <w:t>Wnioski.</w:t>
      </w:r>
      <w:r>
        <w:t xml:space="preserve"> Zastosowanie znormalizowanego modelu danych z tabelą pośredniczącą</w:t>
      </w:r>
    </w:p>
    <w:p>
      <w:r>
        <w:rPr>
          <w:rFonts w:ascii="Consolas" w:hAnsi="Consolas"/>
          <w:sz w:val="20"/>
        </w:rPr>
        <w:t>szczegoly_zamowienia</w:t>
      </w:r>
      <w:r>
        <w:t xml:space="preserve"> pozwoliło elastycznie obsłużyć zamówienia wielopozycyjne i</w:t>
      </w:r>
    </w:p>
    <w:p>
      <w:r>
        <w:t>relację wiele-do-wielu między zamówieniami a usługami. Więzy integralności</w:t>
      </w:r>
    </w:p>
    <w:p>
      <w:r>
        <w:t>gwarantują spójność danych niezależnie od warstwy aplikacyjnej. Przeniesienie tego</w:t>
      </w:r>
    </w:p>
    <w:p>
      <w:r>
        <w:t>samego modelu do środowiska no-code okazało się bezpośrednie: relacje MS Access</w:t>
      </w:r>
    </w:p>
    <w:p>
      <w:r>
        <w:t>(klucze obce) odpowiadają polom *Connection* w Knack, a kwerendy złożone –</w:t>
      </w:r>
    </w:p>
    <w:p>
      <w:r>
        <w:t>polom obliczeniowym i widokom z grupowaniem. Potwierdza to, że dobrze</w:t>
      </w:r>
    </w:p>
    <w:p>
      <w:r>
        <w:t>zaprojektowany model relacyjny jest niezależny od narzędzia i stanowi trwałą</w:t>
      </w:r>
    </w:p>
    <w:p>
      <w:r>
        <w:t>podstawę systemu informatycznego w zarządzaniu.</w:t>
      </w:r>
    </w:p>
    <w:p>
      <w:pPr>
        <w:pStyle w:val="Heading2"/>
      </w:pPr>
      <w:r>
        <w:t>9. Załączniki – zawartość projektu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Plik / katalog</w:t>
            </w:r>
          </w:p>
        </w:tc>
        <w:tc>
          <w:tcPr>
            <w:tcW w:type="dxa" w:w="4703"/>
            <w:shd w:val="clear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Opis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`ProServ.accdb`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gotowa baza danych MS Access</w:t>
            </w:r>
            <w:r>
              <w:rPr>
                <w:rFonts w:ascii="Times New Roman" w:hAnsi="Times New Roman"/>
                <w:sz w:val="20"/>
              </w:rPr>
              <w:t xml:space="preserve"> (4 tabele, relacje, dane)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sql/01_schema.sql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definicja struktury czterech tabel, kluczy i relacji (DDL)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sql/02_dane.sql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przykładowe dane testowe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sql/03_kwerendy.sql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cztery kwerendy (2 proste, 2 złożone) – wersja ogólna/SQLite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sql/kwerendy_ms_access.sql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te same kwerendy w dialekcie MS Access (do wklejenia)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data/*.csv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dane czterech tabel w formacie CSV (import do Access/Knack)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build_db.py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skrypt budujący i weryfikujący bazę z plików SQL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generate_csv.py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eksport danych do plików CSV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baza_proserv.sqlite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pomocnicza, zbudowana baza do automatycznej weryfikacji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sprawozdanie/instrukcja_nocode.md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instrukcja krok po kroku odtworzenia w Knack/Tadabase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sprawozdanie/sprawozdanie.md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niniejsze sprawozdanie (źródło)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sprawozdanie/sprawozdanie.docx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sprawozdanie w formacie do druku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README.md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instrukcja uruchomienia projektu</w:t>
            </w:r>
          </w:p>
        </w:tc>
      </w:tr>
    </w:tbl>
    <w:p/>
    <w:p>
      <w:r>
        <w:rPr>
          <w:b/>
        </w:rPr>
        <w:t>Sposób weryfikacji projektu:</w:t>
      </w:r>
    </w:p>
    <w:p>
      <w:pPr>
        <w:pStyle w:val="ListBullet"/>
      </w:pPr>
      <w:r>
        <w:t xml:space="preserve">Plik </w:t>
      </w:r>
      <w:r>
        <w:rPr>
          <w:b/>
        </w:rPr>
        <w:t>`ProServ.accdb`</w:t>
      </w:r>
      <w:r>
        <w:t xml:space="preserve"> otwiera się bezpośrednio w programie MS Access –</w:t>
      </w:r>
    </w:p>
    <w:p>
      <w:r>
        <w:t xml:space="preserve">  zawiera cztery tabele, relacje z wymuszonymi więzami integralności oraz dane.</w:t>
      </w:r>
    </w:p>
    <w:p>
      <w:r>
        <w:t xml:space="preserve">  Cztery kwerendy tworzy się, wklejając zapytania z pliku</w:t>
      </w:r>
    </w:p>
    <w:p>
      <w:r>
        <w:t xml:space="preserve">  </w:t>
      </w:r>
      <w:r>
        <w:rPr>
          <w:rFonts w:ascii="Consolas" w:hAnsi="Consolas"/>
          <w:sz w:val="20"/>
        </w:rPr>
        <w:t>sql/kwerendy_ms_access.sql</w:t>
      </w:r>
      <w:r>
        <w:t xml:space="preserve"> (Widok SQL → Uruchom).</w:t>
      </w:r>
    </w:p>
    <w:p>
      <w:pPr>
        <w:pStyle w:val="ListBullet"/>
      </w:pPr>
      <w:r>
        <w:t>Niezależną weryfikację poprawności struktury, danych i kwerend zapewnia skrypt:</w:t>
      </w:r>
    </w:p>
    <w:p>
      <w:pPr>
        <w:spacing w:line="240" w:lineRule="auto"/>
        <w:ind w:left="283"/>
      </w:pPr>
      <w:r>
        <w:rPr>
          <w:rFonts w:ascii="Consolas" w:hAnsi="Consolas"/>
          <w:color w:val="222222"/>
          <w:sz w:val="20"/>
        </w:rPr>
        <w:t>python3 build_db.py        # buduje bazę i wypisuje wyniki czterech kwerend</w:t>
      </w:r>
    </w:p>
    <w:p>
      <w:pPr>
        <w:pStyle w:val="ListBullet"/>
      </w:pPr>
      <w:r>
        <w:t>Część no-code wykonuje się w Knack.com (lub Tadabase.io) zgodnie z załącznikiem</w:t>
      </w:r>
    </w:p>
    <w:p>
      <w:r>
        <w:t xml:space="preserve">  </w:t>
      </w:r>
      <w:r>
        <w:rPr>
          <w:rFonts w:ascii="Consolas" w:hAnsi="Consolas"/>
          <w:sz w:val="20"/>
        </w:rPr>
        <w:t>instrukcja_nocode.md</w:t>
      </w:r>
      <w:r>
        <w:t>; gotową aplikację dokumentuje się zrzutami ekranu.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