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Доступы: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https://manage.dev-bitrix74.ru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Хост ovz1.j63679841.me78p.vps.myjino.ru (https://ovz1.j63679841.me78p.vps.myjino.ru/)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Порт 49217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Логин root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Пароль X2Fu33ayk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Для входа на сайт: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Manage123123)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x3agn1g4ka1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1pb6ag80r2kb" w:id="1"/>
      <w:bookmarkEnd w:id="1"/>
      <w:r w:rsidDel="00000000" w:rsidR="00000000" w:rsidRPr="00000000">
        <w:rPr>
          <w:rtl w:val="0"/>
        </w:rPr>
        <w:t xml:space="preserve">Новый адрес для приглашения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chelbitrix@1cbit.ru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https://chel-bitrix.1cbit.ru/services/lists/5/element/0/798/?list_section_id=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elbitrix@1cbi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