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12" w:space="8" w:color="B68E20"/>
        </w:pBdr>
        <w:spacing w:after="400"/>
      </w:pPr>
      <w:r>
        <w:rPr>
          <w:rFonts w:ascii="Inter" w:hAnsi="Inter" w:cs="Inter"/>
          <w:b/>
          <w:color w:val="141413"/>
          <w:sz w:val="52"/>
        </w:rPr>
        <w:t>Anleitung für Floor Plan Standard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ZWECK</w:t>
      </w:r>
    </w:p>
    <w:p>
      <w:pPr>
        <w:spacing w:after="80"/>
      </w:pPr>
      <w:r>
        <w:rPr>
          <w:rFonts w:ascii="Inter" w:hAnsi="Inter" w:cs="Inter"/>
          <w:b w:val="0"/>
          <w:color w:val="141413"/>
          <w:sz w:val="21"/>
        </w:rPr>
        <w:t>Diese Anleitung definiert die verbindlichen Vorgaben für alle Floor Plans und Grundrisse, die im Auftrag der Propus GmbH (6300 Zug) erstellt werden.</w:t>
      </w:r>
    </w:p>
    <w:p>
      <w:pPr>
        <w:spacing w:after="80"/>
      </w:pPr>
      <w:r>
        <w:rPr>
          <w:rFonts w:ascii="Inter" w:hAnsi="Inter" w:cs="Inter"/>
          <w:b w:val="0"/>
          <w:color w:val="141413"/>
          <w:sz w:val="21"/>
        </w:rPr>
        <w:t>Sie regelt die Berechnung der Nettowohnfläche nach Schweizer Konvention sowie die einheitliche Beschriftung und das Layout der Pläne.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QUELLE DER FLÄCHENANGABEN</w:t>
      </w:r>
    </w:p>
    <w:p>
      <w:pPr>
        <w:spacing w:after="80"/>
      </w:pPr>
      <w:r>
        <w:rPr>
          <w:rFonts w:ascii="Inter" w:hAnsi="Inter" w:cs="Inter"/>
          <w:b w:val="0"/>
          <w:color w:val="141413"/>
          <w:sz w:val="21"/>
        </w:rPr>
        <w:t>Sämtliche Flächenangaben (m²) und Raumbezeichnungen werden 1:1 aus dem Original-Architektenplan übernommen.</w:t>
      </w:r>
    </w:p>
    <w:p>
      <w:pPr>
        <w:spacing w:after="80"/>
      </w:pPr>
      <w:r>
        <w:rPr>
          <w:rFonts w:ascii="Inter" w:hAnsi="Inter" w:cs="Inter"/>
          <w:b/>
          <w:color w:val="141413"/>
          <w:sz w:val="21"/>
        </w:rPr>
        <w:t>Verbindliche Quellen in absteigender Priorität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Architekten-Bauplan (BF-Werte = Bodenfläche, lichte Innenfläche)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Vermessungsdaten vom Termin vor Ort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Niemals geschätzt oder aus Massangaben hochgerechnet</w:t>
      </w:r>
    </w:p>
    <w:p>
      <w:pPr>
        <w:spacing w:before="40" w:after="120"/>
      </w:pPr>
      <w:r>
        <w:rPr>
          <w:rFonts w:ascii="Inter" w:hAnsi="Inter" w:cs="Inter"/>
          <w:color w:val="6B6B6B"/>
          <w:sz w:val="20"/>
        </w:rPr>
        <w:t>⚠️  Wenn die Massangabe (z. B. 4.18 m × 5.47 m) nicht der Bauplan-Fläche entspricht, ist immer die Bauplan-Fläche massgebend. Der Raum ist möglicherweise nicht rechteckig.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NETTOWOHNFLÄCHE (NWF)</w:t>
      </w:r>
    </w:p>
    <w:p>
      <w:pPr>
        <w:spacing w:after="80"/>
      </w:pPr>
      <w:r>
        <w:rPr>
          <w:rFonts w:ascii="Inter" w:hAnsi="Inter" w:cs="Inter"/>
          <w:b w:val="0"/>
          <w:color w:val="141413"/>
          <w:sz w:val="21"/>
        </w:rPr>
        <w:t>Die Nettowohnfläche wird vom Bundesamt für Wohnungswesen (BWO) definiert und entspricht in der SIA-Norm 416 der Nettogeschossfläche (NGF).</w:t>
      </w:r>
    </w:p>
    <w:p>
      <w:pPr>
        <w:spacing w:after="80"/>
      </w:pPr>
      <w:r>
        <w:rPr>
          <w:rFonts w:ascii="Inter" w:hAnsi="Inter" w:cs="Inter"/>
          <w:b/>
          <w:color w:val="141413"/>
          <w:sz w:val="21"/>
        </w:rPr>
        <w:t>Gehört zur NWF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Alle beheizten und ganzjährig bewohnbaren Räume innerhalb der Wohneinheit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Wohnzimmer, Schlafzimmer, Küche, Bad/WC, Gang, Vorraum, Korridor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Treppen innerhalb derselben Wohneinheit (z. B. interne Treppen im EFH zwischen UG/EG/OG/DG)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Begehbare Schränke, Umkleide, Einbauschränke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Beheizte Abstellräume innerhalb der Wohnung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Bodenflächen unter Lavabos, WCs, Küchenmobiliar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Mindestraumhöhe 1.50 m (bei Dachschrägen: nur Bodenflächen ≥1.50 m)</w:t>
      </w:r>
    </w:p>
    <w:p>
      <w:pPr>
        <w:spacing w:after="80"/>
      </w:pPr>
      <w:r>
        <w:rPr>
          <w:rFonts w:ascii="Inter" w:hAnsi="Inter" w:cs="Inter"/>
          <w:b/>
          <w:color w:val="141413"/>
          <w:sz w:val="21"/>
        </w:rPr>
        <w:t>Gehört NICHT zur NWF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Wandquerschnitte (Innen- und Aussenwände) – NWF ist Innenkante zu Innenkante (lichte Fläche)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Balkone, Terrassen, Loggien, unbeheizte Wintergärten → Aussennutzfläche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Keller, Estrich, Garage, Bastelraum, Waschküche → Nebennutzfläche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Unbeheizte Räume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Gemeinsame Treppenhäuser in MFH (Verkehrsfläche) – nur Treppen, die ausschliesslich zur betreffenden Wohnung gehören, zählen mit</w:t>
      </w:r>
    </w:p>
    <w:p>
      <w:pPr>
        <w:spacing w:after="80"/>
      </w:pPr>
      <w:r>
        <w:rPr>
          <w:rFonts w:ascii="Inter" w:hAnsi="Inter" w:cs="Inter"/>
          <w:b/>
          <w:color w:val="141413"/>
          <w:sz w:val="21"/>
        </w:rPr>
        <w:t>Strukturformel</w:t>
      </w:r>
    </w:p>
    <w:p>
      <w:pPr>
        <w:spacing w:after="80"/>
      </w:pPr>
      <w:r>
        <w:rPr>
          <w:rFonts w:ascii="Inter" w:hAnsi="Inter" w:cs="Inter"/>
          <w:b w:val="0"/>
          <w:color w:val="141413"/>
          <w:sz w:val="21"/>
        </w:rPr>
        <w:t>Nutzfläche = Nettowohnfläche (NWF) + Nebennutzfläche (Keller, Estrich, Bastelraum, Waschküche, Garage) + Aussennutzfläche (Terrasse, Balkon, Patio, Loggia)</w:t>
      </w:r>
    </w:p>
    <w:p>
      <w:pPr>
        <w:spacing w:after="80"/>
      </w:pPr>
      <w:r>
        <w:rPr>
          <w:rFonts w:ascii="Inter" w:hAnsi="Inter" w:cs="Inter"/>
          <w:b/>
          <w:color w:val="141413"/>
          <w:sz w:val="21"/>
        </w:rPr>
        <w:t>Auf dem Floor Plan immer separat ausweisen</w:t>
      </w:r>
    </w:p>
    <w:p>
      <w:pPr>
        <w:spacing w:after="80"/>
      </w:pPr>
      <w:r>
        <w:rPr>
          <w:rFonts w:ascii="Inter" w:hAnsi="Inter" w:cs="Inter"/>
          <w:b w:val="0"/>
          <w:color w:val="141413"/>
          <w:sz w:val="21"/>
        </w:rPr>
        <w:t>NETTO-WOHNFLÄCHE: 291 m²</w:t>
      </w:r>
    </w:p>
    <w:p>
      <w:pPr>
        <w:spacing w:after="80"/>
      </w:pPr>
      <w:r>
        <w:rPr>
          <w:rFonts w:ascii="Inter" w:hAnsi="Inter" w:cs="Inter"/>
          <w:b w:val="0"/>
          <w:color w:val="141413"/>
          <w:sz w:val="21"/>
        </w:rPr>
        <w:t>NUTZFLÄCHE: 413 m² (inkl. Patio: 18 m², Terrasse: 23 m², Auffahrt: 44 m², Balkon: 37 m²)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BESCHRIFTUNGS-REGELN</w:t>
      </w:r>
    </w:p>
    <w:p>
      <w:pPr>
        <w:spacing w:after="80"/>
      </w:pPr>
      <w:r>
        <w:rPr>
          <w:rFonts w:ascii="Inter" w:hAnsi="Inter" w:cs="Inter"/>
          <w:b w:val="0"/>
          <w:color w:val="141413"/>
          <w:sz w:val="21"/>
        </w:rPr>
        <w:t>Sämtliche Beschriftungen auf Deutsch, nach Schweizer Immobilien-Konvention. Englische Kürzel oder Mischbegriffe sind nicht zulässig.</w:t>
      </w:r>
    </w:p>
    <w:p>
      <w:pPr>
        <w:spacing w:after="80"/>
      </w:pPr>
      <w:r>
        <w:rPr>
          <w:rFonts w:ascii="Inter" w:hAnsi="Inter" w:cs="Inter"/>
          <w:b/>
          <w:color w:val="141413"/>
          <w:sz w:val="21"/>
        </w:rPr>
        <w:t>Räume – immer so beschriften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Umkleide (NIE W.I.C, WIC, Walk-in Closet, Ankleide)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Schlafzimmer (NIE Bedroom, BR)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Wohnzimmer (NIE Living Room, LR)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Küche, Esszimmer / Essen, Büro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Vorraum (innerhalb der Wohneinheit), Gang (Durchgang / Verkehr)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Eingangsbereich oder Mud Room (NIE Entry, Foyer); Entrée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Bad (mit Badewanne, vollausgestattet); DU/WC (Dusche + WC); WC (nur Toilette)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Reduit oder Abstellraum (NIE Storage)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Technikraum (NIE Utility, Mechanical)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Keller (NIE Cellar, Basement)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Garage (Carport nur wenn offen)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Terrasse (ebenerdig oder DG); Balkon (ausgekragt am OG); Patio (umschlossener Innenhof, ebenerdig)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Auffahrt (NIE Driveway)</w:t>
      </w:r>
    </w:p>
    <w:p>
      <w:pPr>
        <w:spacing w:after="80"/>
      </w:pPr>
      <w:r>
        <w:rPr>
          <w:rFonts w:ascii="Inter" w:hAnsi="Inter" w:cs="Inter"/>
          <w:b/>
          <w:color w:val="141413"/>
          <w:sz w:val="21"/>
        </w:rPr>
        <w:t>Geschoss-Bezeichnungen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Untergeschoss (UG)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Erdgeschoss (EG)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Obergeschoss (OG)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Dachgeschoss (DG)</w:t>
      </w:r>
    </w:p>
    <w:p>
      <w:pPr>
        <w:spacing w:before="40" w:after="120"/>
      </w:pPr>
      <w:r>
        <w:rPr>
          <w:rFonts w:ascii="Inter" w:hAnsi="Inter" w:cs="Inter"/>
          <w:color w:val="6B6B6B"/>
          <w:sz w:val="20"/>
        </w:rPr>
        <w:t>⚠️  Geschoss-Bezeichnung immer wie im Architektenplan beschriftet. Wenn der Architekt das oberste Geschoss als „Dachgeschoss" bezeichnet, dann verwenden wir auch „Dachgeschoss" – nicht „Obergeschoss".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LAYOUT-STANDARD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Format: A3 oder A4 quer, je nach Komplexität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Auflösung: 300 dpi für PDF-Export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Schriftart: serifenlos, gut lesbar (Helvetica, Inter, Open Sans)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Schriftgrösse Raumbezeichnungen: mind. 10 pt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Schriftgrösse Massangaben: 7–8 pt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Eingangspfeil mit Beschriftung „EINGANG"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Norden-Pfeil bei nicht eindeutiger Orientierung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Möblierung sichtbar: Bett, Sofa, Küchengeräte, WC, Lavabo, Badewanne, Dusche</w:t>
      </w:r>
    </w:p>
    <w:p>
      <w:pPr>
        <w:spacing w:after="80"/>
      </w:pPr>
      <w:r>
        <w:rPr>
          <w:rFonts w:ascii="Inter" w:hAnsi="Inter" w:cs="Inter"/>
          <w:b/>
          <w:color w:val="141413"/>
          <w:sz w:val="21"/>
        </w:rPr>
        <w:t>Raum-Anschrift (pro Raum)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Bezeichnung (z. B. „Schlafzimmer")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Massangabe in Format 4.18m × 5.47m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Fläche in m² gem. Bauplan (z. B. 18.2 m²)</w:t>
      </w:r>
    </w:p>
    <w:p>
      <w:pPr>
        <w:spacing w:after="80"/>
      </w:pPr>
      <w:r>
        <w:rPr>
          <w:rFonts w:ascii="Inter" w:hAnsi="Inter" w:cs="Inter"/>
          <w:b/>
          <w:color w:val="141413"/>
          <w:sz w:val="21"/>
        </w:rPr>
        <w:t>Footer am unteren Rand jedes Plans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Adresse vollständig: Strasse Nr., PLZ Ort KT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Geschoss-Bezeichnung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Total-Flächen (NETTO-WOHNFLÄCHE / NUTZFLÄCHE)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Disclaimer: GRÖSSEN UND ABMESSUNGEN SIND UNGEFÄHR, DIE TATSÄCHLICHEN KÖNNEN ABWEICHEN.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TEXTUREN UND PERFORMANCE</w:t>
      </w:r>
    </w:p>
    <w:p>
      <w:pPr>
        <w:spacing w:after="80"/>
      </w:pPr>
      <w:r>
        <w:rPr>
          <w:rFonts w:ascii="Inter" w:hAnsi="Inter" w:cs="Inter"/>
          <w:b w:val="0"/>
          <w:color w:val="141413"/>
          <w:sz w:val="21"/>
        </w:rPr>
        <w:t>Texturen wie Naturstein, Parkett, Rasenflächen oder Plattenbeläge sind als gerasterte Bilder (PNG/TIFF, ca. 300 dpi) einzubinden.</w:t>
      </w:r>
    </w:p>
    <w:p>
      <w:pPr>
        <w:spacing w:before="40" w:after="120"/>
      </w:pPr>
      <w:r>
        <w:rPr>
          <w:rFonts w:ascii="Inter" w:hAnsi="Inter" w:cs="Inter"/>
          <w:color w:val="6B6B6B"/>
          <w:sz w:val="20"/>
        </w:rPr>
        <w:t>⚠️  NIE als Vektor-Pattern einbetten. Vektor-Texturen erzeugen riesige Form-XObjects, die Adobe Acrobat zum Absturz bringen, sobald jemand das PDF nachträglich bearbeiten will.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PRE-DELIVERY CHECKLISTE</w:t>
      </w:r>
    </w:p>
    <w:p>
      <w:pPr>
        <w:spacing w:after="80"/>
      </w:pPr>
      <w:r>
        <w:rPr>
          <w:rFonts w:ascii="Inter" w:hAnsi="Inter" w:cs="Inter"/>
          <w:b/>
          <w:color w:val="141413"/>
          <w:sz w:val="21"/>
        </w:rPr>
        <w:t>Vor dem Senden der finalen PDFs prüfen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Alle Räume aus dem Bauplan sind im Floor Plan ausgewiesen (auch Mud Room, Entrée, Reduit)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Raumbezeichnungen entsprechen dem Standard (keine englischen Kürzel wie W.I.C)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Geschoss-Bezeichnung stimmt mit Architektenplan überein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Flächen pro Raum entsprechen den Bauplan-BF-Werten (nicht Massabschätzungen)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Total NWF, Nutzfläche und Aussennutzfläche separat ausgewiesen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Treppen korrekt eingeordnet: EFH zur NWF, MFH gemeinsame Treppen ausgenommen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Terrasse / Balkon / Patio richtig benannt und unter Aussennutzfläche separat aufgeführt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Disclaimer im Footer vorhanden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Texturen als Raster-Bilder, nicht als Vektor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KONTAKT</w:t>
      </w:r>
    </w:p>
    <w:p>
      <w:pPr>
        <w:spacing w:after="80"/>
      </w:pPr>
      <w:r>
        <w:rPr>
          <w:rFonts w:ascii="Inter" w:hAnsi="Inter" w:cs="Inter"/>
          <w:b w:val="0"/>
          <w:color w:val="141413"/>
          <w:sz w:val="21"/>
        </w:rPr>
        <w:t>Bei Rückfragen: office@propus.ch</w:t>
      </w:r>
    </w:p>
    <w:p>
      <w:pPr>
        <w:spacing w:before="400"/>
      </w:pPr>
      <w:r>
        <w:rPr>
          <w:rFonts w:ascii="Inter" w:hAnsi="Inter" w:cs="Inter"/>
          <w:color w:val="6B6B6B"/>
          <w:sz w:val="17"/>
        </w:rPr>
        <w:t>Version 1.0 · Propus GmbH</w:t>
      </w:r>
    </w:p>
    <w:sectPr w:rsidR="00FC693F" w:rsidRPr="0006063C" w:rsidSect="00034616"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cs="Inter" w:eastAsia="Inter"/>
      <w:color w:val="14141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Inter" w:hAnsi="Inter" w:cs="Inter"/>
      <w:b/>
      <w:bCs/>
      <w:color w:val="B68E2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" w:hAnsi="Inter" w:cs="Inter"/>
      <w:b/>
      <w:color w:val="14141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" w:hAnsi="Inter"/>
      <w:color w:val="14141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