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8" w:color="B68E20"/>
        </w:pBdr>
        <w:spacing w:after="400"/>
      </w:pPr>
      <w:r>
        <w:rPr>
          <w:rFonts w:ascii="Inter" w:hAnsi="Inter" w:cs="Inter"/>
          <w:b/>
          <w:color w:val="141413"/>
          <w:sz w:val="52"/>
        </w:rPr>
        <w:t>Anleitung für Kundenanlage in Exxas (Matterport)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ZWECK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Diese Anleitung beschreibt, wie eine Matterport-Tour als Kundenanlage in Exxas erfasst und mit dem passenden Hosting-Abo verknüpft wird.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KUNDENANLAGE ERSTELLEN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Auftrag öffnen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Den gewünschten Auftrag auswählen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Auf Kunde anklicken → Kunde öffnen</w:t>
      </w:r>
    </w:p>
    <w:p>
      <w:pPr>
        <w:spacing w:after="80"/>
      </w:pPr>
      <w:r>
        <w:rPr>
          <w:rFonts w:ascii="Inter" w:hAnsi="Inter" w:cs="Inter"/>
          <w:b/>
          <w:color w:val="141413"/>
          <w:sz w:val="21"/>
        </w:rPr>
        <w:t>Anlage erstellen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Reiter Anlage öffnen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Tour hinzufügen: Adresse, Name, Link zur Matterport-Tour eintragen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Speichern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ABO ERSTELLEN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Reiter Abos öffnen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Abo erstellen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Bei Kundenanlage ganz unten die richtige Anlage auswählen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Vorlage wählen (z. B. Hosting für 6 Monate)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Startdatum setzen → +6 Monate Laufzeit auswählen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Erstellen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ABSCHLUSS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Zurück zum Auftrag gehen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Kundenanlage auswählen</w:t>
      </w:r>
    </w:p>
    <w:p>
      <w:pPr>
        <w:pStyle w:val="ListBullet"/>
      </w:pPr>
      <w:r>
        <w:rPr>
          <w:rFonts w:ascii="Inter" w:hAnsi="Inter" w:cs="Inter"/>
          <w:color w:val="141413"/>
          <w:sz w:val="21"/>
        </w:rPr>
        <w:t>Fertigstellen</w:t>
      </w:r>
    </w:p>
    <w:p>
      <w:pPr>
        <w:pStyle w:val="Heading1"/>
        <w:pBdr>
          <w:bottom w:val="single" w:sz="4" w:space="4" w:color="C5A073"/>
        </w:pBdr>
        <w:spacing w:before="400" w:after="160"/>
      </w:pPr>
      <w:r>
        <w:rPr>
          <w:rFonts w:ascii="Inter" w:hAnsi="Inter" w:cs="Inter"/>
          <w:b/>
          <w:color w:val="B68E20"/>
          <w:sz w:val="24"/>
        </w:rPr>
        <w:t>KONTAKT</w:t>
      </w:r>
    </w:p>
    <w:p>
      <w:pPr>
        <w:spacing w:after="80"/>
      </w:pPr>
      <w:r>
        <w:rPr>
          <w:rFonts w:ascii="Inter" w:hAnsi="Inter" w:cs="Inter"/>
          <w:b w:val="0"/>
          <w:color w:val="141413"/>
          <w:sz w:val="21"/>
        </w:rPr>
        <w:t>Bei Rückfragen: office@propus.ch</w:t>
      </w:r>
    </w:p>
    <w:p>
      <w:pPr>
        <w:spacing w:before="400"/>
      </w:pPr>
      <w:r>
        <w:rPr>
          <w:rFonts w:ascii="Inter" w:hAnsi="Inter" w:cs="Inter"/>
          <w:color w:val="6B6B6B"/>
          <w:sz w:val="17"/>
        </w:rPr>
        <w:t>Version 1.0 · Propus GmbH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 w:eastAsia="Inter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B68E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b/>
      <w:color w:val="14141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14141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