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C8A84B"/>
          <w:sz w:val="18"/>
        </w:rPr>
        <w:t>CALIFORNIA DEPARTMENT OF EDUCATION  ·  OFFICE OF EQUAL OPPORTUNITY</w:t>
      </w:r>
    </w:p>
    <w:p>
      <w:pPr>
        <w:spacing w:after="360"/>
      </w:pPr>
      <w:r>
        <w:rPr>
          <w:rFonts w:ascii="Calibri" w:hAnsi="Calibri"/>
          <w:b w:val="0"/>
          <w:i/>
          <w:color w:val="6B6659"/>
          <w:sz w:val="22"/>
        </w:rPr>
        <w:t>Civil Rights Review — Reviewer Onboarding Training</w:t>
      </w:r>
    </w:p>
    <w:p>
      <w:pPr>
        <w:spacing w:after="80"/>
      </w:pPr>
      <w:r>
        <w:rPr>
          <w:rFonts w:ascii="Calibri" w:hAnsi="Calibri"/>
          <w:b/>
          <w:i w:val="0"/>
          <w:color w:val="1A2744"/>
          <w:sz w:val="44"/>
        </w:rPr>
        <w:t>Accessible Facilities for K–12 and CTE</w:t>
      </w:r>
    </w:p>
    <w:p>
      <w:pPr>
        <w:spacing w:after="280"/>
      </w:pPr>
      <w:r>
        <w:rPr>
          <w:rFonts w:ascii="Calibri" w:hAnsi="Calibri"/>
          <w:b/>
          <w:i w:val="0"/>
          <w:color w:val="C8A84B"/>
          <w:sz w:val="28"/>
        </w:rPr>
        <w:t>ANSWER KEY  —  Knowledge Checks &amp; Case Studies</w:t>
      </w:r>
    </w:p>
    <w:p>
      <w:pPr>
        <w:spacing w:after="480"/>
      </w:pPr>
      <w:r>
        <w:rPr>
          <w:rFonts w:ascii="Calibri" w:hAnsi="Calibri"/>
          <w:b w:val="0"/>
          <w:i/>
          <w:color w:val="6B6659"/>
          <w:sz w:val="22"/>
        </w:rPr>
        <w:t>This document contains the full answer to every Knowledge Check and every Case Study in the CRR Accessibility Training deck. Distribute to trainees AFTER they attempt each problem — not before.</w:t>
      </w:r>
    </w:p>
    <w:p>
      <w:r>
        <w:br/>
      </w:r>
    </w:p>
    <w:p>
      <w:pPr>
        <w:spacing w:after="240"/>
      </w:pPr>
      <w:r>
        <w:rPr>
          <w:rFonts w:ascii="Calibri" w:hAnsi="Calibri"/>
          <w:b/>
          <w:i w:val="0"/>
          <w:color w:val="1A2744"/>
          <w:sz w:val="32"/>
        </w:rPr>
        <w:t>PART 1 — KNOWLEDGE CHECKS</w:t>
      </w:r>
    </w:p>
    <w:p>
      <w:pPr>
        <w:spacing w:after="80"/>
      </w:pPr>
      <w:r>
        <w:rPr>
          <w:rFonts w:ascii="Calibri" w:hAnsi="Calibri"/>
          <w:b/>
          <w:i w:val="0"/>
          <w:color w:val="1A2744"/>
          <w:sz w:val="26"/>
        </w:rPr>
        <w:t>KC #1  ·  Slide 18  ·  Which standard applies?</w:t>
      </w:r>
    </w:p>
    <w:p>
      <w:pPr>
        <w:spacing w:after="40"/>
      </w:pPr>
      <w:r>
        <w:rPr>
          <w:rFonts w:ascii="Calibri" w:hAnsi="Calibri"/>
          <w:b/>
          <w:i w:val="0"/>
          <w:color w:val="C8A84B"/>
          <w:sz w:val="20"/>
        </w:rPr>
        <w:t>Prompt:</w:t>
      </w:r>
    </w:p>
    <w:p>
      <w:pPr>
        <w:spacing w:after="40"/>
        <w:ind w:left="216"/>
      </w:pPr>
      <w:r>
        <w:rPr>
          <w:rFonts w:ascii="Calibri" w:hAnsi="Calibri"/>
          <w:b w:val="0"/>
          <w:i w:val="0"/>
          <w:color w:val="1A1A1A"/>
          <w:sz w:val="20"/>
        </w:rPr>
        <w:t>• A. 1972 high school gym — locker rooms gutted and rebuilt in 2017.</w:t>
      </w:r>
    </w:p>
    <w:p>
      <w:pPr>
        <w:spacing w:after="40"/>
        <w:ind w:left="216"/>
      </w:pPr>
      <w:r>
        <w:rPr>
          <w:rFonts w:ascii="Calibri" w:hAnsi="Calibri"/>
          <w:b w:val="0"/>
          <w:i w:val="0"/>
          <w:color w:val="1A1A1A"/>
          <w:sz w:val="20"/>
        </w:rPr>
        <w:t>• B. 1995 culinary classroom — no documented alterations.</w:t>
      </w:r>
    </w:p>
    <w:p>
      <w:pPr>
        <w:spacing w:after="40"/>
        <w:ind w:left="216"/>
      </w:pPr>
      <w:r>
        <w:rPr>
          <w:rFonts w:ascii="Calibri" w:hAnsi="Calibri"/>
          <w:b w:val="0"/>
          <w:i w:val="0"/>
          <w:color w:val="1A1A1A"/>
          <w:sz w:val="20"/>
        </w:rPr>
        <w:t>• C. 1965 wood shop — restriped parking lot in 2024; building never altered.</w:t>
      </w:r>
    </w:p>
    <w:p>
      <w:pPr>
        <w:spacing w:after="40"/>
        <w:ind w:left="216"/>
      </w:pPr>
      <w:r>
        <w:rPr>
          <w:rFonts w:ascii="Calibri" w:hAnsi="Calibri"/>
          <w:b w:val="0"/>
          <w:i w:val="0"/>
          <w:color w:val="1A1A1A"/>
          <w:sz w:val="20"/>
        </w:rPr>
        <w:t>• D. 2011 STEM building — district records do not document an election between 1991 and 2010 ADA.</w:t>
      </w:r>
    </w:p>
    <w:p>
      <w:pPr>
        <w:spacing w:after="40"/>
      </w:pPr>
      <w:r>
        <w:rPr>
          <w:rFonts w:ascii="Calibri" w:hAnsi="Calibri"/>
          <w:b/>
          <w:i w:val="0"/>
          <w:color w:val="C8A84B"/>
          <w:sz w:val="20"/>
        </w:rPr>
        <w:t>Answer:</w:t>
      </w:r>
    </w:p>
    <w:p>
      <w:pPr>
        <w:spacing w:after="80"/>
        <w:ind w:left="216"/>
      </w:pPr>
      <w:r>
        <w:rPr>
          <w:rFonts w:ascii="Calibri" w:hAnsi="Calibri"/>
          <w:b w:val="0"/>
          <w:i w:val="0"/>
          <w:color w:val="1A1A1A"/>
          <w:sz w:val="20"/>
        </w:rPr>
        <w:t>A.  GYM BUILDING = Program Access (1972 is BEFORE June 4, 1977). LOCKER ROOMS (whole rooms rebuilt 2017) = 2010 ADA.</w:t>
      </w:r>
    </w:p>
    <w:p>
      <w:pPr>
        <w:spacing w:after="80"/>
        <w:ind w:left="216"/>
      </w:pPr>
      <w:r>
        <w:rPr>
          <w:rFonts w:ascii="Calibri" w:hAnsi="Calibri"/>
          <w:b w:val="0"/>
          <w:i w:val="0"/>
          <w:color w:val="1A1A1A"/>
          <w:sz w:val="20"/>
        </w:rPr>
        <w:t>B.  1991 ADA (constructed 1998, no alterations).</w:t>
      </w:r>
    </w:p>
    <w:p>
      <w:pPr>
        <w:spacing w:after="80"/>
        <w:ind w:left="216"/>
      </w:pPr>
      <w:r>
        <w:rPr>
          <w:rFonts w:ascii="Calibri" w:hAnsi="Calibri"/>
          <w:b w:val="0"/>
          <w:i w:val="0"/>
          <w:color w:val="1A1A1A"/>
          <w:sz w:val="20"/>
        </w:rPr>
        <w:t>C.  Wood shop building = Program Access. Parking-lot striping = 2010 ADA (striping is an accessibility element; restriping in 2024 is the alteration date).</w:t>
      </w:r>
    </w:p>
    <w:p>
      <w:pPr>
        <w:spacing w:after="80"/>
        <w:ind w:left="216"/>
      </w:pPr>
      <w:r>
        <w:rPr>
          <w:rFonts w:ascii="Calibri" w:hAnsi="Calibri"/>
          <w:b w:val="0"/>
          <w:i w:val="0"/>
          <w:color w:val="1A1A1A"/>
          <w:sz w:val="20"/>
        </w:rPr>
        <w:t>D.  Overlap window (Sep 15, 2010 – Mar 14, 2012). LEA's election is required to be documented. Absent documentation, the reviewer defaults to 2010 ADA — the more stringent of the two.</w:t>
      </w:r>
    </w:p>
    <w:p>
      <w:pPr>
        <w:spacing w:after="200"/>
      </w:pPr>
      <w:r>
        <w:rPr>
          <w:rFonts w:ascii="Calibri" w:hAnsi="Calibri"/>
          <w:b w:val="0"/>
          <w:i w:val="0"/>
          <w:color w:val="1A1A1A"/>
          <w:sz w:val="22"/>
        </w:rPr>
      </w:r>
    </w:p>
    <w:p>
      <w:pPr>
        <w:spacing w:after="80"/>
      </w:pPr>
      <w:r>
        <w:rPr>
          <w:rFonts w:ascii="Calibri" w:hAnsi="Calibri"/>
          <w:b/>
          <w:i w:val="0"/>
          <w:color w:val="1A2744"/>
          <w:sz w:val="26"/>
        </w:rPr>
        <w:t>KC #2  ·  Slide 22  ·  Program Access pitfall</w:t>
      </w:r>
    </w:p>
    <w:p>
      <w:pPr>
        <w:spacing w:after="40"/>
      </w:pPr>
      <w:r>
        <w:rPr>
          <w:rFonts w:ascii="Calibri" w:hAnsi="Calibri"/>
          <w:b/>
          <w:i w:val="0"/>
          <w:color w:val="C8A84B"/>
          <w:sz w:val="20"/>
        </w:rPr>
        <w:t>Prompt:</w:t>
      </w:r>
    </w:p>
    <w:p>
      <w:pPr>
        <w:spacing w:after="40"/>
        <w:ind w:left="216"/>
      </w:pPr>
      <w:r>
        <w:rPr>
          <w:rFonts w:ascii="Calibri" w:hAnsi="Calibri"/>
          <w:b w:val="0"/>
          <w:i w:val="0"/>
          <w:color w:val="1A1A1A"/>
          <w:sz w:val="20"/>
        </w:rPr>
        <w:t>• 1969 ag building. Greenhouse ramp 1:8 (steeper than 1:12). Entrance door 28" clear. No ISA signage at door. LEA has not altered this building since 1969.</w:t>
      </w:r>
    </w:p>
    <w:p>
      <w:pPr>
        <w:spacing w:after="40"/>
        <w:ind w:left="216"/>
      </w:pPr>
      <w:r>
        <w:rPr>
          <w:rFonts w:ascii="Calibri" w:hAnsi="Calibri"/>
          <w:b w:val="0"/>
          <w:i w:val="0"/>
          <w:color w:val="1A1A1A"/>
          <w:sz w:val="20"/>
        </w:rPr>
        <w:t>• What do you write in the Accessibility Violation column?</w:t>
      </w:r>
    </w:p>
    <w:p>
      <w:pPr>
        <w:spacing w:after="40"/>
      </w:pPr>
      <w:r>
        <w:rPr>
          <w:rFonts w:ascii="Calibri" w:hAnsi="Calibri"/>
          <w:b/>
          <w:i w:val="0"/>
          <w:color w:val="C8A84B"/>
          <w:sz w:val="20"/>
        </w:rPr>
        <w:t>Answer:</w:t>
      </w:r>
    </w:p>
    <w:p>
      <w:pPr>
        <w:spacing w:after="80"/>
        <w:ind w:left="216"/>
      </w:pPr>
      <w:r>
        <w:rPr>
          <w:rFonts w:ascii="Calibri" w:hAnsi="Calibri"/>
          <w:b w:val="0"/>
          <w:i w:val="0"/>
          <w:color w:val="1A1A1A"/>
          <w:sz w:val="20"/>
        </w:rPr>
        <w:t>CORRECT ANSWER: C.  "None."  Document the program-access concern in the narrative section instead.</w:t>
      </w:r>
    </w:p>
    <w:p>
      <w:pPr>
        <w:spacing w:after="80"/>
        <w:ind w:left="216"/>
      </w:pPr>
      <w:r>
        <w:rPr>
          <w:rFonts w:ascii="Calibri" w:hAnsi="Calibri"/>
          <w:b w:val="0"/>
          <w:i w:val="0"/>
          <w:color w:val="1A1A1A"/>
          <w:sz w:val="20"/>
        </w:rPr>
        <w:t>Why: a 1969 building is BEFORE June 4, 1977 — it is Program Access. ANSI starts June 4, 1977. The 2010 ADA does NOT apply retroactively. There is no measurable dimensional standard to cite for any element on this building.</w:t>
      </w:r>
    </w:p>
    <w:p>
      <w:pPr>
        <w:spacing w:after="80"/>
        <w:ind w:left="216"/>
      </w:pPr>
      <w:r>
        <w:rPr>
          <w:rFonts w:ascii="Calibri" w:hAnsi="Calibri"/>
          <w:b w:val="0"/>
          <w:i w:val="0"/>
          <w:color w:val="1A1A1A"/>
          <w:sz w:val="20"/>
        </w:rPr>
        <w:t>Common wrong answer: A (cite 2010 ADA). This is the classic mistake — the field conditions LOOK like 2010 ADA violations, but the standard does not apply.</w:t>
      </w:r>
    </w:p>
    <w:p>
      <w:pPr>
        <w:spacing w:after="80"/>
        <w:ind w:left="216"/>
      </w:pPr>
      <w:r>
        <w:rPr>
          <w:rFonts w:ascii="Calibri" w:hAnsi="Calibri"/>
          <w:b w:val="0"/>
          <w:i w:val="0"/>
          <w:color w:val="1A1A1A"/>
          <w:sz w:val="20"/>
        </w:rPr>
        <w:t>Correct reviewer move: write "None." in BOTH the violation and corrective columns. In the LOF narrative, recommend the LEA conduct and document a program-access analysis for the ag building (relocation, reassignment, auxiliary aids, or structural alteration as last resort).</w:t>
      </w:r>
    </w:p>
    <w:p>
      <w:pPr>
        <w:spacing w:after="200"/>
      </w:pPr>
      <w:r>
        <w:rPr>
          <w:rFonts w:ascii="Calibri" w:hAnsi="Calibri"/>
          <w:b w:val="0"/>
          <w:i w:val="0"/>
          <w:color w:val="1A1A1A"/>
          <w:sz w:val="22"/>
        </w:rPr>
      </w:r>
    </w:p>
    <w:p>
      <w:pPr>
        <w:spacing w:after="80"/>
      </w:pPr>
      <w:r>
        <w:rPr>
          <w:rFonts w:ascii="Calibri" w:hAnsi="Calibri"/>
          <w:b/>
          <w:i w:val="0"/>
          <w:color w:val="1A2744"/>
          <w:sz w:val="26"/>
        </w:rPr>
        <w:t>KC #3  ·  Slide 30  ·  Cite the right standard — 1991 ADA</w:t>
      </w:r>
    </w:p>
    <w:p>
      <w:pPr>
        <w:spacing w:after="40"/>
      </w:pPr>
      <w:r>
        <w:rPr>
          <w:rFonts w:ascii="Calibri" w:hAnsi="Calibri"/>
          <w:b/>
          <w:i w:val="0"/>
          <w:color w:val="C8A84B"/>
          <w:sz w:val="20"/>
        </w:rPr>
        <w:t>Prompt:</w:t>
      </w:r>
    </w:p>
    <w:p>
      <w:pPr>
        <w:spacing w:after="40"/>
        <w:ind w:left="216"/>
      </w:pPr>
      <w:r>
        <w:rPr>
          <w:rFonts w:ascii="Calibri" w:hAnsi="Calibri"/>
          <w:b w:val="0"/>
          <w:i w:val="0"/>
          <w:color w:val="1A1A1A"/>
          <w:sz w:val="20"/>
        </w:rPr>
        <w:t>• Madera HS culinary classroom built 1998, no accessibility-affecting alterations. Field: counter prep at 38"; ISA signage at 44"; door clear width 31". Write the violation row.</w:t>
      </w:r>
    </w:p>
    <w:p>
      <w:pPr>
        <w:spacing w:after="40"/>
      </w:pPr>
      <w:r>
        <w:rPr>
          <w:rFonts w:ascii="Calibri" w:hAnsi="Calibri"/>
          <w:b/>
          <w:i w:val="0"/>
          <w:color w:val="C8A84B"/>
          <w:sz w:val="20"/>
        </w:rPr>
        <w:t>Answer:</w:t>
      </w:r>
    </w:p>
    <w:p>
      <w:pPr>
        <w:spacing w:after="80"/>
        <w:ind w:left="216"/>
      </w:pPr>
      <w:r>
        <w:rPr>
          <w:rFonts w:ascii="Calibri" w:hAnsi="Calibri"/>
          <w:b w:val="0"/>
          <w:i w:val="0"/>
          <w:color w:val="1A1A1A"/>
          <w:sz w:val="20"/>
        </w:rPr>
        <w:t>Standard applies: 1991 ADA.</w:t>
      </w:r>
    </w:p>
    <w:p>
      <w:pPr>
        <w:spacing w:after="80"/>
        <w:ind w:left="216"/>
      </w:pPr>
      <w:r>
        <w:rPr>
          <w:rFonts w:ascii="Calibri" w:hAnsi="Calibri"/>
          <w:b w:val="0"/>
          <w:i w:val="0"/>
          <w:color w:val="1A1A1A"/>
          <w:sz w:val="20"/>
        </w:rPr>
        <w:t>Violation 1 (counter): "Counter prep surface at 38 inches exceeds the 34-inch maximum specified in 1991 ADA § 7.2." Cite: 1991 ADA § 7.2.</w:t>
      </w:r>
    </w:p>
    <w:p>
      <w:pPr>
        <w:spacing w:after="80"/>
        <w:ind w:left="216"/>
      </w:pPr>
      <w:r>
        <w:rPr>
          <w:rFonts w:ascii="Calibri" w:hAnsi="Calibri"/>
          <w:b w:val="0"/>
          <w:i w:val="0"/>
          <w:color w:val="1A1A1A"/>
          <w:sz w:val="20"/>
        </w:rPr>
        <w:t>Violation 2 (signage): "ISA signage centerline at 44 inches is below the required 48–60 inch mounting range specified in 1991 ADA § 4.30.6." Cite: 1991 ADA § 4.30.6.</w:t>
      </w:r>
    </w:p>
    <w:p>
      <w:pPr>
        <w:spacing w:after="80"/>
        <w:ind w:left="216"/>
      </w:pPr>
      <w:r>
        <w:rPr>
          <w:rFonts w:ascii="Calibri" w:hAnsi="Calibri"/>
          <w:b w:val="0"/>
          <w:i w:val="0"/>
          <w:color w:val="1A1A1A"/>
          <w:sz w:val="20"/>
        </w:rPr>
        <w:t>Violation 3 (door): "Door clear width 31 inches is below the 32-inch minimum specified in 1991 ADA § 4.13.5." Cite: 1991 ADA § 4.13.5.</w:t>
      </w:r>
    </w:p>
    <w:p>
      <w:pPr>
        <w:spacing w:after="80"/>
        <w:ind w:left="216"/>
      </w:pPr>
      <w:r>
        <w:rPr>
          <w:rFonts w:ascii="Calibri" w:hAnsi="Calibri"/>
          <w:b w:val="0"/>
          <w:i w:val="0"/>
          <w:color w:val="1A1A1A"/>
          <w:sz w:val="20"/>
        </w:rPr>
        <w:t>CORRECTIVE column (for each): cite 2010 ADA — the rule from Slide 53. § 904.4.1 (counter, 34" max), § 703.4.1 (signage 48–60"), § 404.2.3 (door 32" min).</w:t>
      </w:r>
    </w:p>
    <w:p>
      <w:pPr>
        <w:spacing w:after="80"/>
        <w:ind w:left="216"/>
      </w:pPr>
      <w:r>
        <w:rPr>
          <w:rFonts w:ascii="Calibri" w:hAnsi="Calibri"/>
          <w:b w:val="0"/>
          <w:i w:val="0"/>
          <w:color w:val="1A1A1A"/>
          <w:sz w:val="20"/>
        </w:rPr>
        <w:t>Common errors: citing 2010 ADA in the VIOLATION column. The building is 1998 unaltered; 2010 ADA does not retroactively apply. Always include the standard year in the cite.</w:t>
      </w:r>
    </w:p>
    <w:p>
      <w:pPr>
        <w:spacing w:after="200"/>
      </w:pPr>
      <w:r>
        <w:rPr>
          <w:rFonts w:ascii="Calibri" w:hAnsi="Calibri"/>
          <w:b w:val="0"/>
          <w:i w:val="0"/>
          <w:color w:val="1A1A1A"/>
          <w:sz w:val="22"/>
        </w:rPr>
      </w:r>
    </w:p>
    <w:p>
      <w:pPr>
        <w:spacing w:after="80"/>
      </w:pPr>
      <w:r>
        <w:rPr>
          <w:rFonts w:ascii="Calibri" w:hAnsi="Calibri"/>
          <w:b/>
          <w:i w:val="0"/>
          <w:color w:val="1A2744"/>
          <w:sz w:val="26"/>
        </w:rPr>
        <w:t>KC #4  ·  Slide 38  ·  2010 ADA — six measurements (Compliant / Violation)</w:t>
      </w:r>
    </w:p>
    <w:p>
      <w:pPr>
        <w:spacing w:after="40"/>
      </w:pPr>
      <w:r>
        <w:rPr>
          <w:rFonts w:ascii="Calibri" w:hAnsi="Calibri"/>
          <w:b/>
          <w:i w:val="0"/>
          <w:color w:val="C8A84B"/>
          <w:sz w:val="20"/>
        </w:rPr>
        <w:t>Prompt:</w:t>
      </w:r>
    </w:p>
    <w:p>
      <w:pPr>
        <w:spacing w:after="40"/>
        <w:ind w:left="216"/>
      </w:pPr>
      <w:r>
        <w:rPr>
          <w:rFonts w:ascii="Calibri" w:hAnsi="Calibri"/>
          <w:b w:val="0"/>
          <w:i w:val="0"/>
          <w:color w:val="1A1A1A"/>
          <w:sz w:val="20"/>
        </w:rPr>
        <w:t>• Building constructed 2018.</w:t>
      </w:r>
    </w:p>
    <w:p>
      <w:pPr>
        <w:spacing w:after="40"/>
        <w:ind w:left="216"/>
      </w:pPr>
      <w:r>
        <w:rPr>
          <w:rFonts w:ascii="Calibri" w:hAnsi="Calibri"/>
          <w:b w:val="0"/>
          <w:i w:val="0"/>
          <w:color w:val="1A1A1A"/>
          <w:sz w:val="20"/>
        </w:rPr>
        <w:t>• 1. Parking surface slope: 2.4% in one direction</w:t>
      </w:r>
    </w:p>
    <w:p>
      <w:pPr>
        <w:spacing w:after="40"/>
        <w:ind w:left="216"/>
      </w:pPr>
      <w:r>
        <w:rPr>
          <w:rFonts w:ascii="Calibri" w:hAnsi="Calibri"/>
          <w:b w:val="0"/>
          <w:i w:val="0"/>
          <w:color w:val="1A1A1A"/>
          <w:sz w:val="20"/>
        </w:rPr>
        <w:t>• 2. Coat hook in accessible restroom: 47" forward reach</w:t>
      </w:r>
    </w:p>
    <w:p>
      <w:pPr>
        <w:spacing w:after="40"/>
        <w:ind w:left="216"/>
      </w:pPr>
      <w:r>
        <w:rPr>
          <w:rFonts w:ascii="Calibri" w:hAnsi="Calibri"/>
          <w:b w:val="0"/>
          <w:i w:val="0"/>
          <w:color w:val="1A1A1A"/>
          <w:sz w:val="20"/>
        </w:rPr>
        <w:t>• 3. Toilet seat height: 16" above floor</w:t>
      </w:r>
    </w:p>
    <w:p>
      <w:pPr>
        <w:spacing w:after="40"/>
        <w:ind w:left="216"/>
      </w:pPr>
      <w:r>
        <w:rPr>
          <w:rFonts w:ascii="Calibri" w:hAnsi="Calibri"/>
          <w:b w:val="0"/>
          <w:i w:val="0"/>
          <w:color w:val="1A1A1A"/>
          <w:sz w:val="20"/>
        </w:rPr>
        <w:t>• 4. Door clear width: 34"</w:t>
      </w:r>
    </w:p>
    <w:p>
      <w:pPr>
        <w:spacing w:after="40"/>
        <w:ind w:left="216"/>
      </w:pPr>
      <w:r>
        <w:rPr>
          <w:rFonts w:ascii="Calibri" w:hAnsi="Calibri"/>
          <w:b w:val="0"/>
          <w:i w:val="0"/>
          <w:color w:val="1A1A1A"/>
          <w:sz w:val="20"/>
        </w:rPr>
        <w:t>• 5. Ramp running slope: 1:14</w:t>
      </w:r>
    </w:p>
    <w:p>
      <w:pPr>
        <w:spacing w:after="40"/>
        <w:ind w:left="216"/>
      </w:pPr>
      <w:r>
        <w:rPr>
          <w:rFonts w:ascii="Calibri" w:hAnsi="Calibri"/>
          <w:b w:val="0"/>
          <w:i w:val="0"/>
          <w:color w:val="1A1A1A"/>
          <w:sz w:val="20"/>
        </w:rPr>
        <w:t>• 6. ISA signage baseline of tactile characters: 62" above floor</w:t>
      </w:r>
    </w:p>
    <w:p>
      <w:pPr>
        <w:spacing w:after="40"/>
      </w:pPr>
      <w:r>
        <w:rPr>
          <w:rFonts w:ascii="Calibri" w:hAnsi="Calibri"/>
          <w:b/>
          <w:i w:val="0"/>
          <w:color w:val="C8A84B"/>
          <w:sz w:val="20"/>
        </w:rPr>
        <w:t>Answer:</w:t>
      </w:r>
    </w:p>
    <w:p>
      <w:pPr>
        <w:spacing w:after="80"/>
        <w:ind w:left="216"/>
      </w:pPr>
      <w:r>
        <w:rPr>
          <w:rFonts w:ascii="Calibri" w:hAnsi="Calibri"/>
          <w:b w:val="0"/>
          <w:i w:val="0"/>
          <w:color w:val="1A1A1A"/>
          <w:sz w:val="20"/>
        </w:rPr>
        <w:t>1. VIOLATION. 2010 ADA § 502.4 caps surface slope at 2% in any direction.</w:t>
      </w:r>
    </w:p>
    <w:p>
      <w:pPr>
        <w:spacing w:after="80"/>
        <w:ind w:left="216"/>
      </w:pPr>
      <w:r>
        <w:rPr>
          <w:rFonts w:ascii="Calibri" w:hAnsi="Calibri"/>
          <w:b w:val="0"/>
          <w:i w:val="0"/>
          <w:color w:val="1A1A1A"/>
          <w:sz w:val="20"/>
        </w:rPr>
        <w:t>2. COMPLIANT. 2010 ADA § 308.2.1 allows up to 48" forward reach.</w:t>
      </w:r>
    </w:p>
    <w:p>
      <w:pPr>
        <w:spacing w:after="80"/>
        <w:ind w:left="216"/>
      </w:pPr>
      <w:r>
        <w:rPr>
          <w:rFonts w:ascii="Calibri" w:hAnsi="Calibri"/>
          <w:b w:val="0"/>
          <w:i w:val="0"/>
          <w:color w:val="1A1A1A"/>
          <w:sz w:val="20"/>
        </w:rPr>
        <w:t>3. VIOLATION. 2010 ADA § 604.4 requires 17–19" seat height.</w:t>
      </w:r>
    </w:p>
    <w:p>
      <w:pPr>
        <w:spacing w:after="80"/>
        <w:ind w:left="216"/>
      </w:pPr>
      <w:r>
        <w:rPr>
          <w:rFonts w:ascii="Calibri" w:hAnsi="Calibri"/>
          <w:b w:val="0"/>
          <w:i w:val="0"/>
          <w:color w:val="1A1A1A"/>
          <w:sz w:val="20"/>
        </w:rPr>
        <w:t>4. COMPLIANT. 2010 ADA § 404.2.3 requires minimum 32".</w:t>
      </w:r>
    </w:p>
    <w:p>
      <w:pPr>
        <w:spacing w:after="80"/>
        <w:ind w:left="216"/>
      </w:pPr>
      <w:r>
        <w:rPr>
          <w:rFonts w:ascii="Calibri" w:hAnsi="Calibri"/>
          <w:b w:val="0"/>
          <w:i w:val="0"/>
          <w:color w:val="1A1A1A"/>
          <w:sz w:val="20"/>
        </w:rPr>
        <w:t>5. COMPLIANT. 2010 ADA § 405.2 sets the MAX at 1:12 (i.e., slope cannot be STEEPER than 1:12). 1:14 is gentler than 1:12.</w:t>
      </w:r>
    </w:p>
    <w:p>
      <w:pPr>
        <w:spacing w:after="80"/>
        <w:ind w:left="216"/>
      </w:pPr>
      <w:r>
        <w:rPr>
          <w:rFonts w:ascii="Calibri" w:hAnsi="Calibri"/>
          <w:b w:val="0"/>
          <w:i w:val="0"/>
          <w:color w:val="1A1A1A"/>
          <w:sz w:val="20"/>
        </w:rPr>
        <w:t>6. VIOLATION. 2010 ADA § 703.4.1 requires 48–60" baseline.</w:t>
      </w:r>
    </w:p>
    <w:p>
      <w:pPr>
        <w:spacing w:after="80"/>
        <w:ind w:left="216"/>
      </w:pPr>
      <w:r>
        <w:rPr>
          <w:rFonts w:ascii="Calibri" w:hAnsi="Calibri"/>
          <w:b w:val="0"/>
          <w:i w:val="0"/>
          <w:color w:val="1A1A1A"/>
          <w:sz w:val="20"/>
        </w:rPr>
        <w:t>Trick rows: #4 (minimums) and #5 (1:14 is gentler than 1:12) — both confuse new reviewers.</w:t>
      </w:r>
    </w:p>
    <w:p>
      <w:pPr>
        <w:spacing w:after="200"/>
      </w:pPr>
      <w:r>
        <w:rPr>
          <w:rFonts w:ascii="Calibri" w:hAnsi="Calibri"/>
          <w:b w:val="0"/>
          <w:i w:val="0"/>
          <w:color w:val="1A1A1A"/>
          <w:sz w:val="22"/>
        </w:rPr>
      </w:r>
    </w:p>
    <w:p>
      <w:pPr>
        <w:spacing w:after="80"/>
      </w:pPr>
      <w:r>
        <w:rPr>
          <w:rFonts w:ascii="Calibri" w:hAnsi="Calibri"/>
          <w:b/>
          <w:i w:val="0"/>
          <w:color w:val="1A2744"/>
          <w:sz w:val="26"/>
        </w:rPr>
        <w:t>KC #4½  ·  Slide 54  ·  Both rules at once</w:t>
      </w:r>
    </w:p>
    <w:p>
      <w:pPr>
        <w:spacing w:after="40"/>
      </w:pPr>
      <w:r>
        <w:rPr>
          <w:rFonts w:ascii="Calibri" w:hAnsi="Calibri"/>
          <w:b/>
          <w:i w:val="0"/>
          <w:color w:val="C8A84B"/>
          <w:sz w:val="20"/>
        </w:rPr>
        <w:t>Prompt:</w:t>
      </w:r>
    </w:p>
    <w:p>
      <w:pPr>
        <w:spacing w:after="40"/>
        <w:ind w:left="216"/>
      </w:pPr>
      <w:r>
        <w:rPr>
          <w:rFonts w:ascii="Calibri" w:hAnsi="Calibri"/>
          <w:b w:val="0"/>
          <w:i w:val="0"/>
          <w:color w:val="1A1A1A"/>
          <w:sz w:val="20"/>
        </w:rPr>
        <w:t>• 1972 high-school cafeteria. Original 1972 fixed counters + tray-slide. In 2018 the LEA installed a NEW tray-slide ONLY (work orders confirm). Field: 2018 tray-slide 36"; original 1972 counter 37".</w:t>
      </w:r>
    </w:p>
    <w:p>
      <w:pPr>
        <w:spacing w:after="40"/>
        <w:ind w:left="216"/>
      </w:pPr>
      <w:r>
        <w:rPr>
          <w:rFonts w:ascii="Calibri" w:hAnsi="Calibri"/>
          <w:b w:val="0"/>
          <w:i w:val="0"/>
          <w:color w:val="1A1A1A"/>
          <w:sz w:val="20"/>
        </w:rPr>
        <w:t>• PART A — 2018 tray-slide @ 36".</w:t>
      </w:r>
    </w:p>
    <w:p>
      <w:pPr>
        <w:spacing w:after="40"/>
        <w:ind w:left="216"/>
      </w:pPr>
      <w:r>
        <w:rPr>
          <w:rFonts w:ascii="Calibri" w:hAnsi="Calibri"/>
          <w:b w:val="0"/>
          <w:i w:val="0"/>
          <w:color w:val="1A1A1A"/>
          <w:sz w:val="20"/>
        </w:rPr>
        <w:t>• PART B — 1972 counter @ 37".</w:t>
      </w:r>
    </w:p>
    <w:p>
      <w:pPr>
        <w:spacing w:after="40"/>
      </w:pPr>
      <w:r>
        <w:rPr>
          <w:rFonts w:ascii="Calibri" w:hAnsi="Calibri"/>
          <w:b/>
          <w:i w:val="0"/>
          <w:color w:val="C8A84B"/>
          <w:sz w:val="20"/>
        </w:rPr>
        <w:t>Answer:</w:t>
      </w:r>
    </w:p>
    <w:p>
      <w:pPr>
        <w:spacing w:after="80"/>
        <w:ind w:left="216"/>
      </w:pPr>
      <w:r>
        <w:rPr>
          <w:rFonts w:ascii="Calibri" w:hAnsi="Calibri"/>
          <w:b w:val="0"/>
          <w:i w:val="0"/>
          <w:color w:val="1A1A1A"/>
          <w:sz w:val="20"/>
        </w:rPr>
        <w:t>PART A. Standard at violation: 2010 ADA (newly installed 2018). Violation cite: 2010 ADA § 904.4.1 (34" max tray-slide). Corrective cite: 2010 ADA § 904.4.1.</w:t>
      </w:r>
    </w:p>
    <w:p>
      <w:pPr>
        <w:spacing w:after="80"/>
        <w:ind w:left="216"/>
      </w:pPr>
      <w:r>
        <w:rPr>
          <w:rFonts w:ascii="Calibri" w:hAnsi="Calibri"/>
          <w:b w:val="0"/>
          <w:i w:val="0"/>
          <w:color w:val="1A1A1A"/>
          <w:sz w:val="20"/>
        </w:rPr>
        <w:t>PART B. Standard at violation: Program Access (1972 unaltered counter). Violation cite: NONE — leave as "None." Corrective cite: NONE — leave as "None." Address via narrative only.</w:t>
      </w:r>
    </w:p>
    <w:p>
      <w:pPr>
        <w:spacing w:after="80"/>
        <w:ind w:left="216"/>
      </w:pPr>
      <w:r>
        <w:rPr>
          <w:rFonts w:ascii="Calibri" w:hAnsi="Calibri"/>
          <w:b w:val="0"/>
          <w:i w:val="0"/>
          <w:color w:val="1A1A1A"/>
          <w:sz w:val="20"/>
        </w:rPr>
        <w:t>TRAP: students will want to cite the 1972 counter at 37" as a 2010 ADA violation. WRONG on two counts: (1) the counter was not altered, so 2010 ADA does not apply; (2) Program Access has no dimensional standard, so no findings.</w:t>
      </w:r>
    </w:p>
    <w:p>
      <w:pPr>
        <w:spacing w:after="200"/>
      </w:pPr>
      <w:r>
        <w:rPr>
          <w:rFonts w:ascii="Calibri" w:hAnsi="Calibri"/>
          <w:b w:val="0"/>
          <w:i w:val="0"/>
          <w:color w:val="1A1A1A"/>
          <w:sz w:val="22"/>
        </w:rPr>
      </w:r>
    </w:p>
    <w:p>
      <w:pPr>
        <w:spacing w:after="80"/>
      </w:pPr>
      <w:r>
        <w:rPr>
          <w:rFonts w:ascii="Calibri" w:hAnsi="Calibri"/>
          <w:b/>
          <w:i w:val="0"/>
          <w:color w:val="1A2744"/>
          <w:sz w:val="26"/>
        </w:rPr>
        <w:t>KC #5  ·  Slide 58  ·  Rewrite this violation entry</w:t>
      </w:r>
    </w:p>
    <w:p>
      <w:pPr>
        <w:spacing w:after="40"/>
      </w:pPr>
      <w:r>
        <w:rPr>
          <w:rFonts w:ascii="Calibri" w:hAnsi="Calibri"/>
          <w:b/>
          <w:i w:val="0"/>
          <w:color w:val="C8A84B"/>
          <w:sz w:val="20"/>
        </w:rPr>
        <w:t>Prompt:</w:t>
      </w:r>
    </w:p>
    <w:p>
      <w:pPr>
        <w:spacing w:after="40"/>
        <w:ind w:left="216"/>
      </w:pPr>
      <w:r>
        <w:rPr>
          <w:rFonts w:ascii="Calibri" w:hAnsi="Calibri"/>
          <w:b w:val="0"/>
          <w:i w:val="0"/>
          <w:color w:val="1A1A1A"/>
          <w:sz w:val="20"/>
        </w:rPr>
        <w:t>• Rookie reviewer wrote: "The handrail on the ramp at the wood shop is too low. The shop was built in 1985. It violates the ADA. Fix it."</w:t>
      </w:r>
    </w:p>
    <w:p>
      <w:pPr>
        <w:spacing w:after="40"/>
      </w:pPr>
      <w:r>
        <w:rPr>
          <w:rFonts w:ascii="Calibri" w:hAnsi="Calibri"/>
          <w:b/>
          <w:i w:val="0"/>
          <w:color w:val="C8A84B"/>
          <w:sz w:val="20"/>
        </w:rPr>
        <w:t>Answer:</w:t>
      </w:r>
    </w:p>
    <w:p>
      <w:pPr>
        <w:spacing w:after="80"/>
        <w:ind w:left="216"/>
      </w:pPr>
      <w:r>
        <w:rPr>
          <w:rFonts w:ascii="Calibri" w:hAnsi="Calibri"/>
          <w:b w:val="0"/>
          <w:i w:val="0"/>
          <w:color w:val="1A1A1A"/>
          <w:sz w:val="20"/>
        </w:rPr>
        <w:t>Errors in rookie version: no measurement; "violates the ADA" is the wrong standard (1985 unaltered = ANSI); no section citation; no specific location (which ramp? which side?); no concrete corrective action with deadline.</w:t>
      </w:r>
    </w:p>
    <w:p>
      <w:pPr>
        <w:spacing w:after="80"/>
        <w:ind w:left="216"/>
      </w:pPr>
      <w:r>
        <w:rPr>
          <w:rFonts w:ascii="Calibri" w:hAnsi="Calibri"/>
          <w:b w:val="0"/>
          <w:i w:val="0"/>
          <w:color w:val="1A1A1A"/>
          <w:sz w:val="20"/>
        </w:rPr>
        <w:t>Model VIOLATION: "Handrail on the south-side ramp serving the wood shop measured at 30 inches above the ramp surface. The handrail does not meet the 34-inch minimum height specified in ANSI A117.1-1961 (R1971) § 4.8.5. The building was constructed in 1985 and the handrail has not been altered; ANSI A117.1 (1961 R1971) is the applicable standard under 34 CFR § 104.23. Cite: ANSI A117.1 § 4.8.5."</w:t>
      </w:r>
    </w:p>
    <w:p>
      <w:pPr>
        <w:spacing w:after="80"/>
        <w:ind w:left="216"/>
      </w:pPr>
      <w:r>
        <w:rPr>
          <w:rFonts w:ascii="Calibri" w:hAnsi="Calibri"/>
          <w:b w:val="0"/>
          <w:i w:val="0"/>
          <w:color w:val="1A1A1A"/>
          <w:sz w:val="20"/>
        </w:rPr>
        <w:t>Model CORRECTIVE: "Replace the south-side wood shop ramp handrail at a height not less than 34 inches and not more than 38 inches above the ramp surface, with 12-inch horizontal extensions at the top and bottom (parallel to the floor at the bottom), in conformance with 2010 ADA § 505.4 and § 505.10. Provide photographic documentation of completed installation including dimensional measurements. Complete within 45 days of receipt of this Letter of Findings. Cite: 2010 ADA § 505.4 and § 505.10."</w:t>
      </w:r>
    </w:p>
    <w:p>
      <w:pPr>
        <w:spacing w:after="80"/>
        <w:ind w:left="216"/>
      </w:pPr>
      <w:r>
        <w:rPr>
          <w:rFonts w:ascii="Calibri" w:hAnsi="Calibri"/>
          <w:b w:val="0"/>
          <w:i w:val="0"/>
          <w:color w:val="1A1A1A"/>
          <w:sz w:val="20"/>
        </w:rPr>
        <w:t>Note: violation cites ANSI; corrective cites 2010 ADA.</w:t>
      </w:r>
    </w:p>
    <w:p>
      <w:pPr>
        <w:spacing w:after="200"/>
      </w:pPr>
      <w:r>
        <w:rPr>
          <w:rFonts w:ascii="Calibri" w:hAnsi="Calibri"/>
          <w:b w:val="0"/>
          <w:i w:val="0"/>
          <w:color w:val="1A1A1A"/>
          <w:sz w:val="22"/>
        </w:rPr>
      </w:r>
    </w:p>
    <w:p>
      <w:r>
        <w:br/>
      </w:r>
    </w:p>
    <w:p>
      <w:pPr>
        <w:spacing w:after="240"/>
      </w:pPr>
      <w:r>
        <w:rPr>
          <w:rFonts w:ascii="Calibri" w:hAnsi="Calibri"/>
          <w:b/>
          <w:i w:val="0"/>
          <w:color w:val="1A2744"/>
          <w:sz w:val="32"/>
        </w:rPr>
        <w:t>PART 2 — CASE STUDIES</w:t>
      </w:r>
    </w:p>
    <w:p>
      <w:pPr>
        <w:spacing w:after="80"/>
      </w:pPr>
      <w:r>
        <w:rPr>
          <w:rFonts w:ascii="Calibri" w:hAnsi="Calibri"/>
          <w:b/>
          <w:i w:val="0"/>
          <w:color w:val="1A2744"/>
          <w:sz w:val="26"/>
        </w:rPr>
        <w:t>Case #1  ·  Slide 59–60  ·  Sierra Vista HS — Mixed-era welding shop</w:t>
      </w:r>
    </w:p>
    <w:p>
      <w:pPr>
        <w:spacing w:after="40"/>
      </w:pPr>
      <w:r>
        <w:rPr>
          <w:rFonts w:ascii="Calibri" w:hAnsi="Calibri"/>
          <w:b/>
          <w:i w:val="0"/>
          <w:color w:val="C8A84B"/>
          <w:sz w:val="20"/>
        </w:rPr>
        <w:t>Scenario:</w:t>
      </w:r>
    </w:p>
    <w:p>
      <w:pPr>
        <w:spacing w:after="120"/>
        <w:ind w:left="216"/>
      </w:pPr>
      <w:r>
        <w:rPr>
          <w:rFonts w:ascii="Calibri" w:hAnsi="Calibri"/>
          <w:b w:val="0"/>
          <w:i w:val="0"/>
          <w:color w:val="1A1A1A"/>
          <w:sz w:val="20"/>
        </w:rPr>
        <w:t>Welding shop in a free-standing 1979 building. In 2018 the LEA installed: a new concrete pad outside the south door; a new south-side ramp from the pad to the door (rise 18", run 16'-0"); new handrails on the south ramp; ISA signage at the south door. Field: south ramp slope 1:11; south ramp handrail 32"; ISA sign baseline 62"; 8 welding booths with 30" frame openings; workbenches 36" with full skirts.</w:t>
      </w:r>
    </w:p>
    <w:p>
      <w:pPr>
        <w:spacing w:after="40"/>
      </w:pPr>
      <w:r>
        <w:rPr>
          <w:rFonts w:ascii="Calibri" w:hAnsi="Calibri"/>
          <w:b/>
          <w:i w:val="0"/>
          <w:color w:val="C8A84B"/>
          <w:sz w:val="20"/>
        </w:rPr>
        <w:t>Answer:</w:t>
      </w:r>
    </w:p>
    <w:p>
      <w:pPr>
        <w:spacing w:after="40"/>
        <w:ind w:left="216"/>
      </w:pPr>
      <w:r>
        <w:rPr>
          <w:rFonts w:ascii="Calibri" w:hAnsi="Calibri"/>
          <w:b w:val="0"/>
          <w:i w:val="0"/>
          <w:color w:val="1A1A1A"/>
          <w:sz w:val="20"/>
        </w:rPr>
        <w:t>Element-by-element standards application:</w:t>
      </w:r>
    </w:p>
    <w:p>
      <w:pPr>
        <w:spacing w:after="40"/>
        <w:ind w:left="216"/>
      </w:pPr>
      <w:r>
        <w:rPr>
          <w:rFonts w:ascii="Calibri" w:hAnsi="Calibri"/>
          <w:b w:val="0"/>
          <w:i w:val="0"/>
          <w:color w:val="1A1A1A"/>
          <w:sz w:val="20"/>
        </w:rPr>
        <w:t>- Original shop building (1979, no alterations) → ANSI A117.1.</w:t>
      </w:r>
    </w:p>
    <w:p>
      <w:pPr>
        <w:spacing w:after="40"/>
        <w:ind w:left="216"/>
      </w:pPr>
      <w:r>
        <w:rPr>
          <w:rFonts w:ascii="Calibri" w:hAnsi="Calibri"/>
          <w:b w:val="0"/>
          <w:i w:val="0"/>
          <w:color w:val="1A1A1A"/>
          <w:sz w:val="20"/>
        </w:rPr>
        <w:t>- South ramp + handrails (built 2018) → 2010 ADA.</w:t>
      </w:r>
    </w:p>
    <w:p>
      <w:pPr>
        <w:spacing w:after="40"/>
        <w:ind w:left="216"/>
      </w:pPr>
      <w:r>
        <w:rPr>
          <w:rFonts w:ascii="Calibri" w:hAnsi="Calibri"/>
          <w:b w:val="0"/>
          <w:i w:val="0"/>
          <w:color w:val="1A1A1A"/>
          <w:sz w:val="20"/>
        </w:rPr>
        <w:t>- ISA signage at south door (installed 2018) → 2010 ADA.</w:t>
      </w:r>
    </w:p>
    <w:p>
      <w:pPr>
        <w:spacing w:after="40"/>
        <w:ind w:left="216"/>
      </w:pPr>
      <w:r>
        <w:rPr>
          <w:rFonts w:ascii="Calibri" w:hAnsi="Calibri"/>
          <w:b w:val="0"/>
          <w:i w:val="0"/>
          <w:color w:val="1A1A1A"/>
          <w:sz w:val="20"/>
        </w:rPr>
        <w:t>- Welding booths (original 1979 construction) → ANSI A117.1.</w:t>
      </w:r>
    </w:p>
    <w:p>
      <w:pPr>
        <w:spacing w:after="40"/>
        <w:ind w:left="216"/>
      </w:pPr>
      <w:r>
        <w:rPr>
          <w:rFonts w:ascii="Calibri" w:hAnsi="Calibri"/>
          <w:b w:val="0"/>
          <w:i w:val="0"/>
          <w:color w:val="1A1A1A"/>
          <w:sz w:val="20"/>
        </w:rPr>
        <w:t>- Workbenches (original 1979) → ANSI A117.1 (ANSI silent on workstation specs).</w:t>
      </w:r>
    </w:p>
    <w:p>
      <w:pPr>
        <w:spacing w:after="40"/>
        <w:ind w:left="216"/>
      </w:pPr>
      <w:r>
        <w:rPr>
          <w:rFonts w:ascii="Calibri" w:hAnsi="Calibri"/>
          <w:b w:val="0"/>
          <w:i w:val="0"/>
          <w:color w:val="1A1A1A"/>
          <w:sz w:val="20"/>
        </w:rPr>
        <w:t>Violations:</w:t>
      </w:r>
    </w:p>
    <w:p>
      <w:pPr>
        <w:spacing w:after="40"/>
        <w:ind w:left="216"/>
      </w:pPr>
      <w:r>
        <w:rPr>
          <w:rFonts w:ascii="Calibri" w:hAnsi="Calibri"/>
          <w:b w:val="0"/>
          <w:i w:val="0"/>
          <w:color w:val="1A1A1A"/>
          <w:sz w:val="20"/>
        </w:rPr>
        <w:t>1. Ramp slope 1:11 → VIOLATION 2010 ADA § 405.2 (built 2018). CORRECTIVE: 2010 ADA § 405.2.</w:t>
      </w:r>
    </w:p>
    <w:p>
      <w:pPr>
        <w:spacing w:after="40"/>
        <w:ind w:left="216"/>
      </w:pPr>
      <w:r>
        <w:rPr>
          <w:rFonts w:ascii="Calibri" w:hAnsi="Calibri"/>
          <w:b w:val="0"/>
          <w:i w:val="0"/>
          <w:color w:val="1A1A1A"/>
          <w:sz w:val="20"/>
        </w:rPr>
        <w:t>2. Ramp handrail 32" → VIOLATION 2010 ADA § 505.4 (built 2018). CORRECTIVE: 2010 ADA § 505.4.</w:t>
      </w:r>
    </w:p>
    <w:p>
      <w:pPr>
        <w:spacing w:after="40"/>
        <w:ind w:left="216"/>
      </w:pPr>
      <w:r>
        <w:rPr>
          <w:rFonts w:ascii="Calibri" w:hAnsi="Calibri"/>
          <w:b w:val="0"/>
          <w:i w:val="0"/>
          <w:color w:val="1A1A1A"/>
          <w:sz w:val="20"/>
        </w:rPr>
        <w:t>3. ISA sign 62" → VIOLATION 2010 ADA § 703.4.1 (installed 2018). CORRECTIVE: 2010 ADA § 703.4.1.</w:t>
      </w:r>
    </w:p>
    <w:p>
      <w:pPr>
        <w:spacing w:after="40"/>
        <w:ind w:left="216"/>
      </w:pPr>
      <w:r>
        <w:rPr>
          <w:rFonts w:ascii="Calibri" w:hAnsi="Calibri"/>
          <w:b w:val="0"/>
          <w:i w:val="0"/>
          <w:color w:val="1A1A1A"/>
          <w:sz w:val="20"/>
        </w:rPr>
        <w:t>4. Welding booth frame 30" (1979 element) → No coded violation; ANSI 1961 silent on welding booths. Program-access narrative recommendation only.</w:t>
      </w:r>
    </w:p>
    <w:p>
      <w:pPr>
        <w:spacing w:after="40"/>
        <w:ind w:left="216"/>
      </w:pPr>
      <w:r>
        <w:rPr>
          <w:rFonts w:ascii="Calibri" w:hAnsi="Calibri"/>
          <w:b w:val="0"/>
          <w:i w:val="0"/>
          <w:color w:val="1A1A1A"/>
          <w:sz w:val="20"/>
        </w:rPr>
        <w:t>5. Workbenches no knee/toe (1979 element) → No coded violation. Program-access narrative.</w:t>
      </w:r>
    </w:p>
    <w:p>
      <w:pPr>
        <w:spacing w:after="200"/>
      </w:pPr>
      <w:r>
        <w:rPr>
          <w:rFonts w:ascii="Calibri" w:hAnsi="Calibri"/>
          <w:b w:val="0"/>
          <w:i w:val="0"/>
          <w:color w:val="1A1A1A"/>
          <w:sz w:val="22"/>
        </w:rPr>
      </w:r>
    </w:p>
    <w:p>
      <w:pPr>
        <w:spacing w:after="80"/>
      </w:pPr>
      <w:r>
        <w:rPr>
          <w:rFonts w:ascii="Calibri" w:hAnsi="Calibri"/>
          <w:b/>
          <w:i w:val="0"/>
          <w:color w:val="1A2744"/>
          <w:sz w:val="26"/>
        </w:rPr>
        <w:t>Case #2  ·  Slide 61  ·  Bay Shore HS — 2014 culinary classroom</w:t>
      </w:r>
    </w:p>
    <w:p>
      <w:pPr>
        <w:spacing w:after="40"/>
      </w:pPr>
      <w:r>
        <w:rPr>
          <w:rFonts w:ascii="Calibri" w:hAnsi="Calibri"/>
          <w:b/>
          <w:i w:val="0"/>
          <w:color w:val="C8A84B"/>
          <w:sz w:val="20"/>
        </w:rPr>
        <w:t>Scenario:</w:t>
      </w:r>
    </w:p>
    <w:p>
      <w:pPr>
        <w:spacing w:after="120"/>
        <w:ind w:left="216"/>
      </w:pPr>
      <w:r>
        <w:rPr>
          <w:rFonts w:ascii="Calibri" w:hAnsi="Calibri"/>
          <w:b w:val="0"/>
          <w:i w:val="0"/>
          <w:color w:val="1A1A1A"/>
          <w:sz w:val="20"/>
        </w:rPr>
        <w:t>Culinary classroom built 2014 (single construction event, no alterations). 12 prep stations at 36" with full-skirt cabinets, no knee clearance. 4 cooktops at 36" with no knee clearance. 1 designated 'ADA prep cart' currently stored in a side closet. Dish-pit spray-arm controls at 50" reach over a 14" deep counter. Walk-in pantry door clear width 31". Hand-wash sink lavatory rim 37". Tray-slide service line at 36". LEA's position: 'We have an accessible prep cart that we wheel out as needed.'</w:t>
      </w:r>
    </w:p>
    <w:p>
      <w:pPr>
        <w:spacing w:after="40"/>
      </w:pPr>
      <w:r>
        <w:rPr>
          <w:rFonts w:ascii="Calibri" w:hAnsi="Calibri"/>
          <w:b/>
          <w:i w:val="0"/>
          <w:color w:val="C8A84B"/>
          <w:sz w:val="20"/>
        </w:rPr>
        <w:t>Answer:</w:t>
      </w:r>
    </w:p>
    <w:p>
      <w:pPr>
        <w:spacing w:after="40"/>
        <w:ind w:left="216"/>
      </w:pPr>
      <w:r>
        <w:rPr>
          <w:rFonts w:ascii="Calibri" w:hAnsi="Calibri"/>
          <w:b w:val="0"/>
          <w:i w:val="0"/>
          <w:color w:val="1A1A1A"/>
          <w:sz w:val="20"/>
        </w:rPr>
        <w:t>Standard: 2010 ADA (constructed 2014, no alterations).</w:t>
      </w:r>
    </w:p>
    <w:p>
      <w:pPr>
        <w:spacing w:after="40"/>
        <w:ind w:left="216"/>
      </w:pPr>
      <w:r>
        <w:rPr>
          <w:rFonts w:ascii="Calibri" w:hAnsi="Calibri"/>
          <w:b w:val="0"/>
          <w:i w:val="0"/>
          <w:color w:val="1A1A1A"/>
          <w:sz w:val="20"/>
        </w:rPr>
        <w:t>LEA position pushback: The mobile prep cart stored in a side closet is NOT an active part of the classroom configuration. The "alternate accessible workstation" approach is acceptable only if the alternate is in regular active use and is reachable via an accessible route. Stored-in-closet doesn't qualify.</w:t>
      </w:r>
    </w:p>
    <w:p>
      <w:pPr>
        <w:spacing w:after="40"/>
        <w:ind w:left="216"/>
      </w:pPr>
      <w:r>
        <w:rPr>
          <w:rFonts w:ascii="Calibri" w:hAnsi="Calibri"/>
          <w:b w:val="0"/>
          <w:i w:val="0"/>
          <w:color w:val="1A1A1A"/>
          <w:sz w:val="20"/>
        </w:rPr>
        <w:t>Violations + correctives (all cite 2010 ADA):</w:t>
      </w:r>
    </w:p>
    <w:p>
      <w:pPr>
        <w:spacing w:after="40"/>
        <w:ind w:left="216"/>
      </w:pPr>
      <w:r>
        <w:rPr>
          <w:rFonts w:ascii="Calibri" w:hAnsi="Calibri"/>
          <w:b w:val="0"/>
          <w:i w:val="0"/>
          <w:color w:val="1A1A1A"/>
          <w:sz w:val="20"/>
        </w:rPr>
        <w:t>1. No fixed accessible prep station with knee/toe clearance. CITE: § 306 and § 902.4.</w:t>
      </w:r>
    </w:p>
    <w:p>
      <w:pPr>
        <w:spacing w:after="40"/>
        <w:ind w:left="216"/>
      </w:pPr>
      <w:r>
        <w:rPr>
          <w:rFonts w:ascii="Calibri" w:hAnsi="Calibri"/>
          <w:b w:val="0"/>
          <w:i w:val="0"/>
          <w:color w:val="1A1A1A"/>
          <w:sz w:val="20"/>
        </w:rPr>
        <w:t>2. Cooktops at 36" with no knee clearance / no accessible alternate in regular use. CITE: § 306.</w:t>
      </w:r>
    </w:p>
    <w:p>
      <w:pPr>
        <w:spacing w:after="40"/>
        <w:ind w:left="216"/>
      </w:pPr>
      <w:r>
        <w:rPr>
          <w:rFonts w:ascii="Calibri" w:hAnsi="Calibri"/>
          <w:b w:val="0"/>
          <w:i w:val="0"/>
          <w:color w:val="1A1A1A"/>
          <w:sz w:val="20"/>
        </w:rPr>
        <w:t>3. Dish-pit spray-arm 50" reach over 14" deep counter → 14" obstruction &lt;20" so 48" max applies. 50" exceeds 48" → VIOLATION § 308.2.</w:t>
      </w:r>
    </w:p>
    <w:p>
      <w:pPr>
        <w:spacing w:after="40"/>
        <w:ind w:left="216"/>
      </w:pPr>
      <w:r>
        <w:rPr>
          <w:rFonts w:ascii="Calibri" w:hAnsi="Calibri"/>
          <w:b w:val="0"/>
          <w:i w:val="0"/>
          <w:color w:val="1A1A1A"/>
          <w:sz w:val="20"/>
        </w:rPr>
        <w:t>4. Walk-in pantry door clear width 31". CITE: § 404.2.3.</w:t>
      </w:r>
    </w:p>
    <w:p>
      <w:pPr>
        <w:spacing w:after="40"/>
        <w:ind w:left="216"/>
      </w:pPr>
      <w:r>
        <w:rPr>
          <w:rFonts w:ascii="Calibri" w:hAnsi="Calibri"/>
          <w:b w:val="0"/>
          <w:i w:val="0"/>
          <w:color w:val="1A1A1A"/>
          <w:sz w:val="20"/>
        </w:rPr>
        <w:t>5. Hand-wash lavatory rim 37". CITE: § 606.3 (34" max).</w:t>
      </w:r>
    </w:p>
    <w:p>
      <w:pPr>
        <w:spacing w:after="40"/>
        <w:ind w:left="216"/>
      </w:pPr>
      <w:r>
        <w:rPr>
          <w:rFonts w:ascii="Calibri" w:hAnsi="Calibri"/>
          <w:b w:val="0"/>
          <w:i w:val="0"/>
          <w:color w:val="1A1A1A"/>
          <w:sz w:val="20"/>
        </w:rPr>
        <w:t>6. Tray-slide at 36". CITE: § 904.4.1 (34" max).</w:t>
      </w:r>
    </w:p>
    <w:p>
      <w:pPr>
        <w:spacing w:after="40"/>
        <w:ind w:left="216"/>
      </w:pPr>
      <w:r>
        <w:rPr>
          <w:rFonts w:ascii="Calibri" w:hAnsi="Calibri"/>
          <w:b w:val="0"/>
          <w:i w:val="0"/>
          <w:color w:val="1A1A1A"/>
          <w:sz w:val="20"/>
        </w:rPr>
        <w:t>CORRECTIVES (all 2010 ADA): replace one prep station with knee/toe (§ 306 and § 902.4); install one cooktop alternate at 34" max with knee clearance (§ 306); relocate spray-arm controls within 48" reach (§ 308.2); widen pantry door to 32" min (§ 404.2.3); lower hand-wash sink to 34" max (§ 606.3); lower tray-slide to 34" max (§ 904.4.1). All within 45 days.</w:t>
      </w:r>
    </w:p>
    <w:p>
      <w:pPr>
        <w:spacing w:after="200"/>
      </w:pPr>
      <w:r>
        <w:rPr>
          <w:rFonts w:ascii="Calibri" w:hAnsi="Calibri"/>
          <w:b w:val="0"/>
          <w:i w:val="0"/>
          <w:color w:val="1A1A1A"/>
          <w:sz w:val="22"/>
        </w:rPr>
      </w:r>
    </w:p>
    <w:p>
      <w:pPr>
        <w:spacing w:after="80"/>
      </w:pPr>
      <w:r>
        <w:rPr>
          <w:rFonts w:ascii="Calibri" w:hAnsi="Calibri"/>
          <w:b/>
          <w:i w:val="0"/>
          <w:color w:val="1A2744"/>
          <w:sz w:val="26"/>
        </w:rPr>
        <w:t>Case #3 — Two-story 1998 HS, no elevator  ·  Slide 62</w:t>
      </w:r>
    </w:p>
    <w:p>
      <w:pPr>
        <w:spacing w:after="80"/>
      </w:pPr>
      <w:r>
        <w:rPr>
          <w:rFonts w:ascii="Calibri" w:hAnsi="Calibri"/>
          <w:b w:val="0"/>
          <w:i/>
          <w:color w:val="6B6659"/>
          <w:sz w:val="20"/>
        </w:rPr>
        <w:t>Focus:  Access Routes — § 206.2.3 public-sector 2-story exception</w:t>
      </w:r>
    </w:p>
    <w:p>
      <w:pPr>
        <w:spacing w:after="40"/>
      </w:pPr>
      <w:r>
        <w:rPr>
          <w:rFonts w:ascii="Calibri" w:hAnsi="Calibri"/>
          <w:b/>
          <w:i w:val="0"/>
          <w:color w:val="C8A84B"/>
          <w:sz w:val="20"/>
        </w:rPr>
        <w:t>Scenario:</w:t>
      </w:r>
    </w:p>
    <w:p>
      <w:pPr>
        <w:spacing w:after="120"/>
        <w:ind w:left="216"/>
      </w:pPr>
      <w:r>
        <w:rPr>
          <w:rFonts w:ascii="Calibri" w:hAnsi="Calibri"/>
          <w:b w:val="0"/>
          <w:i w:val="0"/>
          <w:color w:val="1A1A1A"/>
          <w:sz w:val="20"/>
        </w:rPr>
        <w:t>Northridge HS — built 1998, two stories. Upper floor: 4 small offices and a teacher break room (occupant load 5, no public use space). No elevator. LEA argues vertical access is not required because of the 2-story / 5-occupant exception. Reviewer finds no fully accessible alternate path. Field measurement: upstairs program area = teacher prep only.</w:t>
      </w:r>
    </w:p>
    <w:p>
      <w:pPr>
        <w:spacing w:after="40"/>
      </w:pPr>
      <w:r>
        <w:rPr>
          <w:rFonts w:ascii="Calibri" w:hAnsi="Calibri"/>
          <w:b/>
          <w:i w:val="0"/>
          <w:color w:val="C8A84B"/>
          <w:sz w:val="20"/>
        </w:rPr>
        <w:t>Answer:</w:t>
      </w:r>
    </w:p>
    <w:p>
      <w:pPr>
        <w:spacing w:after="40"/>
        <w:ind w:left="216"/>
      </w:pPr>
      <w:r>
        <w:rPr>
          <w:rFonts w:ascii="Calibri" w:hAnsi="Calibri"/>
          <w:b w:val="0"/>
          <w:i w:val="0"/>
          <w:color w:val="1A1A1A"/>
          <w:sz w:val="20"/>
        </w:rPr>
        <w:t>Standard applies: 1991 ADA (constructed 1998).</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Public-sector vertical-access rule (§ 206.2.3): an accessible route</w:t>
      </w:r>
    </w:p>
    <w:p>
      <w:pPr>
        <w:spacing w:after="40"/>
        <w:ind w:left="216"/>
      </w:pPr>
      <w:r>
        <w:rPr>
          <w:rFonts w:ascii="Calibri" w:hAnsi="Calibri"/>
          <w:b w:val="0"/>
          <w:i w:val="0"/>
          <w:color w:val="1A1A1A"/>
          <w:sz w:val="20"/>
        </w:rPr>
        <w:t>between stories IS required in title II facilities EXCEPT where the</w:t>
      </w:r>
    </w:p>
    <w:p>
      <w:pPr>
        <w:spacing w:after="40"/>
        <w:ind w:left="216"/>
      </w:pPr>
      <w:r>
        <w:rPr>
          <w:rFonts w:ascii="Calibri" w:hAnsi="Calibri"/>
          <w:b w:val="0"/>
          <w:i w:val="0"/>
          <w:color w:val="1A1A1A"/>
          <w:sz w:val="20"/>
        </w:rPr>
        <w:t>inaccessible upper story has NO public-use space AND a maximum</w:t>
      </w:r>
    </w:p>
    <w:p>
      <w:pPr>
        <w:spacing w:after="40"/>
        <w:ind w:left="216"/>
      </w:pPr>
      <w:r>
        <w:rPr>
          <w:rFonts w:ascii="Calibri" w:hAnsi="Calibri"/>
          <w:b w:val="0"/>
          <w:i w:val="0"/>
          <w:color w:val="1A1A1A"/>
          <w:sz w:val="20"/>
        </w:rPr>
        <w:t>occupant load of 5. Here the upper floor has only teacher prep —</w:t>
      </w:r>
    </w:p>
    <w:p>
      <w:pPr>
        <w:spacing w:after="40"/>
        <w:ind w:left="216"/>
      </w:pPr>
      <w:r>
        <w:rPr>
          <w:rFonts w:ascii="Calibri" w:hAnsi="Calibri"/>
          <w:b w:val="0"/>
          <w:i w:val="0"/>
          <w:color w:val="1A1A1A"/>
          <w:sz w:val="20"/>
        </w:rPr>
        <w:t>no public use — and 5 occupants. The exception applies.</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Result:</w:t>
      </w:r>
    </w:p>
    <w:p>
      <w:pPr>
        <w:spacing w:after="40"/>
        <w:ind w:left="216"/>
      </w:pPr>
      <w:r>
        <w:rPr>
          <w:rFonts w:ascii="Calibri" w:hAnsi="Calibri"/>
          <w:b w:val="0"/>
          <w:i w:val="0"/>
          <w:color w:val="1A1A1A"/>
          <w:sz w:val="20"/>
        </w:rPr>
        <w:t xml:space="preserve">  - Standard at issue: 1991 ADA for the building.</w:t>
      </w:r>
    </w:p>
    <w:p>
      <w:pPr>
        <w:spacing w:after="40"/>
        <w:ind w:left="216"/>
      </w:pPr>
      <w:r>
        <w:rPr>
          <w:rFonts w:ascii="Calibri" w:hAnsi="Calibri"/>
          <w:b w:val="0"/>
          <w:i w:val="0"/>
          <w:color w:val="1A1A1A"/>
          <w:sz w:val="20"/>
        </w:rPr>
        <w:t xml:space="preserve">  - VIOLATION column: None. (Exception § 206.2.3 satisfied.)</w:t>
      </w:r>
    </w:p>
    <w:p>
      <w:pPr>
        <w:spacing w:after="40"/>
        <w:ind w:left="216"/>
      </w:pPr>
      <w:r>
        <w:rPr>
          <w:rFonts w:ascii="Calibri" w:hAnsi="Calibri"/>
          <w:b w:val="0"/>
          <w:i w:val="0"/>
          <w:color w:val="1A1A1A"/>
          <w:sz w:val="20"/>
        </w:rPr>
        <w:t xml:space="preserve">  - CORRECTIVE column: None.</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Narrative note: confirm in the LOF that the LEA has documented the</w:t>
      </w:r>
    </w:p>
    <w:p>
      <w:pPr>
        <w:spacing w:after="40"/>
        <w:ind w:left="216"/>
      </w:pPr>
      <w:r>
        <w:rPr>
          <w:rFonts w:ascii="Calibri" w:hAnsi="Calibri"/>
          <w:b w:val="0"/>
          <w:i w:val="0"/>
          <w:color w:val="1A1A1A"/>
          <w:sz w:val="20"/>
        </w:rPr>
        <w:t>5-occupant cap and no-public-use status — if either changes, vertical</w:t>
      </w:r>
    </w:p>
    <w:p>
      <w:pPr>
        <w:spacing w:after="40"/>
        <w:ind w:left="216"/>
      </w:pPr>
      <w:r>
        <w:rPr>
          <w:rFonts w:ascii="Calibri" w:hAnsi="Calibri"/>
          <w:b w:val="0"/>
          <w:i w:val="0"/>
          <w:color w:val="1A1A1A"/>
          <w:sz w:val="20"/>
        </w:rPr>
        <w:t>access becomes required.</w:t>
      </w:r>
    </w:p>
    <w:p>
      <w:pPr>
        <w:spacing w:after="200"/>
      </w:pPr>
      <w:r>
        <w:rPr>
          <w:rFonts w:ascii="Calibri" w:hAnsi="Calibri"/>
          <w:b w:val="0"/>
          <w:i w:val="0"/>
          <w:color w:val="1A1A1A"/>
          <w:sz w:val="22"/>
        </w:rPr>
      </w:r>
    </w:p>
    <w:p>
      <w:pPr>
        <w:spacing w:after="80"/>
      </w:pPr>
      <w:r>
        <w:rPr>
          <w:rFonts w:ascii="Calibri" w:hAnsi="Calibri"/>
          <w:b/>
          <w:i w:val="0"/>
          <w:color w:val="1A2744"/>
          <w:sz w:val="26"/>
        </w:rPr>
        <w:t>Case #4 — 2018 entrance addition to 1972 building  ·  Slide 63</w:t>
      </w:r>
    </w:p>
    <w:p>
      <w:pPr>
        <w:spacing w:after="80"/>
      </w:pPr>
      <w:r>
        <w:rPr>
          <w:rFonts w:ascii="Calibri" w:hAnsi="Calibri"/>
          <w:b w:val="0"/>
          <w:i/>
          <w:color w:val="6B6659"/>
          <w:sz w:val="20"/>
        </w:rPr>
        <w:t>Focus:  Alterations — § 202.4 path-of-travel + 20% cap</w:t>
      </w:r>
    </w:p>
    <w:p>
      <w:pPr>
        <w:spacing w:after="40"/>
      </w:pPr>
      <w:r>
        <w:rPr>
          <w:rFonts w:ascii="Calibri" w:hAnsi="Calibri"/>
          <w:b/>
          <w:i w:val="0"/>
          <w:color w:val="C8A84B"/>
          <w:sz w:val="20"/>
        </w:rPr>
        <w:t>Scenario:</w:t>
      </w:r>
    </w:p>
    <w:p>
      <w:pPr>
        <w:spacing w:after="120"/>
        <w:ind w:left="216"/>
      </w:pPr>
      <w:r>
        <w:rPr>
          <w:rFonts w:ascii="Calibri" w:hAnsi="Calibri"/>
          <w:b w:val="0"/>
          <w:i w:val="0"/>
          <w:color w:val="1A1A1A"/>
          <w:sz w:val="20"/>
        </w:rPr>
        <w:t>Coastline Charter — 1972 main building, originally Program Access. In 2018 LEA added a NEW front entrance with new walkway, ramp, ISA signage, and accessible parking. Original 1972 restrooms (pictures and tour confirm: unaltered) serve the primary function area (classrooms). LEA did NOT include restroom remediation in the 2018 entrance project.</w:t>
      </w:r>
    </w:p>
    <w:p>
      <w:pPr>
        <w:spacing w:after="40"/>
      </w:pPr>
      <w:r>
        <w:rPr>
          <w:rFonts w:ascii="Calibri" w:hAnsi="Calibri"/>
          <w:b/>
          <w:i w:val="0"/>
          <w:color w:val="C8A84B"/>
          <w:sz w:val="20"/>
        </w:rPr>
        <w:t>Answer:</w:t>
      </w:r>
    </w:p>
    <w:p>
      <w:pPr>
        <w:spacing w:after="40"/>
        <w:ind w:left="216"/>
      </w:pPr>
      <w:r>
        <w:rPr>
          <w:rFonts w:ascii="Calibri" w:hAnsi="Calibri"/>
          <w:b w:val="0"/>
          <w:i w:val="0"/>
          <w:color w:val="1A1A1A"/>
          <w:sz w:val="20"/>
        </w:rPr>
        <w:t>Standards application — element by element:</w:t>
      </w:r>
    </w:p>
    <w:p>
      <w:pPr>
        <w:spacing w:after="40"/>
        <w:ind w:left="216"/>
      </w:pPr>
      <w:r>
        <w:rPr>
          <w:rFonts w:ascii="Calibri" w:hAnsi="Calibri"/>
          <w:b w:val="0"/>
          <w:i w:val="0"/>
          <w:color w:val="1A1A1A"/>
          <w:sz w:val="20"/>
        </w:rPr>
        <w:t xml:space="preserve">  - Original 1972 main building: Program Access (unaltered).</w:t>
      </w:r>
    </w:p>
    <w:p>
      <w:pPr>
        <w:spacing w:after="40"/>
        <w:ind w:left="216"/>
      </w:pPr>
      <w:r>
        <w:rPr>
          <w:rFonts w:ascii="Calibri" w:hAnsi="Calibri"/>
          <w:b w:val="0"/>
          <w:i w:val="0"/>
          <w:color w:val="1A1A1A"/>
          <w:sz w:val="20"/>
        </w:rPr>
        <w:t xml:space="preserve">  - 1972 restrooms (unaltered): Program Access. No findings.</w:t>
      </w:r>
    </w:p>
    <w:p>
      <w:pPr>
        <w:spacing w:after="40"/>
        <w:ind w:left="216"/>
      </w:pPr>
      <w:r>
        <w:rPr>
          <w:rFonts w:ascii="Calibri" w:hAnsi="Calibri"/>
          <w:b w:val="0"/>
          <w:i w:val="0"/>
          <w:color w:val="1A1A1A"/>
          <w:sz w:val="20"/>
        </w:rPr>
        <w:t xml:space="preserve">  - 2018 entrance + walkway + ramp + ISA signage + parking: 2010 ADA.</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Path of travel obligation (§ 202.4 / 28 CFR § 35.151(b)):</w:t>
      </w:r>
    </w:p>
    <w:p>
      <w:pPr>
        <w:spacing w:after="40"/>
        <w:ind w:left="216"/>
      </w:pPr>
      <w:r>
        <w:rPr>
          <w:rFonts w:ascii="Calibri" w:hAnsi="Calibri"/>
          <w:b w:val="0"/>
          <w:i w:val="0"/>
          <w:color w:val="1A1A1A"/>
          <w:sz w:val="20"/>
        </w:rPr>
        <w:t>The 2018 entrance addition affects a primary function area</w:t>
      </w:r>
    </w:p>
    <w:p>
      <w:pPr>
        <w:spacing w:after="40"/>
        <w:ind w:left="216"/>
      </w:pPr>
      <w:r>
        <w:rPr>
          <w:rFonts w:ascii="Calibri" w:hAnsi="Calibri"/>
          <w:b w:val="0"/>
          <w:i w:val="0"/>
          <w:color w:val="1A1A1A"/>
          <w:sz w:val="20"/>
        </w:rPr>
        <w:t>(classrooms it serves). The LEA must provide an accessible path of</w:t>
      </w:r>
    </w:p>
    <w:p>
      <w:pPr>
        <w:spacing w:after="40"/>
        <w:ind w:left="216"/>
      </w:pPr>
      <w:r>
        <w:rPr>
          <w:rFonts w:ascii="Calibri" w:hAnsi="Calibri"/>
          <w:b w:val="0"/>
          <w:i w:val="0"/>
          <w:color w:val="1A1A1A"/>
          <w:sz w:val="20"/>
        </w:rPr>
        <w:t>travel from the new entrance to the restrooms, drinking fountains,</w:t>
      </w:r>
    </w:p>
    <w:p>
      <w:pPr>
        <w:spacing w:after="40"/>
        <w:ind w:left="216"/>
      </w:pPr>
      <w:r>
        <w:rPr>
          <w:rFonts w:ascii="Calibri" w:hAnsi="Calibri"/>
          <w:b w:val="0"/>
          <w:i w:val="0"/>
          <w:color w:val="1A1A1A"/>
          <w:sz w:val="20"/>
        </w:rPr>
        <w:t>and telephones serving the primary function area, TO THE EXTENT IT</w:t>
      </w:r>
    </w:p>
    <w:p>
      <w:pPr>
        <w:spacing w:after="40"/>
        <w:ind w:left="216"/>
      </w:pPr>
      <w:r>
        <w:rPr>
          <w:rFonts w:ascii="Calibri" w:hAnsi="Calibri"/>
          <w:b w:val="0"/>
          <w:i w:val="0"/>
          <w:color w:val="1A1A1A"/>
          <w:sz w:val="20"/>
        </w:rPr>
        <w:t>DOES NOT EXCEED 20% OF THE COST of the entrance project.</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VIOLATION column: "LEA's 2018 entrance addition affects a primary</w:t>
      </w:r>
    </w:p>
    <w:p>
      <w:pPr>
        <w:spacing w:after="40"/>
        <w:ind w:left="216"/>
      </w:pPr>
      <w:r>
        <w:rPr>
          <w:rFonts w:ascii="Calibri" w:hAnsi="Calibri"/>
          <w:b w:val="0"/>
          <w:i w:val="0"/>
          <w:color w:val="1A1A1A"/>
          <w:sz w:val="20"/>
        </w:rPr>
        <w:t>function area but does not include an accessible path of travel to</w:t>
      </w:r>
    </w:p>
    <w:p>
      <w:pPr>
        <w:spacing w:after="40"/>
        <w:ind w:left="216"/>
      </w:pPr>
      <w:r>
        <w:rPr>
          <w:rFonts w:ascii="Calibri" w:hAnsi="Calibri"/>
          <w:b w:val="0"/>
          <w:i w:val="0"/>
          <w:color w:val="1A1A1A"/>
          <w:sz w:val="20"/>
        </w:rPr>
        <w:t>the restrooms serving the affected area, in violation of 2010 ADA</w:t>
      </w:r>
    </w:p>
    <w:p>
      <w:pPr>
        <w:spacing w:after="40"/>
        <w:ind w:left="216"/>
      </w:pPr>
      <w:r>
        <w:rPr>
          <w:rFonts w:ascii="Calibri" w:hAnsi="Calibri"/>
          <w:b w:val="0"/>
          <w:i w:val="0"/>
          <w:color w:val="1A1A1A"/>
          <w:sz w:val="20"/>
        </w:rPr>
        <w:t>§ 202.4 and 28 CFR § 35.151(b). Cite: 2010 ADA § 202.4."</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CORRECTIVE column: "Identify the total cost of the 2018 entrance</w:t>
      </w:r>
    </w:p>
    <w:p>
      <w:pPr>
        <w:spacing w:after="40"/>
        <w:ind w:left="216"/>
      </w:pPr>
      <w:r>
        <w:rPr>
          <w:rFonts w:ascii="Calibri" w:hAnsi="Calibri"/>
          <w:b w:val="0"/>
          <w:i w:val="0"/>
          <w:color w:val="1A1A1A"/>
          <w:sz w:val="20"/>
        </w:rPr>
        <w:t>project; calculate 20% of that cost; apply that amount to restroom</w:t>
      </w:r>
    </w:p>
    <w:p>
      <w:pPr>
        <w:spacing w:after="40"/>
        <w:ind w:left="216"/>
      </w:pPr>
      <w:r>
        <w:rPr>
          <w:rFonts w:ascii="Calibri" w:hAnsi="Calibri"/>
          <w:b w:val="0"/>
          <w:i w:val="0"/>
          <w:color w:val="1A1A1A"/>
          <w:sz w:val="20"/>
        </w:rPr>
        <w:t>remediation prioritized per 28 CFR § 35.151(b)(4) (entrance →</w:t>
      </w:r>
    </w:p>
    <w:p>
      <w:pPr>
        <w:spacing w:after="40"/>
        <w:ind w:left="216"/>
      </w:pPr>
      <w:r>
        <w:rPr>
          <w:rFonts w:ascii="Calibri" w:hAnsi="Calibri"/>
          <w:b w:val="0"/>
          <w:i w:val="0"/>
          <w:color w:val="1A1A1A"/>
          <w:sz w:val="20"/>
        </w:rPr>
        <w:t>accessible route → restroom → telephone → drinking fountain).</w:t>
      </w:r>
    </w:p>
    <w:p>
      <w:pPr>
        <w:spacing w:after="40"/>
        <w:ind w:left="216"/>
      </w:pPr>
      <w:r>
        <w:rPr>
          <w:rFonts w:ascii="Calibri" w:hAnsi="Calibri"/>
          <w:b w:val="0"/>
          <w:i w:val="0"/>
          <w:color w:val="1A1A1A"/>
          <w:sz w:val="20"/>
        </w:rPr>
        <w:t>Provide documentation of restroom upgrades (door widening, accessible</w:t>
      </w:r>
    </w:p>
    <w:p>
      <w:pPr>
        <w:spacing w:after="40"/>
        <w:ind w:left="216"/>
      </w:pPr>
      <w:r>
        <w:rPr>
          <w:rFonts w:ascii="Calibri" w:hAnsi="Calibri"/>
          <w:b w:val="0"/>
          <w:i w:val="0"/>
          <w:color w:val="1A1A1A"/>
          <w:sz w:val="20"/>
        </w:rPr>
        <w:t>stall, lavatory, signage) under 2010 ADA. Complete within 45 days of</w:t>
      </w:r>
    </w:p>
    <w:p>
      <w:pPr>
        <w:spacing w:after="40"/>
        <w:ind w:left="216"/>
      </w:pPr>
      <w:r>
        <w:rPr>
          <w:rFonts w:ascii="Calibri" w:hAnsi="Calibri"/>
          <w:b w:val="0"/>
          <w:i w:val="0"/>
          <w:color w:val="1A1A1A"/>
          <w:sz w:val="20"/>
        </w:rPr>
        <w:t>LOF receipt. Cite: 2010 ADA § 202.4 and § 35.151(b)."</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Narrative note: this is the 20% disproportionality cap. Spending stops</w:t>
      </w:r>
    </w:p>
    <w:p>
      <w:pPr>
        <w:spacing w:after="40"/>
        <w:ind w:left="216"/>
      </w:pPr>
      <w:r>
        <w:rPr>
          <w:rFonts w:ascii="Calibri" w:hAnsi="Calibri"/>
          <w:b w:val="0"/>
          <w:i w:val="0"/>
          <w:color w:val="1A1A1A"/>
          <w:sz w:val="20"/>
        </w:rPr>
        <w:t>when 20% is reached; the prioritization order governs which fixes get</w:t>
      </w:r>
    </w:p>
    <w:p>
      <w:pPr>
        <w:spacing w:after="40"/>
        <w:ind w:left="216"/>
      </w:pPr>
      <w:r>
        <w:rPr>
          <w:rFonts w:ascii="Calibri" w:hAnsi="Calibri"/>
          <w:b w:val="0"/>
          <w:i w:val="0"/>
          <w:color w:val="1A1A1A"/>
          <w:sz w:val="20"/>
        </w:rPr>
        <w:t>done first.</w:t>
      </w:r>
    </w:p>
    <w:p>
      <w:pPr>
        <w:spacing w:after="200"/>
      </w:pPr>
      <w:r>
        <w:rPr>
          <w:rFonts w:ascii="Calibri" w:hAnsi="Calibri"/>
          <w:b w:val="0"/>
          <w:i w:val="0"/>
          <w:color w:val="1A1A1A"/>
          <w:sz w:val="22"/>
        </w:rPr>
      </w:r>
    </w:p>
    <w:p>
      <w:pPr>
        <w:spacing w:after="80"/>
      </w:pPr>
      <w:r>
        <w:rPr>
          <w:rFonts w:ascii="Calibri" w:hAnsi="Calibri"/>
          <w:b/>
          <w:i w:val="0"/>
          <w:color w:val="1A2744"/>
          <w:sz w:val="26"/>
        </w:rPr>
        <w:t>Case #5 — Single fountain per floor, 2014 build  ·  Slide 64</w:t>
      </w:r>
    </w:p>
    <w:p>
      <w:pPr>
        <w:spacing w:after="80"/>
      </w:pPr>
      <w:r>
        <w:rPr>
          <w:rFonts w:ascii="Calibri" w:hAnsi="Calibri"/>
          <w:b w:val="0"/>
          <w:i/>
          <w:color w:val="6B6659"/>
          <w:sz w:val="20"/>
        </w:rPr>
        <w:t>Focus:  Drinking Fountains — § 211.2 dual access</w:t>
      </w:r>
    </w:p>
    <w:p>
      <w:pPr>
        <w:spacing w:after="40"/>
      </w:pPr>
      <w:r>
        <w:rPr>
          <w:rFonts w:ascii="Calibri" w:hAnsi="Calibri"/>
          <w:b/>
          <w:i w:val="0"/>
          <w:color w:val="C8A84B"/>
          <w:sz w:val="20"/>
        </w:rPr>
        <w:t>Scenario:</w:t>
      </w:r>
    </w:p>
    <w:p>
      <w:pPr>
        <w:spacing w:after="120"/>
        <w:ind w:left="216"/>
      </w:pPr>
      <w:r>
        <w:rPr>
          <w:rFonts w:ascii="Calibri" w:hAnsi="Calibri"/>
          <w:b w:val="0"/>
          <w:i w:val="0"/>
          <w:color w:val="1A1A1A"/>
          <w:sz w:val="20"/>
        </w:rPr>
        <w:t>Bay Tech HS — built 2014. Each floor has exactly ONE wheelchair-accessible drinking fountain (spout 34" AFF). No standing-height fountain on any floor. LEA argues "we made it accessible — that's what the rule requires."</w:t>
      </w:r>
    </w:p>
    <w:p>
      <w:pPr>
        <w:spacing w:after="40"/>
      </w:pPr>
      <w:r>
        <w:rPr>
          <w:rFonts w:ascii="Calibri" w:hAnsi="Calibri"/>
          <w:b/>
          <w:i w:val="0"/>
          <w:color w:val="C8A84B"/>
          <w:sz w:val="20"/>
        </w:rPr>
        <w:t>Answer:</w:t>
      </w:r>
    </w:p>
    <w:p>
      <w:pPr>
        <w:spacing w:after="40"/>
        <w:ind w:left="216"/>
      </w:pPr>
      <w:r>
        <w:rPr>
          <w:rFonts w:ascii="Calibri" w:hAnsi="Calibri"/>
          <w:b w:val="0"/>
          <w:i w:val="0"/>
          <w:color w:val="1A1A1A"/>
          <w:sz w:val="20"/>
        </w:rPr>
        <w:t>Standard applies: 2010 ADA (constructed 2014).</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DUAL ACCESS rule (§ 211.2): where drinking fountains are provided,</w:t>
      </w:r>
    </w:p>
    <w:p>
      <w:pPr>
        <w:spacing w:after="40"/>
        <w:ind w:left="216"/>
      </w:pPr>
      <w:r>
        <w:rPr>
          <w:rFonts w:ascii="Calibri" w:hAnsi="Calibri"/>
          <w:b w:val="0"/>
          <w:i w:val="0"/>
          <w:color w:val="1A1A1A"/>
          <w:sz w:val="20"/>
        </w:rPr>
        <w:t>on each floor / exterior site / secured area, fountains must be</w:t>
      </w:r>
    </w:p>
    <w:p>
      <w:pPr>
        <w:spacing w:after="40"/>
        <w:ind w:left="216"/>
      </w:pPr>
      <w:r>
        <w:rPr>
          <w:rFonts w:ascii="Calibri" w:hAnsi="Calibri"/>
          <w:b w:val="0"/>
          <w:i w:val="0"/>
          <w:color w:val="1A1A1A"/>
          <w:sz w:val="20"/>
        </w:rPr>
        <w:t>accessible to BOTH wheelchair users AND standing persons. If only</w:t>
      </w:r>
    </w:p>
    <w:p>
      <w:pPr>
        <w:spacing w:after="40"/>
        <w:ind w:left="216"/>
      </w:pPr>
      <w:r>
        <w:rPr>
          <w:rFonts w:ascii="Calibri" w:hAnsi="Calibri"/>
          <w:b w:val="0"/>
          <w:i w:val="0"/>
          <w:color w:val="1A1A1A"/>
          <w:sz w:val="20"/>
        </w:rPr>
        <w:t>one unit is planned, at least TWO separate units (or a combination</w:t>
      </w:r>
    </w:p>
    <w:p>
      <w:pPr>
        <w:spacing w:after="40"/>
        <w:ind w:left="216"/>
      </w:pPr>
      <w:r>
        <w:rPr>
          <w:rFonts w:ascii="Calibri" w:hAnsi="Calibri"/>
          <w:b w:val="0"/>
          <w:i w:val="0"/>
          <w:color w:val="1A1A1A"/>
          <w:sz w:val="20"/>
        </w:rPr>
        <w:t>high-low) are required.</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The LEA installed only one WC-accessible fountain per floor — no</w:t>
      </w:r>
    </w:p>
    <w:p>
      <w:pPr>
        <w:spacing w:after="40"/>
        <w:ind w:left="216"/>
      </w:pPr>
      <w:r>
        <w:rPr>
          <w:rFonts w:ascii="Calibri" w:hAnsi="Calibri"/>
          <w:b w:val="0"/>
          <w:i w:val="0"/>
          <w:color w:val="1A1A1A"/>
          <w:sz w:val="20"/>
        </w:rPr>
        <w:t>standing-height unit. This violates § 211.2 on each floor.</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VIOLATION column: "Each floor provides a wheelchair-accessible</w:t>
      </w:r>
    </w:p>
    <w:p>
      <w:pPr>
        <w:spacing w:after="40"/>
        <w:ind w:left="216"/>
      </w:pPr>
      <w:r>
        <w:rPr>
          <w:rFonts w:ascii="Calibri" w:hAnsi="Calibri"/>
          <w:b w:val="0"/>
          <w:i w:val="0"/>
          <w:color w:val="1A1A1A"/>
          <w:sz w:val="20"/>
        </w:rPr>
        <w:t>drinking fountain but no standing-height drinking fountain. 2010</w:t>
      </w:r>
    </w:p>
    <w:p>
      <w:pPr>
        <w:spacing w:after="40"/>
        <w:ind w:left="216"/>
      </w:pPr>
      <w:r>
        <w:rPr>
          <w:rFonts w:ascii="Calibri" w:hAnsi="Calibri"/>
          <w:b w:val="0"/>
          <w:i w:val="0"/>
          <w:color w:val="1A1A1A"/>
          <w:sz w:val="20"/>
        </w:rPr>
        <w:t>ADA § 211.2 requires dual access on each floor where fountains are</w:t>
      </w:r>
    </w:p>
    <w:p>
      <w:pPr>
        <w:spacing w:after="40"/>
        <w:ind w:left="216"/>
      </w:pPr>
      <w:r>
        <w:rPr>
          <w:rFonts w:ascii="Calibri" w:hAnsi="Calibri"/>
          <w:b w:val="0"/>
          <w:i w:val="0"/>
          <w:color w:val="1A1A1A"/>
          <w:sz w:val="20"/>
        </w:rPr>
        <w:t>provided. Cite: 2010 ADA § 211.2."</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CORRECTIVE column: "Provide a standing-height drinking fountain</w:t>
      </w:r>
    </w:p>
    <w:p>
      <w:pPr>
        <w:spacing w:after="40"/>
        <w:ind w:left="216"/>
      </w:pPr>
      <w:r>
        <w:rPr>
          <w:rFonts w:ascii="Calibri" w:hAnsi="Calibri"/>
          <w:b w:val="0"/>
          <w:i w:val="0"/>
          <w:color w:val="1A1A1A"/>
          <w:sz w:val="20"/>
        </w:rPr>
        <w:t>(spout 38–43 inches AFF per 2010 ADA § 602.7) on each floor in the</w:t>
      </w:r>
    </w:p>
    <w:p>
      <w:pPr>
        <w:spacing w:after="40"/>
        <w:ind w:left="216"/>
      </w:pPr>
      <w:r>
        <w:rPr>
          <w:rFonts w:ascii="Calibri" w:hAnsi="Calibri"/>
          <w:b w:val="0"/>
          <w:i w:val="0"/>
          <w:color w:val="1A1A1A"/>
          <w:sz w:val="20"/>
        </w:rPr>
        <w:t>vicinity of the existing WC-accessible unit — OR replace each</w:t>
      </w:r>
    </w:p>
    <w:p>
      <w:pPr>
        <w:spacing w:after="40"/>
        <w:ind w:left="216"/>
      </w:pPr>
      <w:r>
        <w:rPr>
          <w:rFonts w:ascii="Calibri" w:hAnsi="Calibri"/>
          <w:b w:val="0"/>
          <w:i w:val="0"/>
          <w:color w:val="1A1A1A"/>
          <w:sz w:val="20"/>
        </w:rPr>
        <w:t>single unit with a combination high-low fountain. Provide</w:t>
      </w:r>
    </w:p>
    <w:p>
      <w:pPr>
        <w:spacing w:after="40"/>
        <w:ind w:left="216"/>
      </w:pPr>
      <w:r>
        <w:rPr>
          <w:rFonts w:ascii="Calibri" w:hAnsi="Calibri"/>
          <w:b w:val="0"/>
          <w:i w:val="0"/>
          <w:color w:val="1A1A1A"/>
          <w:sz w:val="20"/>
        </w:rPr>
        <w:t>photographic documentation of installed fixture heights. Complete</w:t>
      </w:r>
    </w:p>
    <w:p>
      <w:pPr>
        <w:spacing w:after="40"/>
        <w:ind w:left="216"/>
      </w:pPr>
      <w:r>
        <w:rPr>
          <w:rFonts w:ascii="Calibri" w:hAnsi="Calibri"/>
          <w:b w:val="0"/>
          <w:i w:val="0"/>
          <w:color w:val="1A1A1A"/>
          <w:sz w:val="20"/>
        </w:rPr>
        <w:t>within 45 days of LOF receipt. Cite: 2010 ADA § 211.2 and § 602.7."</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Common LEA pushback: "but we have a water cooler in the staff</w:t>
      </w:r>
    </w:p>
    <w:p>
      <w:pPr>
        <w:spacing w:after="40"/>
        <w:ind w:left="216"/>
      </w:pPr>
      <w:r>
        <w:rPr>
          <w:rFonts w:ascii="Calibri" w:hAnsi="Calibri"/>
          <w:b w:val="0"/>
          <w:i w:val="0"/>
          <w:color w:val="1A1A1A"/>
          <w:sz w:val="20"/>
        </w:rPr>
        <w:t>lounge." That does not count — § 211.2 commentary states a water</w:t>
      </w:r>
    </w:p>
    <w:p>
      <w:pPr>
        <w:spacing w:after="40"/>
        <w:ind w:left="216"/>
      </w:pPr>
      <w:r>
        <w:rPr>
          <w:rFonts w:ascii="Calibri" w:hAnsi="Calibri"/>
          <w:b w:val="0"/>
          <w:i w:val="0"/>
          <w:color w:val="1A1A1A"/>
          <w:sz w:val="20"/>
        </w:rPr>
        <w:t>cooler / bottle filler cannot substitute for either required</w:t>
      </w:r>
    </w:p>
    <w:p>
      <w:pPr>
        <w:spacing w:after="40"/>
        <w:ind w:left="216"/>
      </w:pPr>
      <w:r>
        <w:rPr>
          <w:rFonts w:ascii="Calibri" w:hAnsi="Calibri"/>
          <w:b w:val="0"/>
          <w:i w:val="0"/>
          <w:color w:val="1A1A1A"/>
          <w:sz w:val="20"/>
        </w:rPr>
        <w:t>fountain.</w:t>
      </w:r>
    </w:p>
    <w:p>
      <w:pPr>
        <w:spacing w:after="200"/>
      </w:pPr>
      <w:r>
        <w:rPr>
          <w:rFonts w:ascii="Calibri" w:hAnsi="Calibri"/>
          <w:b w:val="0"/>
          <w:i w:val="0"/>
          <w:color w:val="1A1A1A"/>
          <w:sz w:val="22"/>
        </w:rPr>
      </w:r>
    </w:p>
    <w:p>
      <w:pPr>
        <w:spacing w:after="80"/>
      </w:pPr>
      <w:r>
        <w:rPr>
          <w:rFonts w:ascii="Calibri" w:hAnsi="Calibri"/>
          <w:b/>
          <w:i w:val="0"/>
          <w:color w:val="1A2744"/>
          <w:sz w:val="26"/>
        </w:rPr>
        <w:t>Case #6 — 2015 ag biotech lab, single 36" sink  ·  Slide 65</w:t>
      </w:r>
    </w:p>
    <w:p>
      <w:pPr>
        <w:spacing w:after="80"/>
      </w:pPr>
      <w:r>
        <w:rPr>
          <w:rFonts w:ascii="Calibri" w:hAnsi="Calibri"/>
          <w:b w:val="0"/>
          <w:i/>
          <w:color w:val="6B6659"/>
          <w:sz w:val="20"/>
        </w:rPr>
        <w:t>Focus:  Lavs/Sinks — § 212.3 "5% but no less than one" + § 606.3</w:t>
      </w:r>
    </w:p>
    <w:p>
      <w:pPr>
        <w:spacing w:after="40"/>
      </w:pPr>
      <w:r>
        <w:rPr>
          <w:rFonts w:ascii="Calibri" w:hAnsi="Calibri"/>
          <w:b/>
          <w:i w:val="0"/>
          <w:color w:val="C8A84B"/>
          <w:sz w:val="20"/>
        </w:rPr>
        <w:t>Scenario:</w:t>
      </w:r>
    </w:p>
    <w:p>
      <w:pPr>
        <w:spacing w:after="120"/>
        <w:ind w:left="216"/>
      </w:pPr>
      <w:r>
        <w:rPr>
          <w:rFonts w:ascii="Calibri" w:hAnsi="Calibri"/>
          <w:b w:val="0"/>
          <w:i w:val="0"/>
          <w:color w:val="1A1A1A"/>
          <w:sz w:val="20"/>
        </w:rPr>
        <w:t>Valley Ag HS — biotech classroom built 2015. The classroom has 1 lab sink, rim measured 36" AFF. Cabinetry below is a fixed skirt (no knee/toe). LEA says "only one sink, doesn't fall under the 5% rule."</w:t>
      </w:r>
    </w:p>
    <w:p>
      <w:pPr>
        <w:spacing w:after="40"/>
      </w:pPr>
      <w:r>
        <w:rPr>
          <w:rFonts w:ascii="Calibri" w:hAnsi="Calibri"/>
          <w:b/>
          <w:i w:val="0"/>
          <w:color w:val="C8A84B"/>
          <w:sz w:val="20"/>
        </w:rPr>
        <w:t>Answer:</w:t>
      </w:r>
    </w:p>
    <w:p>
      <w:pPr>
        <w:spacing w:after="40"/>
        <w:ind w:left="216"/>
      </w:pPr>
      <w:r>
        <w:rPr>
          <w:rFonts w:ascii="Calibri" w:hAnsi="Calibri"/>
          <w:b w:val="0"/>
          <w:i w:val="0"/>
          <w:color w:val="1A1A1A"/>
          <w:sz w:val="20"/>
        </w:rPr>
        <w:t>Standard applies: 2010 ADA (constructed 2015).</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Sink scoping (§ 212.3): "At least 5% but no less than one sink"</w:t>
      </w:r>
    </w:p>
    <w:p>
      <w:pPr>
        <w:spacing w:after="40"/>
        <w:ind w:left="216"/>
      </w:pPr>
      <w:r>
        <w:rPr>
          <w:rFonts w:ascii="Calibri" w:hAnsi="Calibri"/>
          <w:b w:val="0"/>
          <w:i w:val="0"/>
          <w:color w:val="1A1A1A"/>
          <w:sz w:val="20"/>
        </w:rPr>
        <w:t>must comply in each accessible room or space (including classroom</w:t>
      </w:r>
    </w:p>
    <w:p>
      <w:pPr>
        <w:spacing w:after="40"/>
        <w:ind w:left="216"/>
      </w:pPr>
      <w:r>
        <w:rPr>
          <w:rFonts w:ascii="Calibri" w:hAnsi="Calibri"/>
          <w:b w:val="0"/>
          <w:i w:val="0"/>
          <w:color w:val="1A1A1A"/>
          <w:sz w:val="20"/>
        </w:rPr>
        <w:t>labs). Even when there is ONE sink, it must comply — the "5% rule"</w:t>
      </w:r>
    </w:p>
    <w:p>
      <w:pPr>
        <w:spacing w:after="40"/>
        <w:ind w:left="216"/>
      </w:pPr>
      <w:r>
        <w:rPr>
          <w:rFonts w:ascii="Calibri" w:hAnsi="Calibri"/>
          <w:b w:val="0"/>
          <w:i w:val="0"/>
          <w:color w:val="1A1A1A"/>
          <w:sz w:val="20"/>
        </w:rPr>
        <w:t>floor is one.</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Lavatory/sink height (§ 606.3): rim measured to whichever is higher</w:t>
      </w:r>
    </w:p>
    <w:p>
      <w:pPr>
        <w:spacing w:after="40"/>
        <w:ind w:left="216"/>
      </w:pPr>
      <w:r>
        <w:rPr>
          <w:rFonts w:ascii="Calibri" w:hAnsi="Calibri"/>
          <w:b w:val="0"/>
          <w:i w:val="0"/>
          <w:color w:val="1A1A1A"/>
          <w:sz w:val="20"/>
        </w:rPr>
        <w:t>(rim or counter top); max 34" above the floor. Field measurement 36"</w:t>
      </w:r>
    </w:p>
    <w:p>
      <w:pPr>
        <w:spacing w:after="40"/>
        <w:ind w:left="216"/>
      </w:pPr>
      <w:r>
        <w:rPr>
          <w:rFonts w:ascii="Calibri" w:hAnsi="Calibri"/>
          <w:b w:val="0"/>
          <w:i w:val="0"/>
          <w:color w:val="1A1A1A"/>
          <w:sz w:val="20"/>
        </w:rPr>
        <w:t>exceeds the maximum.</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Knee clearance (§ 606.2 / § 306): 27"H × 30"W × 11"D min, with toe</w:t>
      </w:r>
    </w:p>
    <w:p>
      <w:pPr>
        <w:spacing w:after="40"/>
        <w:ind w:left="216"/>
      </w:pPr>
      <w:r>
        <w:rPr>
          <w:rFonts w:ascii="Calibri" w:hAnsi="Calibri"/>
          <w:b w:val="0"/>
          <w:i w:val="0"/>
          <w:color w:val="1A1A1A"/>
          <w:sz w:val="20"/>
        </w:rPr>
        <w:t>extension to 9"H × 30"W × 19"D. The fixed cabinet skirt eliminates</w:t>
      </w:r>
    </w:p>
    <w:p>
      <w:pPr>
        <w:spacing w:after="40"/>
        <w:ind w:left="216"/>
      </w:pPr>
      <w:r>
        <w:rPr>
          <w:rFonts w:ascii="Calibri" w:hAnsi="Calibri"/>
          <w:b w:val="0"/>
          <w:i w:val="0"/>
          <w:color w:val="1A1A1A"/>
          <w:sz w:val="20"/>
        </w:rPr>
        <w:t>both.</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VIOLATIONS:</w:t>
      </w:r>
    </w:p>
    <w:p>
      <w:pPr>
        <w:spacing w:after="40"/>
        <w:ind w:left="216"/>
      </w:pPr>
      <w:r>
        <w:rPr>
          <w:rFonts w:ascii="Calibri" w:hAnsi="Calibri"/>
          <w:b w:val="0"/>
          <w:i w:val="0"/>
          <w:color w:val="1A1A1A"/>
          <w:sz w:val="20"/>
        </w:rPr>
        <w:t xml:space="preserve">  1. Lab sink rim at 36" exceeds the 34" maximum specified in 2010</w:t>
      </w:r>
    </w:p>
    <w:p>
      <w:pPr>
        <w:spacing w:after="40"/>
        <w:ind w:left="216"/>
      </w:pPr>
      <w:r>
        <w:rPr>
          <w:rFonts w:ascii="Calibri" w:hAnsi="Calibri"/>
          <w:b w:val="0"/>
          <w:i w:val="0"/>
          <w:color w:val="1A1A1A"/>
          <w:sz w:val="20"/>
        </w:rPr>
        <w:t xml:space="preserve">     ADA § 606.3. Cite: 2010 ADA § 606.3.</w:t>
      </w:r>
    </w:p>
    <w:p>
      <w:pPr>
        <w:spacing w:after="40"/>
        <w:ind w:left="216"/>
      </w:pPr>
      <w:r>
        <w:rPr>
          <w:rFonts w:ascii="Calibri" w:hAnsi="Calibri"/>
          <w:b w:val="0"/>
          <w:i w:val="0"/>
          <w:color w:val="1A1A1A"/>
          <w:sz w:val="20"/>
        </w:rPr>
        <w:t xml:space="preserve">  2. Cabinetry beneath the lab sink eliminates the knee and toe</w:t>
      </w:r>
    </w:p>
    <w:p>
      <w:pPr>
        <w:spacing w:after="40"/>
        <w:ind w:left="216"/>
      </w:pPr>
      <w:r>
        <w:rPr>
          <w:rFonts w:ascii="Calibri" w:hAnsi="Calibri"/>
          <w:b w:val="0"/>
          <w:i w:val="0"/>
          <w:color w:val="1A1A1A"/>
          <w:sz w:val="20"/>
        </w:rPr>
        <w:t xml:space="preserve">     clearance specified in 2010 ADA § 606.2 / § 306. Cite: 2010 ADA</w:t>
      </w:r>
    </w:p>
    <w:p>
      <w:pPr>
        <w:spacing w:after="40"/>
        <w:ind w:left="216"/>
      </w:pPr>
      <w:r>
        <w:rPr>
          <w:rFonts w:ascii="Calibri" w:hAnsi="Calibri"/>
          <w:b w:val="0"/>
          <w:i w:val="0"/>
          <w:color w:val="1A1A1A"/>
          <w:sz w:val="20"/>
        </w:rPr>
        <w:t xml:space="preserve">     § 606.2.</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CORRECTIVE: "Lower the lab sink so the rim height is not more than</w:t>
      </w:r>
    </w:p>
    <w:p>
      <w:pPr>
        <w:spacing w:after="40"/>
        <w:ind w:left="216"/>
      </w:pPr>
      <w:r>
        <w:rPr>
          <w:rFonts w:ascii="Calibri" w:hAnsi="Calibri"/>
          <w:b w:val="0"/>
          <w:i w:val="0"/>
          <w:color w:val="1A1A1A"/>
          <w:sz w:val="20"/>
        </w:rPr>
        <w:t>34 inches above the finished floor per 2010 ADA § 606.3. Remove the</w:t>
      </w:r>
    </w:p>
    <w:p>
      <w:pPr>
        <w:spacing w:after="40"/>
        <w:ind w:left="216"/>
      </w:pPr>
      <w:r>
        <w:rPr>
          <w:rFonts w:ascii="Calibri" w:hAnsi="Calibri"/>
          <w:b w:val="0"/>
          <w:i w:val="0"/>
          <w:color w:val="1A1A1A"/>
          <w:sz w:val="20"/>
        </w:rPr>
        <w:t>cabinet skirt to provide knee clearance of 27"H × 30"W × 11"D</w:t>
      </w:r>
    </w:p>
    <w:p>
      <w:pPr>
        <w:spacing w:after="40"/>
        <w:ind w:left="216"/>
      </w:pPr>
      <w:r>
        <w:rPr>
          <w:rFonts w:ascii="Calibri" w:hAnsi="Calibri"/>
          <w:b w:val="0"/>
          <w:i w:val="0"/>
          <w:color w:val="1A1A1A"/>
          <w:sz w:val="20"/>
        </w:rPr>
        <w:t>minimum and toe extension of 9"H × 30"W × 19"D minimum per 2010</w:t>
      </w:r>
    </w:p>
    <w:p>
      <w:pPr>
        <w:spacing w:after="40"/>
        <w:ind w:left="216"/>
      </w:pPr>
      <w:r>
        <w:rPr>
          <w:rFonts w:ascii="Calibri" w:hAnsi="Calibri"/>
          <w:b w:val="0"/>
          <w:i w:val="0"/>
          <w:color w:val="1A1A1A"/>
          <w:sz w:val="20"/>
        </w:rPr>
        <w:t>ADA § 306. Insulate or otherwise protect exposed hot-water and</w:t>
      </w:r>
    </w:p>
    <w:p>
      <w:pPr>
        <w:spacing w:after="40"/>
        <w:ind w:left="216"/>
      </w:pPr>
      <w:r>
        <w:rPr>
          <w:rFonts w:ascii="Calibri" w:hAnsi="Calibri"/>
          <w:b w:val="0"/>
          <w:i w:val="0"/>
          <w:color w:val="1A1A1A"/>
          <w:sz w:val="20"/>
        </w:rPr>
        <w:t>drain piping per § 606.5. Provide photographic documentation.</w:t>
      </w:r>
    </w:p>
    <w:p>
      <w:pPr>
        <w:spacing w:after="40"/>
        <w:ind w:left="216"/>
      </w:pPr>
      <w:r>
        <w:rPr>
          <w:rFonts w:ascii="Calibri" w:hAnsi="Calibri"/>
          <w:b w:val="0"/>
          <w:i w:val="0"/>
          <w:color w:val="1A1A1A"/>
          <w:sz w:val="20"/>
        </w:rPr>
        <w:t>Complete within 45 days. Cite: 2010 ADA § 606.2, § 606.3, § 306,</w:t>
      </w:r>
    </w:p>
    <w:p>
      <w:pPr>
        <w:spacing w:after="40"/>
        <w:ind w:left="216"/>
      </w:pPr>
      <w:r>
        <w:rPr>
          <w:rFonts w:ascii="Calibri" w:hAnsi="Calibri"/>
          <w:b w:val="0"/>
          <w:i w:val="0"/>
          <w:color w:val="1A1A1A"/>
          <w:sz w:val="20"/>
        </w:rPr>
        <w:t>§ 606.5."</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Common LEA pushback: "Sinks are exempt because they're employee</w:t>
      </w:r>
    </w:p>
    <w:p>
      <w:pPr>
        <w:spacing w:after="40"/>
        <w:ind w:left="216"/>
      </w:pPr>
      <w:r>
        <w:rPr>
          <w:rFonts w:ascii="Calibri" w:hAnsi="Calibri"/>
          <w:b w:val="0"/>
          <w:i w:val="0"/>
          <w:color w:val="1A1A1A"/>
          <w:sz w:val="20"/>
        </w:rPr>
        <w:t>work areas / lab benches." § 212.3 explicitly includes classroom</w:t>
      </w:r>
    </w:p>
    <w:p>
      <w:pPr>
        <w:spacing w:after="40"/>
        <w:ind w:left="216"/>
      </w:pPr>
      <w:r>
        <w:rPr>
          <w:rFonts w:ascii="Calibri" w:hAnsi="Calibri"/>
          <w:b w:val="0"/>
          <w:i w:val="0"/>
          <w:color w:val="1A1A1A"/>
          <w:sz w:val="20"/>
        </w:rPr>
        <w:t>labs.</w:t>
      </w:r>
    </w:p>
    <w:p>
      <w:pPr>
        <w:spacing w:after="200"/>
      </w:pPr>
      <w:r>
        <w:rPr>
          <w:rFonts w:ascii="Calibri" w:hAnsi="Calibri"/>
          <w:b w:val="0"/>
          <w:i w:val="0"/>
          <w:color w:val="1A1A1A"/>
          <w:sz w:val="22"/>
        </w:rPr>
      </w:r>
    </w:p>
    <w:p>
      <w:pPr>
        <w:spacing w:after="80"/>
      </w:pPr>
      <w:r>
        <w:rPr>
          <w:rFonts w:ascii="Calibri" w:hAnsi="Calibri"/>
          <w:b/>
          <w:i w:val="0"/>
          <w:color w:val="1A2744"/>
          <w:sz w:val="26"/>
        </w:rPr>
        <w:t>Case #7 — 2003 classroom door recessed 12" from corridor  ·  Slide 66</w:t>
      </w:r>
    </w:p>
    <w:p>
      <w:pPr>
        <w:spacing w:after="80"/>
      </w:pPr>
      <w:r>
        <w:rPr>
          <w:rFonts w:ascii="Calibri" w:hAnsi="Calibri"/>
          <w:b w:val="0"/>
          <w:i/>
          <w:color w:val="6B6659"/>
          <w:sz w:val="20"/>
        </w:rPr>
        <w:t>Focus:  Doors — § 404.2.4.3 recessed-door rule</w:t>
      </w:r>
    </w:p>
    <w:p>
      <w:pPr>
        <w:spacing w:after="40"/>
      </w:pPr>
      <w:r>
        <w:rPr>
          <w:rFonts w:ascii="Calibri" w:hAnsi="Calibri"/>
          <w:b/>
          <w:i w:val="0"/>
          <w:color w:val="C8A84B"/>
          <w:sz w:val="20"/>
        </w:rPr>
        <w:t>Scenario:</w:t>
      </w:r>
    </w:p>
    <w:p>
      <w:pPr>
        <w:spacing w:after="120"/>
        <w:ind w:left="216"/>
      </w:pPr>
      <w:r>
        <w:rPr>
          <w:rFonts w:ascii="Calibri" w:hAnsi="Calibri"/>
          <w:b w:val="0"/>
          <w:i w:val="0"/>
          <w:color w:val="1A1A1A"/>
          <w:sz w:val="20"/>
        </w:rPr>
        <w:t>Mt. Diablo HS — 2003 wing. Classroom door is recessed 12" deep into a wall niche, latch side is 10" from the deepest wall. Door measures 34" clear. LEA reports door clear width compliant, no other issue.</w:t>
      </w:r>
    </w:p>
    <w:p>
      <w:pPr>
        <w:spacing w:after="40"/>
      </w:pPr>
      <w:r>
        <w:rPr>
          <w:rFonts w:ascii="Calibri" w:hAnsi="Calibri"/>
          <w:b/>
          <w:i w:val="0"/>
          <w:color w:val="C8A84B"/>
          <w:sz w:val="20"/>
        </w:rPr>
        <w:t>Answer:</w:t>
      </w:r>
    </w:p>
    <w:p>
      <w:pPr>
        <w:spacing w:after="40"/>
        <w:ind w:left="216"/>
      </w:pPr>
      <w:r>
        <w:rPr>
          <w:rFonts w:ascii="Calibri" w:hAnsi="Calibri"/>
          <w:b w:val="0"/>
          <w:i w:val="0"/>
          <w:color w:val="1A1A1A"/>
          <w:sz w:val="20"/>
        </w:rPr>
        <w:t>Standard applies: 1991 ADA (constructed 2003).</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 1991 ADA 4.13.5 / 2010 ADA equivalent § 404.2.4.3: when a door or</w:t>
      </w:r>
    </w:p>
    <w:p>
      <w:pPr>
        <w:spacing w:after="40"/>
        <w:ind w:left="216"/>
      </w:pPr>
      <w:r>
        <w:rPr>
          <w:rFonts w:ascii="Calibri" w:hAnsi="Calibri"/>
          <w:b w:val="0"/>
          <w:i w:val="0"/>
          <w:color w:val="1A1A1A"/>
          <w:sz w:val="20"/>
        </w:rPr>
        <w:t>gate is recessed and any obstruction within 18" of the latch side</w:t>
      </w:r>
    </w:p>
    <w:p>
      <w:pPr>
        <w:spacing w:after="40"/>
        <w:ind w:left="216"/>
      </w:pPr>
      <w:r>
        <w:rPr>
          <w:rFonts w:ascii="Calibri" w:hAnsi="Calibri"/>
          <w:b w:val="0"/>
          <w:i w:val="0"/>
          <w:color w:val="1A1A1A"/>
          <w:sz w:val="20"/>
        </w:rPr>
        <w:t>projects more than 8" from the face of the door, FORWARD-approach</w:t>
      </w:r>
    </w:p>
    <w:p>
      <w:pPr>
        <w:spacing w:after="40"/>
        <w:ind w:left="216"/>
      </w:pPr>
      <w:r>
        <w:rPr>
          <w:rFonts w:ascii="Calibri" w:hAnsi="Calibri"/>
          <w:b w:val="0"/>
          <w:i w:val="0"/>
          <w:color w:val="1A1A1A"/>
          <w:sz w:val="20"/>
        </w:rPr>
        <w:t>maneuvering clearance is required (instead of a parallel approach).</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Field: door is recessed 12" deep (&gt;8") and the latch side wall is</w:t>
      </w:r>
    </w:p>
    <w:p>
      <w:pPr>
        <w:spacing w:after="40"/>
        <w:ind w:left="216"/>
      </w:pPr>
      <w:r>
        <w:rPr>
          <w:rFonts w:ascii="Calibri" w:hAnsi="Calibri"/>
          <w:b w:val="0"/>
          <w:i w:val="0"/>
          <w:color w:val="1A1A1A"/>
          <w:sz w:val="20"/>
        </w:rPr>
        <w:t>10" from the deepest wall (within 18" trigger). Forward-approach</w:t>
      </w:r>
    </w:p>
    <w:p>
      <w:pPr>
        <w:spacing w:after="40"/>
        <w:ind w:left="216"/>
      </w:pPr>
      <w:r>
        <w:rPr>
          <w:rFonts w:ascii="Calibri" w:hAnsi="Calibri"/>
          <w:b w:val="0"/>
          <w:i w:val="0"/>
          <w:color w:val="1A1A1A"/>
          <w:sz w:val="20"/>
        </w:rPr>
        <w:t>maneuvering must be provided. The reviewer needs to confirm whether</w:t>
      </w:r>
    </w:p>
    <w:p>
      <w:pPr>
        <w:spacing w:after="40"/>
        <w:ind w:left="216"/>
      </w:pPr>
      <w:r>
        <w:rPr>
          <w:rFonts w:ascii="Calibri" w:hAnsi="Calibri"/>
          <w:b w:val="0"/>
          <w:i w:val="0"/>
          <w:color w:val="1A1A1A"/>
          <w:sz w:val="20"/>
        </w:rPr>
        <w:t>forward-approach geometry actually exists; in most recessed-door</w:t>
      </w:r>
    </w:p>
    <w:p>
      <w:pPr>
        <w:spacing w:after="40"/>
        <w:ind w:left="216"/>
      </w:pPr>
      <w:r>
        <w:rPr>
          <w:rFonts w:ascii="Calibri" w:hAnsi="Calibri"/>
          <w:b w:val="0"/>
          <w:i w:val="0"/>
          <w:color w:val="1A1A1A"/>
          <w:sz w:val="20"/>
        </w:rPr>
        <w:t>configurations on a 2003 build, it does not.</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VIOLATION (if measurement confirms): "The classroom door is</w:t>
      </w:r>
    </w:p>
    <w:p>
      <w:pPr>
        <w:spacing w:after="40"/>
        <w:ind w:left="216"/>
      </w:pPr>
      <w:r>
        <w:rPr>
          <w:rFonts w:ascii="Calibri" w:hAnsi="Calibri"/>
          <w:b w:val="0"/>
          <w:i w:val="0"/>
          <w:color w:val="1A1A1A"/>
          <w:sz w:val="20"/>
        </w:rPr>
        <w:t>recessed 12 inches with the latch side located 10 inches from the</w:t>
      </w:r>
    </w:p>
    <w:p>
      <w:pPr>
        <w:spacing w:after="40"/>
        <w:ind w:left="216"/>
      </w:pPr>
      <w:r>
        <w:rPr>
          <w:rFonts w:ascii="Calibri" w:hAnsi="Calibri"/>
          <w:b w:val="0"/>
          <w:i w:val="0"/>
          <w:color w:val="1A1A1A"/>
          <w:sz w:val="20"/>
        </w:rPr>
        <w:t>deeper wall, triggering the recessed-door rule. Required forward-</w:t>
      </w:r>
    </w:p>
    <w:p>
      <w:pPr>
        <w:spacing w:after="40"/>
        <w:ind w:left="216"/>
      </w:pPr>
      <w:r>
        <w:rPr>
          <w:rFonts w:ascii="Calibri" w:hAnsi="Calibri"/>
          <w:b w:val="0"/>
          <w:i w:val="0"/>
          <w:color w:val="1A1A1A"/>
          <w:sz w:val="20"/>
        </w:rPr>
        <w:t>approach maneuvering clearance not provided. Cite: 1991 ADA § 4.13.6</w:t>
      </w:r>
    </w:p>
    <w:p>
      <w:pPr>
        <w:spacing w:after="40"/>
        <w:ind w:left="216"/>
      </w:pPr>
      <w:r>
        <w:rPr>
          <w:rFonts w:ascii="Calibri" w:hAnsi="Calibri"/>
          <w:b w:val="0"/>
          <w:i w:val="0"/>
          <w:color w:val="1A1A1A"/>
          <w:sz w:val="20"/>
        </w:rPr>
        <w:t>(or 2010 ADA § 404.2.4.3 for any element altered after 3/15/2012)."</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CORRECTIVE: "Modify the recess to align the door face within 8</w:t>
      </w:r>
    </w:p>
    <w:p>
      <w:pPr>
        <w:spacing w:after="40"/>
        <w:ind w:left="216"/>
      </w:pPr>
      <w:r>
        <w:rPr>
          <w:rFonts w:ascii="Calibri" w:hAnsi="Calibri"/>
          <w:b w:val="0"/>
          <w:i w:val="0"/>
          <w:color w:val="1A1A1A"/>
          <w:sz w:val="20"/>
        </w:rPr>
        <w:t>inches of the latch-side wall, OR provide forward-approach</w:t>
      </w:r>
    </w:p>
    <w:p>
      <w:pPr>
        <w:spacing w:after="40"/>
        <w:ind w:left="216"/>
      </w:pPr>
      <w:r>
        <w:rPr>
          <w:rFonts w:ascii="Calibri" w:hAnsi="Calibri"/>
          <w:b w:val="0"/>
          <w:i w:val="0"/>
          <w:color w:val="1A1A1A"/>
          <w:sz w:val="20"/>
        </w:rPr>
        <w:t>maneuvering clearance (60 inches by 60 inches minimum) per 2010 ADA</w:t>
      </w:r>
    </w:p>
    <w:p>
      <w:pPr>
        <w:spacing w:after="40"/>
        <w:ind w:left="216"/>
      </w:pPr>
      <w:r>
        <w:rPr>
          <w:rFonts w:ascii="Calibri" w:hAnsi="Calibri"/>
          <w:b w:val="0"/>
          <w:i w:val="0"/>
          <w:color w:val="1A1A1A"/>
          <w:sz w:val="20"/>
        </w:rPr>
        <w:t>§ 404.2.4.3. Provide photographic documentation of corrected</w:t>
      </w:r>
    </w:p>
    <w:p>
      <w:pPr>
        <w:spacing w:after="40"/>
        <w:ind w:left="216"/>
      </w:pPr>
      <w:r>
        <w:rPr>
          <w:rFonts w:ascii="Calibri" w:hAnsi="Calibri"/>
          <w:b w:val="0"/>
          <w:i w:val="0"/>
          <w:color w:val="1A1A1A"/>
          <w:sz w:val="20"/>
        </w:rPr>
        <w:t>geometry. Complete within 45 days. Cite: 2010 ADA § 404.2.4.3."</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Note door clear width 34" is fine (32" min) — door width and</w:t>
      </w:r>
    </w:p>
    <w:p>
      <w:pPr>
        <w:spacing w:after="40"/>
        <w:ind w:left="216"/>
      </w:pPr>
      <w:r>
        <w:rPr>
          <w:rFonts w:ascii="Calibri" w:hAnsi="Calibri"/>
          <w:b w:val="0"/>
          <w:i w:val="0"/>
          <w:color w:val="1A1A1A"/>
          <w:sz w:val="20"/>
        </w:rPr>
        <w:t>maneuvering clearance are separate criteria.</w:t>
      </w:r>
    </w:p>
    <w:p>
      <w:pPr>
        <w:spacing w:after="200"/>
      </w:pPr>
      <w:r>
        <w:rPr>
          <w:rFonts w:ascii="Calibri" w:hAnsi="Calibri"/>
          <w:b w:val="0"/>
          <w:i w:val="0"/>
          <w:color w:val="1A1A1A"/>
          <w:sz w:val="22"/>
        </w:rPr>
      </w:r>
    </w:p>
    <w:p>
      <w:pPr>
        <w:spacing w:after="80"/>
      </w:pPr>
      <w:r>
        <w:rPr>
          <w:rFonts w:ascii="Calibri" w:hAnsi="Calibri"/>
          <w:b/>
          <w:i w:val="0"/>
          <w:color w:val="1A2744"/>
          <w:sz w:val="26"/>
        </w:rPr>
        <w:t>Case #8 — 1985 ANSI building, 2019 new front entrance  ·  Slide 67</w:t>
      </w:r>
    </w:p>
    <w:p>
      <w:pPr>
        <w:spacing w:after="80"/>
      </w:pPr>
      <w:r>
        <w:rPr>
          <w:rFonts w:ascii="Calibri" w:hAnsi="Calibri"/>
          <w:b w:val="0"/>
          <w:i/>
          <w:color w:val="6B6659"/>
          <w:sz w:val="20"/>
        </w:rPr>
        <w:t>Focus:  Doors — vision lite 43" max (§ 404.2.11); closer 5 sec (§ 404.2.8)</w:t>
      </w:r>
    </w:p>
    <w:p>
      <w:pPr>
        <w:spacing w:after="40"/>
      </w:pPr>
      <w:r>
        <w:rPr>
          <w:rFonts w:ascii="Calibri" w:hAnsi="Calibri"/>
          <w:b/>
          <w:i w:val="0"/>
          <w:color w:val="C8A84B"/>
          <w:sz w:val="20"/>
        </w:rPr>
        <w:t>Scenario:</w:t>
      </w:r>
    </w:p>
    <w:p>
      <w:pPr>
        <w:spacing w:after="120"/>
        <w:ind w:left="216"/>
      </w:pPr>
      <w:r>
        <w:rPr>
          <w:rFonts w:ascii="Calibri" w:hAnsi="Calibri"/>
          <w:b w:val="0"/>
          <w:i w:val="0"/>
          <w:color w:val="1A1A1A"/>
          <w:sz w:val="20"/>
        </w:rPr>
        <w:t>Pacifica Career Academy — 1985 ANSI-era building. In 2019 the LEA added a brand-new accessible front entrance + ramp. Original 1985 entrance is still in use as the side entrance. Field: NEW (2019) entrance vision lite bottom edge measured 51" AFF. NEW entrance closing speed measured 3 sec from 90° to 12°. Original 1985 entrance unaltered.</w:t>
      </w:r>
    </w:p>
    <w:p>
      <w:pPr>
        <w:spacing w:after="40"/>
      </w:pPr>
      <w:r>
        <w:rPr>
          <w:rFonts w:ascii="Calibri" w:hAnsi="Calibri"/>
          <w:b/>
          <w:i w:val="0"/>
          <w:color w:val="C8A84B"/>
          <w:sz w:val="20"/>
        </w:rPr>
        <w:t>Answer:</w:t>
      </w:r>
    </w:p>
    <w:p>
      <w:pPr>
        <w:spacing w:after="40"/>
        <w:ind w:left="216"/>
      </w:pPr>
      <w:r>
        <w:rPr>
          <w:rFonts w:ascii="Calibri" w:hAnsi="Calibri"/>
          <w:b w:val="0"/>
          <w:i w:val="0"/>
          <w:color w:val="1A1A1A"/>
          <w:sz w:val="20"/>
        </w:rPr>
        <w:t>Standards application — element by element:</w:t>
      </w:r>
    </w:p>
    <w:p>
      <w:pPr>
        <w:spacing w:after="40"/>
        <w:ind w:left="216"/>
      </w:pPr>
      <w:r>
        <w:rPr>
          <w:rFonts w:ascii="Calibri" w:hAnsi="Calibri"/>
          <w:b w:val="0"/>
          <w:i w:val="0"/>
          <w:color w:val="1A1A1A"/>
          <w:sz w:val="20"/>
        </w:rPr>
        <w:t xml:space="preserve">  - Original 1985 side entrance (unaltered): ANSI A117.1.</w:t>
      </w:r>
    </w:p>
    <w:p>
      <w:pPr>
        <w:spacing w:after="40"/>
        <w:ind w:left="216"/>
      </w:pPr>
      <w:r>
        <w:rPr>
          <w:rFonts w:ascii="Calibri" w:hAnsi="Calibri"/>
          <w:b w:val="0"/>
          <w:i w:val="0"/>
          <w:color w:val="1A1A1A"/>
          <w:sz w:val="20"/>
        </w:rPr>
        <w:t xml:space="preserve">  - NEW (2019) front entrance, ramp, vision lite, closer: 2010 ADA.</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Vision lite (§ 404.2.11): vision lights provided in doors must have</w:t>
      </w:r>
    </w:p>
    <w:p>
      <w:pPr>
        <w:spacing w:after="40"/>
        <w:ind w:left="216"/>
      </w:pPr>
      <w:r>
        <w:rPr>
          <w:rFonts w:ascii="Calibri" w:hAnsi="Calibri"/>
          <w:b w:val="0"/>
          <w:i w:val="0"/>
          <w:color w:val="1A1A1A"/>
          <w:sz w:val="20"/>
        </w:rPr>
        <w:t>their bottom edge no higher than 43" above the floor — UNLESS the</w:t>
      </w:r>
    </w:p>
    <w:p>
      <w:pPr>
        <w:spacing w:after="40"/>
        <w:ind w:left="216"/>
      </w:pPr>
      <w:r>
        <w:rPr>
          <w:rFonts w:ascii="Calibri" w:hAnsi="Calibri"/>
          <w:b w:val="0"/>
          <w:i w:val="0"/>
          <w:color w:val="1A1A1A"/>
          <w:sz w:val="20"/>
        </w:rPr>
        <w:t>lowest portion of the light is above 66" AFF (meaning it's not</w:t>
      </w:r>
    </w:p>
    <w:p>
      <w:pPr>
        <w:spacing w:after="40"/>
        <w:ind w:left="216"/>
      </w:pPr>
      <w:r>
        <w:rPr>
          <w:rFonts w:ascii="Calibri" w:hAnsi="Calibri"/>
          <w:b w:val="0"/>
          <w:i w:val="0"/>
          <w:color w:val="1A1A1A"/>
          <w:sz w:val="20"/>
        </w:rPr>
        <w:t>intended for viewing). Field measurement 51" is between 43" and 66"</w:t>
      </w:r>
    </w:p>
    <w:p>
      <w:pPr>
        <w:spacing w:after="40"/>
        <w:ind w:left="216"/>
      </w:pPr>
      <w:r>
        <w:rPr>
          <w:rFonts w:ascii="Calibri" w:hAnsi="Calibri"/>
          <w:b w:val="0"/>
          <w:i w:val="0"/>
          <w:color w:val="1A1A1A"/>
          <w:sz w:val="20"/>
        </w:rPr>
        <w:t>— violates 2010 ADA § 404.2.11.</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Closing speed (§ 404.2.8): door closer must be adjusted so the door</w:t>
      </w:r>
    </w:p>
    <w:p>
      <w:pPr>
        <w:spacing w:after="40"/>
        <w:ind w:left="216"/>
      </w:pPr>
      <w:r>
        <w:rPr>
          <w:rFonts w:ascii="Calibri" w:hAnsi="Calibri"/>
          <w:b w:val="0"/>
          <w:i w:val="0"/>
          <w:color w:val="1A1A1A"/>
          <w:sz w:val="20"/>
        </w:rPr>
        <w:t>takes at least 5 seconds to swing from 90° to 12° from latch.</w:t>
      </w:r>
    </w:p>
    <w:p>
      <w:pPr>
        <w:spacing w:after="40"/>
        <w:ind w:left="216"/>
      </w:pPr>
      <w:r>
        <w:rPr>
          <w:rFonts w:ascii="Calibri" w:hAnsi="Calibri"/>
          <w:b w:val="0"/>
          <w:i w:val="0"/>
          <w:color w:val="1A1A1A"/>
          <w:sz w:val="20"/>
        </w:rPr>
        <w:t>Field measurement 3 seconds is below the 5-second minimum.</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VIOLATIONS (2019 element):</w:t>
      </w:r>
    </w:p>
    <w:p>
      <w:pPr>
        <w:spacing w:after="40"/>
        <w:ind w:left="216"/>
      </w:pPr>
      <w:r>
        <w:rPr>
          <w:rFonts w:ascii="Calibri" w:hAnsi="Calibri"/>
          <w:b w:val="0"/>
          <w:i w:val="0"/>
          <w:color w:val="1A1A1A"/>
          <w:sz w:val="20"/>
        </w:rPr>
        <w:t xml:space="preserve">  1. Vision lite bottom edge at 51 inches exceeds the 43-inch</w:t>
      </w:r>
    </w:p>
    <w:p>
      <w:pPr>
        <w:spacing w:after="40"/>
        <w:ind w:left="216"/>
      </w:pPr>
      <w:r>
        <w:rPr>
          <w:rFonts w:ascii="Calibri" w:hAnsi="Calibri"/>
          <w:b w:val="0"/>
          <w:i w:val="0"/>
          <w:color w:val="1A1A1A"/>
          <w:sz w:val="20"/>
        </w:rPr>
        <w:t xml:space="preserve">     maximum specified in 2010 ADA § 404.2.11. Cite: 2010 ADA</w:t>
      </w:r>
    </w:p>
    <w:p>
      <w:pPr>
        <w:spacing w:after="40"/>
        <w:ind w:left="216"/>
      </w:pPr>
      <w:r>
        <w:rPr>
          <w:rFonts w:ascii="Calibri" w:hAnsi="Calibri"/>
          <w:b w:val="0"/>
          <w:i w:val="0"/>
          <w:color w:val="1A1A1A"/>
          <w:sz w:val="20"/>
        </w:rPr>
        <w:t xml:space="preserve">     § 404.2.11.</w:t>
      </w:r>
    </w:p>
    <w:p>
      <w:pPr>
        <w:spacing w:after="40"/>
        <w:ind w:left="216"/>
      </w:pPr>
      <w:r>
        <w:rPr>
          <w:rFonts w:ascii="Calibri" w:hAnsi="Calibri"/>
          <w:b w:val="0"/>
          <w:i w:val="0"/>
          <w:color w:val="1A1A1A"/>
          <w:sz w:val="20"/>
        </w:rPr>
        <w:t xml:space="preserve">  2. Door closer adjusted so closing time is 3 seconds from 90° to</w:t>
      </w:r>
    </w:p>
    <w:p>
      <w:pPr>
        <w:spacing w:after="40"/>
        <w:ind w:left="216"/>
      </w:pPr>
      <w:r>
        <w:rPr>
          <w:rFonts w:ascii="Calibri" w:hAnsi="Calibri"/>
          <w:b w:val="0"/>
          <w:i w:val="0"/>
          <w:color w:val="1A1A1A"/>
          <w:sz w:val="20"/>
        </w:rPr>
        <w:t xml:space="preserve">     12°, below the 5-second minimum required in 2010 ADA § 404.2.8.</w:t>
      </w:r>
    </w:p>
    <w:p>
      <w:pPr>
        <w:spacing w:after="40"/>
        <w:ind w:left="216"/>
      </w:pPr>
      <w:r>
        <w:rPr>
          <w:rFonts w:ascii="Calibri" w:hAnsi="Calibri"/>
          <w:b w:val="0"/>
          <w:i w:val="0"/>
          <w:color w:val="1A1A1A"/>
          <w:sz w:val="20"/>
        </w:rPr>
        <w:t xml:space="preserve">     Cite: 2010 ADA § 404.2.8.</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CORRECTIVE:</w:t>
      </w:r>
    </w:p>
    <w:p>
      <w:pPr>
        <w:spacing w:after="40"/>
        <w:ind w:left="216"/>
      </w:pPr>
      <w:r>
        <w:rPr>
          <w:rFonts w:ascii="Calibri" w:hAnsi="Calibri"/>
          <w:b w:val="0"/>
          <w:i w:val="0"/>
          <w:color w:val="1A1A1A"/>
          <w:sz w:val="20"/>
        </w:rPr>
        <w:t xml:space="preserve">  1. "Replace the door slab or modify the vision lite so the bottom</w:t>
      </w:r>
    </w:p>
    <w:p>
      <w:pPr>
        <w:spacing w:after="40"/>
        <w:ind w:left="216"/>
      </w:pPr>
      <w:r>
        <w:rPr>
          <w:rFonts w:ascii="Calibri" w:hAnsi="Calibri"/>
          <w:b w:val="0"/>
          <w:i w:val="0"/>
          <w:color w:val="1A1A1A"/>
          <w:sz w:val="20"/>
        </w:rPr>
        <w:t xml:space="preserve">      edge is not more than 43 inches above the finished floor per</w:t>
      </w:r>
    </w:p>
    <w:p>
      <w:pPr>
        <w:spacing w:after="40"/>
        <w:ind w:left="216"/>
      </w:pPr>
      <w:r>
        <w:rPr>
          <w:rFonts w:ascii="Calibri" w:hAnsi="Calibri"/>
          <w:b w:val="0"/>
          <w:i w:val="0"/>
          <w:color w:val="1A1A1A"/>
          <w:sz w:val="20"/>
        </w:rPr>
        <w:t xml:space="preserve">      2010 ADA § 404.2.11. Cite: 2010 ADA § 404.2.11."</w:t>
      </w:r>
    </w:p>
    <w:p>
      <w:pPr>
        <w:spacing w:after="40"/>
        <w:ind w:left="216"/>
      </w:pPr>
      <w:r>
        <w:rPr>
          <w:rFonts w:ascii="Calibri" w:hAnsi="Calibri"/>
          <w:b w:val="0"/>
          <w:i w:val="0"/>
          <w:color w:val="1A1A1A"/>
          <w:sz w:val="20"/>
        </w:rPr>
        <w:t xml:space="preserve">  2. "Adjust the door closer to provide a sweep time of not less</w:t>
      </w:r>
    </w:p>
    <w:p>
      <w:pPr>
        <w:spacing w:after="40"/>
        <w:ind w:left="216"/>
      </w:pPr>
      <w:r>
        <w:rPr>
          <w:rFonts w:ascii="Calibri" w:hAnsi="Calibri"/>
          <w:b w:val="0"/>
          <w:i w:val="0"/>
          <w:color w:val="1A1A1A"/>
          <w:sz w:val="20"/>
        </w:rPr>
        <w:t xml:space="preserve">      than 5 seconds from 90° to 12° from the latch, per 2010 ADA</w:t>
      </w:r>
    </w:p>
    <w:p>
      <w:pPr>
        <w:spacing w:after="40"/>
        <w:ind w:left="216"/>
      </w:pPr>
      <w:r>
        <w:rPr>
          <w:rFonts w:ascii="Calibri" w:hAnsi="Calibri"/>
          <w:b w:val="0"/>
          <w:i w:val="0"/>
          <w:color w:val="1A1A1A"/>
          <w:sz w:val="20"/>
        </w:rPr>
        <w:t xml:space="preserve">      § 404.2.8. Cite: 2010 ADA § 404.2.8."</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Both within 45 days. Photo documentation required.</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ORIGINAL 1985 entrance: still ANSI. NO findings on it unless that</w:t>
      </w:r>
    </w:p>
    <w:p>
      <w:pPr>
        <w:spacing w:after="40"/>
        <w:ind w:left="216"/>
      </w:pPr>
      <w:r>
        <w:rPr>
          <w:rFonts w:ascii="Calibri" w:hAnsi="Calibri"/>
          <w:b w:val="0"/>
          <w:i w:val="0"/>
          <w:color w:val="1A1A1A"/>
          <w:sz w:val="20"/>
        </w:rPr>
        <w:t>entrance has been altered.</w:t>
      </w:r>
    </w:p>
    <w:p>
      <w:pPr>
        <w:spacing w:after="200"/>
      </w:pPr>
      <w:r>
        <w:rPr>
          <w:rFonts w:ascii="Calibri" w:hAnsi="Calibri"/>
          <w:b w:val="0"/>
          <w:i w:val="0"/>
          <w:color w:val="1A1A1A"/>
          <w:sz w:val="22"/>
        </w:rPr>
      </w:r>
    </w:p>
    <w:p>
      <w:pPr>
        <w:spacing w:after="80"/>
      </w:pPr>
      <w:r>
        <w:rPr>
          <w:rFonts w:ascii="Calibri" w:hAnsi="Calibri"/>
          <w:b/>
          <w:i w:val="0"/>
          <w:color w:val="1A2744"/>
          <w:sz w:val="26"/>
        </w:rPr>
        <w:t>Case #9 — Pre-1977 dental skills lab  ·  Slide 68</w:t>
      </w:r>
    </w:p>
    <w:p>
      <w:pPr>
        <w:spacing w:after="80"/>
      </w:pPr>
      <w:r>
        <w:rPr>
          <w:rFonts w:ascii="Calibri" w:hAnsi="Calibri"/>
          <w:b w:val="0"/>
          <w:i/>
          <w:color w:val="6B6659"/>
          <w:sz w:val="20"/>
        </w:rPr>
        <w:t>Focus:  Program Access — None/None rule</w:t>
      </w:r>
    </w:p>
    <w:p>
      <w:pPr>
        <w:spacing w:after="40"/>
      </w:pPr>
      <w:r>
        <w:rPr>
          <w:rFonts w:ascii="Calibri" w:hAnsi="Calibri"/>
          <w:b/>
          <w:i w:val="0"/>
          <w:color w:val="C8A84B"/>
          <w:sz w:val="20"/>
        </w:rPr>
        <w:t>Scenario:</w:t>
      </w:r>
    </w:p>
    <w:p>
      <w:pPr>
        <w:spacing w:after="120"/>
        <w:ind w:left="216"/>
      </w:pPr>
      <w:r>
        <w:rPr>
          <w:rFonts w:ascii="Calibri" w:hAnsi="Calibri"/>
          <w:b w:val="0"/>
          <w:i w:val="0"/>
          <w:color w:val="1A1A1A"/>
          <w:sz w:val="20"/>
        </w:rPr>
        <w:t>Tri-County ROP — Health Sciences pathway. Dental skills lab is in a 1965 building, never altered. The dental lavatory rim is at 37" AFF. Knee clearance is fully obstructed by cabinetry.</w:t>
      </w:r>
    </w:p>
    <w:p>
      <w:pPr>
        <w:spacing w:after="40"/>
      </w:pPr>
      <w:r>
        <w:rPr>
          <w:rFonts w:ascii="Calibri" w:hAnsi="Calibri"/>
          <w:b/>
          <w:i w:val="0"/>
          <w:color w:val="C8A84B"/>
          <w:sz w:val="20"/>
        </w:rPr>
        <w:t>Answer:</w:t>
      </w:r>
    </w:p>
    <w:p>
      <w:pPr>
        <w:spacing w:after="40"/>
        <w:ind w:left="216"/>
      </w:pPr>
      <w:r>
        <w:rPr>
          <w:rFonts w:ascii="Calibri" w:hAnsi="Calibri"/>
          <w:b w:val="0"/>
          <w:i w:val="0"/>
          <w:color w:val="1A1A1A"/>
          <w:sz w:val="20"/>
        </w:rPr>
        <w:t>Standard applies: PROGRAM ACCESS (constructed 1965, never altered).</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This is the canonical None / None scenario. ANSI A117.1 does not</w:t>
      </w:r>
    </w:p>
    <w:p>
      <w:pPr>
        <w:spacing w:after="40"/>
        <w:ind w:left="216"/>
      </w:pPr>
      <w:r>
        <w:rPr>
          <w:rFonts w:ascii="Calibri" w:hAnsi="Calibri"/>
          <w:b w:val="0"/>
          <w:i w:val="0"/>
          <w:color w:val="1A1A1A"/>
          <w:sz w:val="20"/>
        </w:rPr>
        <w:t>apply (1965 is before June 4, 1977). 2010 ADA does not apply</w:t>
      </w:r>
    </w:p>
    <w:p>
      <w:pPr>
        <w:spacing w:after="40"/>
        <w:ind w:left="216"/>
      </w:pPr>
      <w:r>
        <w:rPr>
          <w:rFonts w:ascii="Calibri" w:hAnsi="Calibri"/>
          <w:b w:val="0"/>
          <w:i w:val="0"/>
          <w:color w:val="1A1A1A"/>
          <w:sz w:val="20"/>
        </w:rPr>
        <w:t>(building has not been altered). There is NO dimensional standard</w:t>
      </w:r>
    </w:p>
    <w:p>
      <w:pPr>
        <w:spacing w:after="40"/>
        <w:ind w:left="216"/>
      </w:pPr>
      <w:r>
        <w:rPr>
          <w:rFonts w:ascii="Calibri" w:hAnsi="Calibri"/>
          <w:b w:val="0"/>
          <w:i w:val="0"/>
          <w:color w:val="1A1A1A"/>
          <w:sz w:val="20"/>
        </w:rPr>
        <w:t>to cite.</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VIOLATION column: "None."</w:t>
      </w:r>
    </w:p>
    <w:p>
      <w:pPr>
        <w:spacing w:after="40"/>
        <w:ind w:left="216"/>
      </w:pPr>
      <w:r>
        <w:rPr>
          <w:rFonts w:ascii="Calibri" w:hAnsi="Calibri"/>
          <w:b w:val="0"/>
          <w:i w:val="0"/>
          <w:color w:val="1A1A1A"/>
          <w:sz w:val="20"/>
        </w:rPr>
        <w:t>CORRECTIVE column: "None."</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Narrative recommendation (LOF, NOT the table): "The LEA has not</w:t>
      </w:r>
    </w:p>
    <w:p>
      <w:pPr>
        <w:spacing w:after="40"/>
        <w:ind w:left="216"/>
      </w:pPr>
      <w:r>
        <w:rPr>
          <w:rFonts w:ascii="Calibri" w:hAnsi="Calibri"/>
          <w:b w:val="0"/>
          <w:i w:val="0"/>
          <w:color w:val="1A1A1A"/>
          <w:sz w:val="20"/>
        </w:rPr>
        <w:t>demonstrated program access for the dental skills lab under 34 CFR</w:t>
      </w:r>
    </w:p>
    <w:p>
      <w:pPr>
        <w:spacing w:after="40"/>
        <w:ind w:left="216"/>
      </w:pPr>
      <w:r>
        <w:rPr>
          <w:rFonts w:ascii="Calibri" w:hAnsi="Calibri"/>
          <w:b w:val="0"/>
          <w:i w:val="0"/>
          <w:color w:val="1A1A1A"/>
          <w:sz w:val="20"/>
        </w:rPr>
        <w:t>§ 104.22. Within 45 days, the LEA shall conduct and document a</w:t>
      </w:r>
    </w:p>
    <w:p>
      <w:pPr>
        <w:spacing w:after="40"/>
        <w:ind w:left="216"/>
      </w:pPr>
      <w:r>
        <w:rPr>
          <w:rFonts w:ascii="Calibri" w:hAnsi="Calibri"/>
          <w:b w:val="0"/>
          <w:i w:val="0"/>
          <w:color w:val="1A1A1A"/>
          <w:sz w:val="20"/>
        </w:rPr>
        <w:t>program-access analysis identifying which method — relocation of</w:t>
      </w:r>
    </w:p>
    <w:p>
      <w:pPr>
        <w:spacing w:after="40"/>
        <w:ind w:left="216"/>
      </w:pPr>
      <w:r>
        <w:rPr>
          <w:rFonts w:ascii="Calibri" w:hAnsi="Calibri"/>
          <w:b w:val="0"/>
          <w:i w:val="0"/>
          <w:color w:val="1A1A1A"/>
          <w:sz w:val="20"/>
        </w:rPr>
        <w:t>the dental skills section to an accessible lab, reassignment of</w:t>
      </w:r>
    </w:p>
    <w:p>
      <w:pPr>
        <w:spacing w:after="40"/>
        <w:ind w:left="216"/>
      </w:pPr>
      <w:r>
        <w:rPr>
          <w:rFonts w:ascii="Calibri" w:hAnsi="Calibri"/>
          <w:b w:val="0"/>
          <w:i w:val="0"/>
          <w:color w:val="1A1A1A"/>
          <w:sz w:val="20"/>
        </w:rPr>
        <w:t>students, auxiliary aids, or structural alteration — will provide</w:t>
      </w:r>
    </w:p>
    <w:p>
      <w:pPr>
        <w:spacing w:after="40"/>
        <w:ind w:left="216"/>
      </w:pPr>
      <w:r>
        <w:rPr>
          <w:rFonts w:ascii="Calibri" w:hAnsi="Calibri"/>
          <w:b w:val="0"/>
          <w:i w:val="0"/>
          <w:color w:val="1A1A1A"/>
          <w:sz w:val="20"/>
        </w:rPr>
        <w:t>access to students with mobility disabilities."</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Common mistake (new reviewers): citing 2010 ADA § 606.3 against the</w:t>
      </w:r>
    </w:p>
    <w:p>
      <w:pPr>
        <w:spacing w:after="40"/>
        <w:ind w:left="216"/>
      </w:pPr>
      <w:r>
        <w:rPr>
          <w:rFonts w:ascii="Calibri" w:hAnsi="Calibri"/>
          <w:b w:val="0"/>
          <w:i w:val="0"/>
          <w:color w:val="1A1A1A"/>
          <w:sz w:val="20"/>
        </w:rPr>
        <w:t>37" lavatory rim. DO NOT. The 2010 ADA does not retroactively apply</w:t>
      </w:r>
    </w:p>
    <w:p>
      <w:pPr>
        <w:spacing w:after="40"/>
        <w:ind w:left="216"/>
      </w:pPr>
      <w:r>
        <w:rPr>
          <w:rFonts w:ascii="Calibri" w:hAnsi="Calibri"/>
          <w:b w:val="0"/>
          <w:i w:val="0"/>
          <w:color w:val="1A1A1A"/>
          <w:sz w:val="20"/>
        </w:rPr>
        <w:t>to a 1965 building. Cite no standard; address via narrative.</w:t>
      </w:r>
    </w:p>
    <w:p>
      <w:pPr>
        <w:spacing w:after="200"/>
      </w:pPr>
      <w:r>
        <w:rPr>
          <w:rFonts w:ascii="Calibri" w:hAnsi="Calibri"/>
          <w:b w:val="0"/>
          <w:i w:val="0"/>
          <w:color w:val="1A1A1A"/>
          <w:sz w:val="22"/>
        </w:rPr>
      </w:r>
    </w:p>
    <w:p>
      <w:pPr>
        <w:spacing w:after="80"/>
      </w:pPr>
      <w:r>
        <w:rPr>
          <w:rFonts w:ascii="Calibri" w:hAnsi="Calibri"/>
          <w:b/>
          <w:i w:val="0"/>
          <w:color w:val="1A2744"/>
          <w:sz w:val="26"/>
        </w:rPr>
        <w:t>Case #10 — 2016 culinary, multi-bowl sink with no knee/toe  ·  Slide 69</w:t>
      </w:r>
    </w:p>
    <w:p>
      <w:pPr>
        <w:spacing w:after="80"/>
      </w:pPr>
      <w:r>
        <w:rPr>
          <w:rFonts w:ascii="Calibri" w:hAnsi="Calibri"/>
          <w:b w:val="0"/>
          <w:i/>
          <w:color w:val="6B6659"/>
          <w:sz w:val="20"/>
        </w:rPr>
        <w:t>Focus:  Lavs/Sinks — § 606.2 Ex. 7 multi-bowl: one bowl must have knee/toe</w:t>
      </w:r>
    </w:p>
    <w:p>
      <w:pPr>
        <w:spacing w:after="40"/>
      </w:pPr>
      <w:r>
        <w:rPr>
          <w:rFonts w:ascii="Calibri" w:hAnsi="Calibri"/>
          <w:b/>
          <w:i w:val="0"/>
          <w:color w:val="C8A84B"/>
          <w:sz w:val="20"/>
        </w:rPr>
        <w:t>Scenario:</w:t>
      </w:r>
    </w:p>
    <w:p>
      <w:pPr>
        <w:spacing w:after="120"/>
        <w:ind w:left="216"/>
      </w:pPr>
      <w:r>
        <w:rPr>
          <w:rFonts w:ascii="Calibri" w:hAnsi="Calibri"/>
          <w:b w:val="0"/>
          <w:i w:val="0"/>
          <w:color w:val="1A1A1A"/>
          <w:sz w:val="20"/>
        </w:rPr>
        <w:t>Greenfield HS — culinary lab built 2016. Triple-bowl prep sink; ALL THREE bowls have cabinetry below with NO knee/toe clearance. Sink rim 34". LEA says "three bowls means three sinks, so 5% is satisfied by other classroom sinks."</w:t>
      </w:r>
    </w:p>
    <w:p>
      <w:pPr>
        <w:spacing w:after="40"/>
      </w:pPr>
      <w:r>
        <w:rPr>
          <w:rFonts w:ascii="Calibri" w:hAnsi="Calibri"/>
          <w:b/>
          <w:i w:val="0"/>
          <w:color w:val="C8A84B"/>
          <w:sz w:val="20"/>
        </w:rPr>
        <w:t>Answer:</w:t>
      </w:r>
    </w:p>
    <w:p>
      <w:pPr>
        <w:spacing w:after="40"/>
        <w:ind w:left="216"/>
      </w:pPr>
      <w:r>
        <w:rPr>
          <w:rFonts w:ascii="Calibri" w:hAnsi="Calibri"/>
          <w:b w:val="0"/>
          <w:i w:val="0"/>
          <w:color w:val="1A1A1A"/>
          <w:sz w:val="20"/>
        </w:rPr>
        <w:t>Standard applies: 2010 ADA (constructed 2016).</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Multi-bowl sink rule (§ 606.2 Ex. 7): "Where multi-bowl sinks are</w:t>
      </w:r>
    </w:p>
    <w:p>
      <w:pPr>
        <w:spacing w:after="40"/>
        <w:ind w:left="216"/>
      </w:pPr>
      <w:r>
        <w:rPr>
          <w:rFonts w:ascii="Calibri" w:hAnsi="Calibri"/>
          <w:b w:val="0"/>
          <w:i w:val="0"/>
          <w:color w:val="1A1A1A"/>
          <w:sz w:val="20"/>
        </w:rPr>
        <w:t>provided, only one bowl must comply with knee and toe space</w:t>
      </w:r>
    </w:p>
    <w:p>
      <w:pPr>
        <w:spacing w:after="40"/>
        <w:ind w:left="216"/>
      </w:pPr>
      <w:r>
        <w:rPr>
          <w:rFonts w:ascii="Calibri" w:hAnsi="Calibri"/>
          <w:b w:val="0"/>
          <w:i w:val="0"/>
          <w:color w:val="1A1A1A"/>
          <w:sz w:val="20"/>
        </w:rPr>
        <w:t>clearance." This means ONE bowl of the triple-bowl prep sink must</w:t>
      </w:r>
    </w:p>
    <w:p>
      <w:pPr>
        <w:spacing w:after="40"/>
        <w:ind w:left="216"/>
      </w:pPr>
      <w:r>
        <w:rPr>
          <w:rFonts w:ascii="Calibri" w:hAnsi="Calibri"/>
          <w:b w:val="0"/>
          <w:i w:val="0"/>
          <w:color w:val="1A1A1A"/>
          <w:sz w:val="20"/>
        </w:rPr>
        <w:t>have knee/toe clearance — not all three. But at least one must.</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Sink scoping (§ 212.3): the 5%-or-one rule applies separately to</w:t>
      </w:r>
    </w:p>
    <w:p>
      <w:pPr>
        <w:spacing w:after="40"/>
        <w:ind w:left="216"/>
      </w:pPr>
      <w:r>
        <w:rPr>
          <w:rFonts w:ascii="Calibri" w:hAnsi="Calibri"/>
          <w:b w:val="0"/>
          <w:i w:val="0"/>
          <w:color w:val="1A1A1A"/>
          <w:sz w:val="20"/>
        </w:rPr>
        <w:t>each TYPE of sink. A prep sink is a separate type from a hand-wash</w:t>
      </w:r>
    </w:p>
    <w:p>
      <w:pPr>
        <w:spacing w:after="40"/>
        <w:ind w:left="216"/>
      </w:pPr>
      <w:r>
        <w:rPr>
          <w:rFonts w:ascii="Calibri" w:hAnsi="Calibri"/>
          <w:b w:val="0"/>
          <w:i w:val="0"/>
          <w:color w:val="1A1A1A"/>
          <w:sz w:val="20"/>
        </w:rPr>
        <w:t>lavatory and from a kitchen sink, so other classroom sinks do NOT</w:t>
      </w:r>
    </w:p>
    <w:p>
      <w:pPr>
        <w:spacing w:after="40"/>
        <w:ind w:left="216"/>
      </w:pPr>
      <w:r>
        <w:rPr>
          <w:rFonts w:ascii="Calibri" w:hAnsi="Calibri"/>
          <w:b w:val="0"/>
          <w:i w:val="0"/>
          <w:color w:val="1A1A1A"/>
          <w:sz w:val="20"/>
        </w:rPr>
        <w:t>satisfy this requirement for prep sinks.</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VIOLATION: "The triple-bowl prep sink has cabinetry fully obstructing</w:t>
      </w:r>
    </w:p>
    <w:p>
      <w:pPr>
        <w:spacing w:after="40"/>
        <w:ind w:left="216"/>
      </w:pPr>
      <w:r>
        <w:rPr>
          <w:rFonts w:ascii="Calibri" w:hAnsi="Calibri"/>
          <w:b w:val="0"/>
          <w:i w:val="0"/>
          <w:color w:val="1A1A1A"/>
          <w:sz w:val="20"/>
        </w:rPr>
        <w:t>knee and toe clearance under all three bowls; no bowl complies with</w:t>
      </w:r>
    </w:p>
    <w:p>
      <w:pPr>
        <w:spacing w:after="40"/>
        <w:ind w:left="216"/>
      </w:pPr>
      <w:r>
        <w:rPr>
          <w:rFonts w:ascii="Calibri" w:hAnsi="Calibri"/>
          <w:b w:val="0"/>
          <w:i w:val="0"/>
          <w:color w:val="1A1A1A"/>
          <w:sz w:val="20"/>
        </w:rPr>
        <w:t>2010 ADA § 606.2 (Ex. 7) which requires at least one bowl to provide</w:t>
      </w:r>
    </w:p>
    <w:p>
      <w:pPr>
        <w:spacing w:after="40"/>
        <w:ind w:left="216"/>
      </w:pPr>
      <w:r>
        <w:rPr>
          <w:rFonts w:ascii="Calibri" w:hAnsi="Calibri"/>
          <w:b w:val="0"/>
          <w:i w:val="0"/>
          <w:color w:val="1A1A1A"/>
          <w:sz w:val="20"/>
        </w:rPr>
        <w:t>knee and toe clearance per § 306. Cite: 2010 ADA § 606.2 (Ex. 7)</w:t>
      </w:r>
    </w:p>
    <w:p>
      <w:pPr>
        <w:spacing w:after="40"/>
        <w:ind w:left="216"/>
      </w:pPr>
      <w:r>
        <w:rPr>
          <w:rFonts w:ascii="Calibri" w:hAnsi="Calibri"/>
          <w:b w:val="0"/>
          <w:i w:val="0"/>
          <w:color w:val="1A1A1A"/>
          <w:sz w:val="20"/>
        </w:rPr>
        <w:t>and § 306."</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CORRECTIVE: "Remove cabinetry below one bowl of the triple-bowl</w:t>
      </w:r>
    </w:p>
    <w:p>
      <w:pPr>
        <w:spacing w:after="40"/>
        <w:ind w:left="216"/>
      </w:pPr>
      <w:r>
        <w:rPr>
          <w:rFonts w:ascii="Calibri" w:hAnsi="Calibri"/>
          <w:b w:val="0"/>
          <w:i w:val="0"/>
          <w:color w:val="1A1A1A"/>
          <w:sz w:val="20"/>
        </w:rPr>
        <w:t>prep sink to provide knee clearance of 27"H × 30"W × 11"D minimum</w:t>
      </w:r>
    </w:p>
    <w:p>
      <w:pPr>
        <w:spacing w:after="40"/>
        <w:ind w:left="216"/>
      </w:pPr>
      <w:r>
        <w:rPr>
          <w:rFonts w:ascii="Calibri" w:hAnsi="Calibri"/>
          <w:b w:val="0"/>
          <w:i w:val="0"/>
          <w:color w:val="1A1A1A"/>
          <w:sz w:val="20"/>
        </w:rPr>
        <w:t>and toe clearance of 9"H × 30"W × 19"D minimum per 2010 ADA § 306.</w:t>
      </w:r>
    </w:p>
    <w:p>
      <w:pPr>
        <w:spacing w:after="40"/>
        <w:ind w:left="216"/>
      </w:pPr>
      <w:r>
        <w:rPr>
          <w:rFonts w:ascii="Calibri" w:hAnsi="Calibri"/>
          <w:b w:val="0"/>
          <w:i w:val="0"/>
          <w:color w:val="1A1A1A"/>
          <w:sz w:val="20"/>
        </w:rPr>
        <w:t>Insulate or protect any exposed hot-water and drain piping per</w:t>
      </w:r>
    </w:p>
    <w:p>
      <w:pPr>
        <w:spacing w:after="40"/>
        <w:ind w:left="216"/>
      </w:pPr>
      <w:r>
        <w:rPr>
          <w:rFonts w:ascii="Calibri" w:hAnsi="Calibri"/>
          <w:b w:val="0"/>
          <w:i w:val="0"/>
          <w:color w:val="1A1A1A"/>
          <w:sz w:val="20"/>
        </w:rPr>
        <w:t>§ 606.5. Provide photographic documentation. Complete within 45</w:t>
      </w:r>
    </w:p>
    <w:p>
      <w:pPr>
        <w:spacing w:after="40"/>
        <w:ind w:left="216"/>
      </w:pPr>
      <w:r>
        <w:rPr>
          <w:rFonts w:ascii="Calibri" w:hAnsi="Calibri"/>
          <w:b w:val="0"/>
          <w:i w:val="0"/>
          <w:color w:val="1A1A1A"/>
          <w:sz w:val="20"/>
        </w:rPr>
        <w:t>days. Cite: 2010 ADA § 606.2 (Ex. 7), § 306, § 606.5."</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Common LEA pushback: "We satisfy the 5% with the hand-wash</w:t>
      </w:r>
    </w:p>
    <w:p>
      <w:pPr>
        <w:spacing w:after="40"/>
        <w:ind w:left="216"/>
      </w:pPr>
      <w:r>
        <w:rPr>
          <w:rFonts w:ascii="Calibri" w:hAnsi="Calibri"/>
          <w:b w:val="0"/>
          <w:i w:val="0"/>
          <w:color w:val="1A1A1A"/>
          <w:sz w:val="20"/>
        </w:rPr>
        <w:t>lavatory." Wrong — different sink type, separate scoping.</w:t>
      </w:r>
    </w:p>
    <w:p>
      <w:pPr>
        <w:spacing w:after="200"/>
      </w:pPr>
      <w:r>
        <w:rPr>
          <w:rFonts w:ascii="Calibri" w:hAnsi="Calibri"/>
          <w:b w:val="0"/>
          <w:i w:val="0"/>
          <w:color w:val="1A1A1A"/>
          <w:sz w:val="22"/>
        </w:rPr>
      </w:r>
    </w:p>
    <w:p>
      <w:pPr>
        <w:spacing w:after="80"/>
      </w:pPr>
      <w:r>
        <w:rPr>
          <w:rFonts w:ascii="Calibri" w:hAnsi="Calibri"/>
          <w:b/>
          <w:i w:val="0"/>
          <w:color w:val="1A2744"/>
          <w:sz w:val="26"/>
        </w:rPr>
        <w:t>Case #11 — Overlap window: 2011 STEM, no election documented  ·  Slide 70</w:t>
      </w:r>
    </w:p>
    <w:p>
      <w:pPr>
        <w:spacing w:after="80"/>
      </w:pPr>
      <w:r>
        <w:rPr>
          <w:rFonts w:ascii="Calibri" w:hAnsi="Calibri"/>
          <w:b w:val="0"/>
          <w:i/>
          <w:color w:val="6B6659"/>
          <w:sz w:val="20"/>
        </w:rPr>
        <w:t>Focus:  Standards determination — overlap window default</w:t>
      </w:r>
    </w:p>
    <w:p>
      <w:pPr>
        <w:spacing w:after="40"/>
      </w:pPr>
      <w:r>
        <w:rPr>
          <w:rFonts w:ascii="Calibri" w:hAnsi="Calibri"/>
          <w:b/>
          <w:i w:val="0"/>
          <w:color w:val="C8A84B"/>
          <w:sz w:val="20"/>
        </w:rPr>
        <w:t>Scenario:</w:t>
      </w:r>
    </w:p>
    <w:p>
      <w:pPr>
        <w:spacing w:after="120"/>
        <w:ind w:left="216"/>
      </w:pPr>
      <w:r>
        <w:rPr>
          <w:rFonts w:ascii="Calibri" w:hAnsi="Calibri"/>
          <w:b w:val="0"/>
          <w:i w:val="0"/>
          <w:color w:val="1A1A1A"/>
          <w:sz w:val="20"/>
        </w:rPr>
        <w:t>Sequoia HS — STEM building, construction-completion date October 14, 2011. LEA cannot produce documentation of an election between 1991 ADA and 2010 ADA for this project (this period is the September 15, 2010 – March 14, 2012 overlap window). Field finds an obstructed forward reach of 49" at a fume-hood sash control over a 22"-deep counter.</w:t>
      </w:r>
    </w:p>
    <w:p>
      <w:pPr>
        <w:spacing w:after="40"/>
      </w:pPr>
      <w:r>
        <w:rPr>
          <w:rFonts w:ascii="Calibri" w:hAnsi="Calibri"/>
          <w:b/>
          <w:i w:val="0"/>
          <w:color w:val="C8A84B"/>
          <w:sz w:val="20"/>
        </w:rPr>
        <w:t>Answer:</w:t>
      </w:r>
    </w:p>
    <w:p>
      <w:pPr>
        <w:spacing w:after="40"/>
        <w:ind w:left="216"/>
      </w:pPr>
      <w:r>
        <w:rPr>
          <w:rFonts w:ascii="Calibri" w:hAnsi="Calibri"/>
          <w:b w:val="0"/>
          <w:i w:val="0"/>
          <w:color w:val="1A1A1A"/>
          <w:sz w:val="20"/>
        </w:rPr>
        <w:t>Standard applies: 2010 ADA — overlap-window default.</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Construction-completion date October 14, 2011 falls within the</w:t>
      </w:r>
    </w:p>
    <w:p>
      <w:pPr>
        <w:spacing w:after="40"/>
        <w:ind w:left="216"/>
      </w:pPr>
      <w:r>
        <w:rPr>
          <w:rFonts w:ascii="Calibri" w:hAnsi="Calibri"/>
          <w:b w:val="0"/>
          <w:i w:val="0"/>
          <w:color w:val="1A1A1A"/>
          <w:sz w:val="20"/>
        </w:rPr>
        <w:t>September 15, 2010 – March 14, 2012 overlap window. In that</w:t>
      </w:r>
    </w:p>
    <w:p>
      <w:pPr>
        <w:spacing w:after="40"/>
        <w:ind w:left="216"/>
      </w:pPr>
      <w:r>
        <w:rPr>
          <w:rFonts w:ascii="Calibri" w:hAnsi="Calibri"/>
          <w:b w:val="0"/>
          <w:i w:val="0"/>
          <w:color w:val="1A1A1A"/>
          <w:sz w:val="20"/>
        </w:rPr>
        <w:t>window, the LEA may elect to use either the 1991 ADA Standards OR</w:t>
      </w:r>
    </w:p>
    <w:p>
      <w:pPr>
        <w:spacing w:after="40"/>
        <w:ind w:left="216"/>
      </w:pPr>
      <w:r>
        <w:rPr>
          <w:rFonts w:ascii="Calibri" w:hAnsi="Calibri"/>
          <w:b w:val="0"/>
          <w:i w:val="0"/>
          <w:color w:val="1A1A1A"/>
          <w:sz w:val="20"/>
        </w:rPr>
        <w:t>the 2010 ADA Standards. The election must be DOCUMENTED.</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Absent documented election, the reviewer defaults to the more</w:t>
      </w:r>
    </w:p>
    <w:p>
      <w:pPr>
        <w:spacing w:after="40"/>
        <w:ind w:left="216"/>
      </w:pPr>
      <w:r>
        <w:rPr>
          <w:rFonts w:ascii="Calibri" w:hAnsi="Calibri"/>
          <w:b w:val="0"/>
          <w:i w:val="0"/>
          <w:color w:val="1A1A1A"/>
          <w:sz w:val="20"/>
        </w:rPr>
        <w:t>stringent of the two standards — 2010 ADA — for the entire</w:t>
      </w:r>
    </w:p>
    <w:p>
      <w:pPr>
        <w:spacing w:after="40"/>
        <w:ind w:left="216"/>
      </w:pPr>
      <w:r>
        <w:rPr>
          <w:rFonts w:ascii="Calibri" w:hAnsi="Calibri"/>
          <w:b w:val="0"/>
          <w:i w:val="0"/>
          <w:color w:val="1A1A1A"/>
          <w:sz w:val="20"/>
        </w:rPr>
        <w:t>project. (This is CDE OEO practice; per the 2010 ADA Final Rule</w:t>
      </w:r>
    </w:p>
    <w:p>
      <w:pPr>
        <w:spacing w:after="40"/>
        <w:ind w:left="216"/>
      </w:pPr>
      <w:r>
        <w:rPr>
          <w:rFonts w:ascii="Calibri" w:hAnsi="Calibri"/>
          <w:b w:val="0"/>
          <w:i w:val="0"/>
          <w:color w:val="1A1A1A"/>
          <w:sz w:val="20"/>
        </w:rPr>
        <w:t>preamble, the default protects the LEA's compliance posture.)</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Obstructed forward reach analysis (§ 308.2.2):</w:t>
      </w:r>
    </w:p>
    <w:p>
      <w:pPr>
        <w:spacing w:after="40"/>
        <w:ind w:left="216"/>
      </w:pPr>
      <w:r>
        <w:rPr>
          <w:rFonts w:ascii="Calibri" w:hAnsi="Calibri"/>
          <w:b w:val="0"/>
          <w:i w:val="0"/>
          <w:color w:val="1A1A1A"/>
          <w:sz w:val="20"/>
        </w:rPr>
        <w:t xml:space="preserve">  - Obstruction depth 22" is in the 20–25" range.</w:t>
      </w:r>
    </w:p>
    <w:p>
      <w:pPr>
        <w:spacing w:after="40"/>
        <w:ind w:left="216"/>
      </w:pPr>
      <w:r>
        <w:rPr>
          <w:rFonts w:ascii="Calibri" w:hAnsi="Calibri"/>
          <w:b w:val="0"/>
          <w:i w:val="0"/>
          <w:color w:val="1A1A1A"/>
          <w:sz w:val="20"/>
        </w:rPr>
        <w:t xml:space="preserve">  - Max reach over an obstruction in that range = 44" above floor.</w:t>
      </w:r>
    </w:p>
    <w:p>
      <w:pPr>
        <w:spacing w:after="40"/>
        <w:ind w:left="216"/>
      </w:pPr>
      <w:r>
        <w:rPr>
          <w:rFonts w:ascii="Calibri" w:hAnsi="Calibri"/>
          <w:b w:val="0"/>
          <w:i w:val="0"/>
          <w:color w:val="1A1A1A"/>
          <w:sz w:val="20"/>
        </w:rPr>
        <w:t xml:space="preserve">  - Field 49" exceeds 44".</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VIOLATION: "Fume-hood sash control measured at 49 inches above</w:t>
      </w:r>
    </w:p>
    <w:p>
      <w:pPr>
        <w:spacing w:after="40"/>
        <w:ind w:left="216"/>
      </w:pPr>
      <w:r>
        <w:rPr>
          <w:rFonts w:ascii="Calibri" w:hAnsi="Calibri"/>
          <w:b w:val="0"/>
          <w:i w:val="0"/>
          <w:color w:val="1A1A1A"/>
          <w:sz w:val="20"/>
        </w:rPr>
        <w:t>floor over a 22-inch deep counter exceeds the 44-inch maximum</w:t>
      </w:r>
    </w:p>
    <w:p>
      <w:pPr>
        <w:spacing w:after="40"/>
        <w:ind w:left="216"/>
      </w:pPr>
      <w:r>
        <w:rPr>
          <w:rFonts w:ascii="Calibri" w:hAnsi="Calibri"/>
          <w:b w:val="0"/>
          <w:i w:val="0"/>
          <w:color w:val="1A1A1A"/>
          <w:sz w:val="20"/>
        </w:rPr>
        <w:t>specified in 2010 ADA § 308.2.2 for obstructed forward reach.</w:t>
      </w:r>
    </w:p>
    <w:p>
      <w:pPr>
        <w:spacing w:after="40"/>
        <w:ind w:left="216"/>
      </w:pPr>
      <w:r>
        <w:rPr>
          <w:rFonts w:ascii="Calibri" w:hAnsi="Calibri"/>
          <w:b w:val="0"/>
          <w:i w:val="0"/>
          <w:color w:val="1A1A1A"/>
          <w:sz w:val="20"/>
        </w:rPr>
        <w:t>Cite: 2010 ADA § 308.2.2."</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CORRECTIVE: "Relocate the fume-hood sash control to a position</w:t>
      </w:r>
    </w:p>
    <w:p>
      <w:pPr>
        <w:spacing w:after="40"/>
        <w:ind w:left="216"/>
      </w:pPr>
      <w:r>
        <w:rPr>
          <w:rFonts w:ascii="Calibri" w:hAnsi="Calibri"/>
          <w:b w:val="0"/>
          <w:i w:val="0"/>
          <w:color w:val="1A1A1A"/>
          <w:sz w:val="20"/>
        </w:rPr>
        <w:t>that allows operable parts to be reached within the 2010 ADA</w:t>
      </w:r>
    </w:p>
    <w:p>
      <w:pPr>
        <w:spacing w:after="40"/>
        <w:ind w:left="216"/>
      </w:pPr>
      <w:r>
        <w:rPr>
          <w:rFonts w:ascii="Calibri" w:hAnsi="Calibri"/>
          <w:b w:val="0"/>
          <w:i w:val="0"/>
          <w:color w:val="1A1A1A"/>
          <w:sz w:val="20"/>
        </w:rPr>
        <w:t>§ 308.2.2 obstructed forward-reach range (44 inches maximum for</w:t>
      </w:r>
    </w:p>
    <w:p>
      <w:pPr>
        <w:spacing w:after="40"/>
        <w:ind w:left="216"/>
      </w:pPr>
      <w:r>
        <w:rPr>
          <w:rFonts w:ascii="Calibri" w:hAnsi="Calibri"/>
          <w:b w:val="0"/>
          <w:i w:val="0"/>
          <w:color w:val="1A1A1A"/>
          <w:sz w:val="20"/>
        </w:rPr>
        <w:t>obstruction depth 20–25 inches). Provide photographic documentation</w:t>
      </w:r>
    </w:p>
    <w:p>
      <w:pPr>
        <w:spacing w:after="40"/>
        <w:ind w:left="216"/>
      </w:pPr>
      <w:r>
        <w:rPr>
          <w:rFonts w:ascii="Calibri" w:hAnsi="Calibri"/>
          <w:b w:val="0"/>
          <w:i w:val="0"/>
          <w:color w:val="1A1A1A"/>
          <w:sz w:val="20"/>
        </w:rPr>
        <w:t>of corrected dimensions. Complete within 45 days. Cite: 2010 ADA</w:t>
      </w:r>
    </w:p>
    <w:p>
      <w:pPr>
        <w:spacing w:after="40"/>
        <w:ind w:left="216"/>
      </w:pPr>
      <w:r>
        <w:rPr>
          <w:rFonts w:ascii="Calibri" w:hAnsi="Calibri"/>
          <w:b w:val="0"/>
          <w:i w:val="0"/>
          <w:color w:val="1A1A1A"/>
          <w:sz w:val="20"/>
        </w:rPr>
        <w:t>§ 308.2.2."</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Documenting the election: in the LOF narrative, note that the LEA</w:t>
      </w:r>
    </w:p>
    <w:p>
      <w:pPr>
        <w:spacing w:after="40"/>
        <w:ind w:left="216"/>
      </w:pPr>
      <w:r>
        <w:rPr>
          <w:rFonts w:ascii="Calibri" w:hAnsi="Calibri"/>
          <w:b w:val="0"/>
          <w:i w:val="0"/>
          <w:color w:val="1A1A1A"/>
          <w:sz w:val="20"/>
        </w:rPr>
        <w:t>did not produce documentation of the 1991-vs-2010 election; the</w:t>
      </w:r>
    </w:p>
    <w:p>
      <w:pPr>
        <w:spacing w:after="40"/>
        <w:ind w:left="216"/>
      </w:pPr>
      <w:r>
        <w:rPr>
          <w:rFonts w:ascii="Calibri" w:hAnsi="Calibri"/>
          <w:b w:val="0"/>
          <w:i w:val="0"/>
          <w:color w:val="1A1A1A"/>
          <w:sz w:val="20"/>
        </w:rPr>
        <w:t>reviewer defaulted to 2010 ADA per CDE OEO practice. Recommend that</w:t>
      </w:r>
    </w:p>
    <w:p>
      <w:pPr>
        <w:spacing w:after="40"/>
        <w:ind w:left="216"/>
      </w:pPr>
      <w:r>
        <w:rPr>
          <w:rFonts w:ascii="Calibri" w:hAnsi="Calibri"/>
          <w:b w:val="0"/>
          <w:i w:val="0"/>
          <w:color w:val="1A1A1A"/>
          <w:sz w:val="20"/>
        </w:rPr>
        <w:t>the LEA preserve such election records for future reviews.</w:t>
      </w:r>
    </w:p>
    <w:p>
      <w:pPr>
        <w:spacing w:after="200"/>
      </w:pPr>
      <w:r>
        <w:rPr>
          <w:rFonts w:ascii="Calibri" w:hAnsi="Calibri"/>
          <w:b w:val="0"/>
          <w:i w:val="0"/>
          <w:color w:val="1A1A1A"/>
          <w:sz w:val="22"/>
        </w:rPr>
      </w:r>
    </w:p>
    <w:p>
      <w:pPr>
        <w:spacing w:after="80"/>
      </w:pPr>
      <w:r>
        <w:rPr>
          <w:rFonts w:ascii="Calibri" w:hAnsi="Calibri"/>
          <w:b/>
          <w:i w:val="0"/>
          <w:color w:val="1A2744"/>
          <w:sz w:val="26"/>
        </w:rPr>
        <w:t>Case #12 — 1968 restroom, 2020 bottle filler added  ·  Slide 71</w:t>
      </w:r>
    </w:p>
    <w:p>
      <w:pPr>
        <w:spacing w:after="80"/>
      </w:pPr>
      <w:r>
        <w:rPr>
          <w:rFonts w:ascii="Calibri" w:hAnsi="Calibri"/>
          <w:b w:val="0"/>
          <w:i/>
          <w:color w:val="6B6659"/>
          <w:sz w:val="20"/>
        </w:rPr>
        <w:t>Focus:  Drinking Fountains — bottle-filler operable-parts rule + element isolation</w:t>
      </w:r>
    </w:p>
    <w:p>
      <w:pPr>
        <w:spacing w:after="40"/>
      </w:pPr>
      <w:r>
        <w:rPr>
          <w:rFonts w:ascii="Calibri" w:hAnsi="Calibri"/>
          <w:b/>
          <w:i w:val="0"/>
          <w:color w:val="C8A84B"/>
          <w:sz w:val="20"/>
        </w:rPr>
        <w:t>Scenario:</w:t>
      </w:r>
    </w:p>
    <w:p>
      <w:pPr>
        <w:spacing w:after="120"/>
        <w:ind w:left="216"/>
      </w:pPr>
      <w:r>
        <w:rPr>
          <w:rFonts w:ascii="Calibri" w:hAnsi="Calibri"/>
          <w:b w:val="0"/>
          <w:i w:val="0"/>
          <w:color w:val="1A1A1A"/>
          <w:sz w:val="20"/>
        </w:rPr>
        <w:t>Foothill Continuation School — 1968 main wing. In 2020 the LEA retrofitted ONE bottle filler attached to the corridor's wall-mounted drinking fountain on the second floor. No other alterations anywhere in the restroom or hallway. Bottle filler spout at 40" AFF, controls 49" AFF, 5 lbf push to dispense.</w:t>
      </w:r>
    </w:p>
    <w:p>
      <w:pPr>
        <w:spacing w:after="40"/>
      </w:pPr>
      <w:r>
        <w:rPr>
          <w:rFonts w:ascii="Calibri" w:hAnsi="Calibri"/>
          <w:b/>
          <w:i w:val="0"/>
          <w:color w:val="C8A84B"/>
          <w:sz w:val="20"/>
        </w:rPr>
        <w:t>Answer:</w:t>
      </w:r>
    </w:p>
    <w:p>
      <w:pPr>
        <w:spacing w:after="40"/>
        <w:ind w:left="216"/>
      </w:pPr>
      <w:r>
        <w:rPr>
          <w:rFonts w:ascii="Calibri" w:hAnsi="Calibri"/>
          <w:b w:val="0"/>
          <w:i w:val="0"/>
          <w:color w:val="1A1A1A"/>
          <w:sz w:val="20"/>
        </w:rPr>
        <w:t>Standards application — element by element:</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 xml:space="preserve">  - 1968 restroom (unaltered): Program Access. NO findings.</w:t>
      </w:r>
    </w:p>
    <w:p>
      <w:pPr>
        <w:spacing w:after="40"/>
        <w:ind w:left="216"/>
      </w:pPr>
      <w:r>
        <w:rPr>
          <w:rFonts w:ascii="Calibri" w:hAnsi="Calibri"/>
          <w:b w:val="0"/>
          <w:i w:val="0"/>
          <w:color w:val="1A1A1A"/>
          <w:sz w:val="20"/>
        </w:rPr>
        <w:t xml:space="preserve">  - 2020 bottle filler (RETROFIT, single element altered): 2010 ADA</w:t>
      </w:r>
    </w:p>
    <w:p>
      <w:pPr>
        <w:spacing w:after="40"/>
        <w:ind w:left="216"/>
      </w:pPr>
      <w:r>
        <w:rPr>
          <w:rFonts w:ascii="Calibri" w:hAnsi="Calibri"/>
          <w:b w:val="0"/>
          <w:i w:val="0"/>
          <w:color w:val="1A1A1A"/>
          <w:sz w:val="20"/>
        </w:rPr>
        <w:t xml:space="preserve">    operable-parts requirements apply to the bottle filler ONLY.</w:t>
      </w:r>
    </w:p>
    <w:p>
      <w:pPr>
        <w:spacing w:after="40"/>
        <w:ind w:left="216"/>
      </w:pPr>
      <w:r>
        <w:rPr>
          <w:rFonts w:ascii="Calibri" w:hAnsi="Calibri"/>
          <w:b w:val="0"/>
          <w:i w:val="0"/>
          <w:color w:val="1A1A1A"/>
          <w:sz w:val="20"/>
        </w:rPr>
        <w:t xml:space="preserve">    Per § 211.2: water coolers and bottle fillers must comply with</w:t>
      </w:r>
    </w:p>
    <w:p>
      <w:pPr>
        <w:spacing w:after="40"/>
        <w:ind w:left="216"/>
      </w:pPr>
      <w:r>
        <w:rPr>
          <w:rFonts w:ascii="Calibri" w:hAnsi="Calibri"/>
          <w:b w:val="0"/>
          <w:i w:val="0"/>
          <w:color w:val="1A1A1A"/>
          <w:sz w:val="20"/>
        </w:rPr>
        <w:t xml:space="preserve">    operable-parts requirements (§ 309) including:</w:t>
      </w:r>
    </w:p>
    <w:p>
      <w:pPr>
        <w:spacing w:after="40"/>
        <w:ind w:left="216"/>
      </w:pPr>
      <w:r>
        <w:rPr>
          <w:rFonts w:ascii="Calibri" w:hAnsi="Calibri"/>
          <w:b w:val="0"/>
          <w:i w:val="0"/>
          <w:color w:val="1A1A1A"/>
          <w:sz w:val="20"/>
        </w:rPr>
        <w:t xml:space="preserve">      - location on accessible route</w:t>
      </w:r>
    </w:p>
    <w:p>
      <w:pPr>
        <w:spacing w:after="40"/>
        <w:ind w:left="216"/>
      </w:pPr>
      <w:r>
        <w:rPr>
          <w:rFonts w:ascii="Calibri" w:hAnsi="Calibri"/>
          <w:b w:val="0"/>
          <w:i w:val="0"/>
          <w:color w:val="1A1A1A"/>
          <w:sz w:val="20"/>
        </w:rPr>
        <w:t xml:space="preserve">      - clear floor space (forward or side approach)</w:t>
      </w:r>
    </w:p>
    <w:p>
      <w:pPr>
        <w:spacing w:after="40"/>
        <w:ind w:left="216"/>
      </w:pPr>
      <w:r>
        <w:rPr>
          <w:rFonts w:ascii="Calibri" w:hAnsi="Calibri"/>
          <w:b w:val="0"/>
          <w:i w:val="0"/>
          <w:color w:val="1A1A1A"/>
          <w:sz w:val="20"/>
        </w:rPr>
        <w:t xml:space="preserve">      - hand-operated controls within reach range (15–48") and</w:t>
      </w:r>
    </w:p>
    <w:p>
      <w:pPr>
        <w:spacing w:after="40"/>
        <w:ind w:left="216"/>
      </w:pPr>
      <w:r>
        <w:rPr>
          <w:rFonts w:ascii="Calibri" w:hAnsi="Calibri"/>
          <w:b w:val="0"/>
          <w:i w:val="0"/>
          <w:color w:val="1A1A1A"/>
          <w:sz w:val="20"/>
        </w:rPr>
        <w:t xml:space="preserve">        usable with one hand, no tight grasping, ≤ 5 lbf</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Field on the 2020 bottle filler:</w:t>
      </w:r>
    </w:p>
    <w:p>
      <w:pPr>
        <w:spacing w:after="40"/>
        <w:ind w:left="216"/>
      </w:pPr>
      <w:r>
        <w:rPr>
          <w:rFonts w:ascii="Calibri" w:hAnsi="Calibri"/>
          <w:b w:val="0"/>
          <w:i w:val="0"/>
          <w:color w:val="1A1A1A"/>
          <w:sz w:val="20"/>
        </w:rPr>
        <w:t xml:space="preserve">  - Spout 40" AFF (no dimensional rule for the spout itself —</w:t>
      </w:r>
    </w:p>
    <w:p>
      <w:pPr>
        <w:spacing w:after="40"/>
        <w:ind w:left="216"/>
      </w:pPr>
      <w:r>
        <w:rPr>
          <w:rFonts w:ascii="Calibri" w:hAnsi="Calibri"/>
          <w:b w:val="0"/>
          <w:i w:val="0"/>
          <w:color w:val="1A1A1A"/>
          <w:sz w:val="20"/>
        </w:rPr>
        <w:t xml:space="preserve">    bottle filler is not a drinking fountain)</w:t>
      </w:r>
    </w:p>
    <w:p>
      <w:pPr>
        <w:spacing w:after="40"/>
        <w:ind w:left="216"/>
      </w:pPr>
      <w:r>
        <w:rPr>
          <w:rFonts w:ascii="Calibri" w:hAnsi="Calibri"/>
          <w:b w:val="0"/>
          <w:i w:val="0"/>
          <w:color w:val="1A1A1A"/>
          <w:sz w:val="20"/>
        </w:rPr>
        <w:t xml:space="preserve">  - Controls 49" AFF — exceeds 48" reach range in § 309</w:t>
      </w:r>
    </w:p>
    <w:p>
      <w:pPr>
        <w:spacing w:after="40"/>
        <w:ind w:left="216"/>
      </w:pPr>
      <w:r>
        <w:rPr>
          <w:rFonts w:ascii="Calibri" w:hAnsi="Calibri"/>
          <w:b w:val="0"/>
          <w:i w:val="0"/>
          <w:color w:val="1A1A1A"/>
          <w:sz w:val="20"/>
        </w:rPr>
        <w:t xml:space="preserve">  - 5 lbf push — at the maximum permitted; acceptable IF a single</w:t>
      </w:r>
    </w:p>
    <w:p>
      <w:pPr>
        <w:spacing w:after="40"/>
        <w:ind w:left="216"/>
      </w:pPr>
      <w:r>
        <w:rPr>
          <w:rFonts w:ascii="Calibri" w:hAnsi="Calibri"/>
          <w:b w:val="0"/>
          <w:i w:val="0"/>
          <w:color w:val="1A1A1A"/>
          <w:sz w:val="20"/>
        </w:rPr>
        <w:t xml:space="preserve">    hand without tight grasping operates it (verify)</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VIOLATION (bottle filler element only): "The 2020-installed bottle</w:t>
      </w:r>
    </w:p>
    <w:p>
      <w:pPr>
        <w:spacing w:after="40"/>
        <w:ind w:left="216"/>
      </w:pPr>
      <w:r>
        <w:rPr>
          <w:rFonts w:ascii="Calibri" w:hAnsi="Calibri"/>
          <w:b w:val="0"/>
          <w:i w:val="0"/>
          <w:color w:val="1A1A1A"/>
          <w:sz w:val="20"/>
        </w:rPr>
        <w:t>filler controls measured at 49 inches above floor exceed the 48-inch</w:t>
      </w:r>
    </w:p>
    <w:p>
      <w:pPr>
        <w:spacing w:after="40"/>
        <w:ind w:left="216"/>
      </w:pPr>
      <w:r>
        <w:rPr>
          <w:rFonts w:ascii="Calibri" w:hAnsi="Calibri"/>
          <w:b w:val="0"/>
          <w:i w:val="0"/>
          <w:color w:val="1A1A1A"/>
          <w:sz w:val="20"/>
        </w:rPr>
        <w:t>maximum forward reach specified in 2010 ADA § 308.2.1 (operable</w:t>
      </w:r>
    </w:p>
    <w:p>
      <w:pPr>
        <w:spacing w:after="40"/>
        <w:ind w:left="216"/>
      </w:pPr>
      <w:r>
        <w:rPr>
          <w:rFonts w:ascii="Calibri" w:hAnsi="Calibri"/>
          <w:b w:val="0"/>
          <w:i w:val="0"/>
          <w:color w:val="1A1A1A"/>
          <w:sz w:val="20"/>
        </w:rPr>
        <w:t>parts via § 309). Cite: 2010 ADA § 308.2.1 and § 309.4."</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CORRECTIVE: "Relocate or replace the bottle-filler control so the</w:t>
      </w:r>
    </w:p>
    <w:p>
      <w:pPr>
        <w:spacing w:after="40"/>
        <w:ind w:left="216"/>
      </w:pPr>
      <w:r>
        <w:rPr>
          <w:rFonts w:ascii="Calibri" w:hAnsi="Calibri"/>
          <w:b w:val="0"/>
          <w:i w:val="0"/>
          <w:color w:val="1A1A1A"/>
          <w:sz w:val="20"/>
        </w:rPr>
        <w:t>operable part is no more than 48 inches above the finished floor</w:t>
      </w:r>
    </w:p>
    <w:p>
      <w:pPr>
        <w:spacing w:after="40"/>
        <w:ind w:left="216"/>
      </w:pPr>
      <w:r>
        <w:rPr>
          <w:rFonts w:ascii="Calibri" w:hAnsi="Calibri"/>
          <w:b w:val="0"/>
          <w:i w:val="0"/>
          <w:color w:val="1A1A1A"/>
          <w:sz w:val="20"/>
        </w:rPr>
        <w:t>per 2010 ADA § 308.2.1 and operable per § 309.4 (closed-fist</w:t>
      </w:r>
    </w:p>
    <w:p>
      <w:pPr>
        <w:spacing w:after="40"/>
        <w:ind w:left="216"/>
      </w:pPr>
      <w:r>
        <w:rPr>
          <w:rFonts w:ascii="Calibri" w:hAnsi="Calibri"/>
          <w:b w:val="0"/>
          <w:i w:val="0"/>
          <w:color w:val="1A1A1A"/>
          <w:sz w:val="20"/>
        </w:rPr>
        <w:t>operation, 5 lbf maximum). Provide photographic documentation.</w:t>
      </w:r>
    </w:p>
    <w:p>
      <w:pPr>
        <w:spacing w:after="40"/>
        <w:ind w:left="216"/>
      </w:pPr>
      <w:r>
        <w:rPr>
          <w:rFonts w:ascii="Calibri" w:hAnsi="Calibri"/>
          <w:b w:val="0"/>
          <w:i w:val="0"/>
          <w:color w:val="1A1A1A"/>
          <w:sz w:val="20"/>
        </w:rPr>
        <w:t>Complete within 45 days. Cite: 2010 ADA § 308.2.1 and § 309.4."</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ORIGINAL 1968 restroom and the rest of the 1968 corridor stay</w:t>
      </w:r>
    </w:p>
    <w:p>
      <w:pPr>
        <w:spacing w:after="40"/>
        <w:ind w:left="216"/>
      </w:pPr>
      <w:r>
        <w:rPr>
          <w:rFonts w:ascii="Calibri" w:hAnsi="Calibri"/>
          <w:b w:val="0"/>
          <w:i w:val="0"/>
          <w:color w:val="1A1A1A"/>
          <w:sz w:val="20"/>
        </w:rPr>
        <w:t>Program Access. NO findings on toilet seat height, lavatory rim,</w:t>
      </w:r>
    </w:p>
    <w:p>
      <w:pPr>
        <w:spacing w:after="40"/>
        <w:ind w:left="216"/>
      </w:pPr>
      <w:r>
        <w:rPr>
          <w:rFonts w:ascii="Calibri" w:hAnsi="Calibri"/>
          <w:b w:val="0"/>
          <w:i w:val="0"/>
          <w:color w:val="1A1A1A"/>
          <w:sz w:val="20"/>
        </w:rPr>
        <w:t>grab bars, signage — none of those are altered elements.</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Common mistake: writing up the 1968 lavatory under 2010 ADA</w:t>
      </w:r>
    </w:p>
    <w:p>
      <w:pPr>
        <w:spacing w:after="40"/>
        <w:ind w:left="216"/>
      </w:pPr>
      <w:r>
        <w:rPr>
          <w:rFonts w:ascii="Calibri" w:hAnsi="Calibri"/>
          <w:b w:val="0"/>
          <w:i w:val="0"/>
          <w:color w:val="1A1A1A"/>
          <w:sz w:val="20"/>
        </w:rPr>
        <w:t>because a bottle filler was retrofitted nearby. The bottle filler</w:t>
      </w:r>
    </w:p>
    <w:p>
      <w:pPr>
        <w:spacing w:after="40"/>
        <w:ind w:left="216"/>
      </w:pPr>
      <w:r>
        <w:rPr>
          <w:rFonts w:ascii="Calibri" w:hAnsi="Calibri"/>
          <w:b w:val="0"/>
          <w:i w:val="0"/>
          <w:color w:val="1A1A1A"/>
          <w:sz w:val="20"/>
        </w:rPr>
        <w:t>is the only altered element. Everything else stays Program Access.</w:t>
      </w:r>
    </w:p>
    <w:p>
      <w:pPr>
        <w:spacing w:after="40"/>
      </w:pPr>
      <w:r>
        <w:rPr>
          <w:rFonts w:ascii="Calibri" w:hAnsi="Calibri"/>
          <w:b w:val="0"/>
          <w:i w:val="0"/>
          <w:color w:val="1A1A1A"/>
          <w:sz w:val="22"/>
        </w:rPr>
      </w:r>
    </w:p>
    <w:p>
      <w:pPr>
        <w:spacing w:after="40"/>
        <w:ind w:left="216"/>
      </w:pPr>
      <w:r>
        <w:rPr>
          <w:rFonts w:ascii="Calibri" w:hAnsi="Calibri"/>
          <w:b w:val="0"/>
          <w:i w:val="0"/>
          <w:color w:val="1A1A1A"/>
          <w:sz w:val="20"/>
        </w:rPr>
        <w:t>Narrative: if the 1968 restroom presents a program-access barrier,</w:t>
      </w:r>
    </w:p>
    <w:p>
      <w:pPr>
        <w:spacing w:after="40"/>
        <w:ind w:left="216"/>
      </w:pPr>
      <w:r>
        <w:rPr>
          <w:rFonts w:ascii="Calibri" w:hAnsi="Calibri"/>
          <w:b w:val="0"/>
          <w:i w:val="0"/>
          <w:color w:val="1A1A1A"/>
          <w:sz w:val="20"/>
        </w:rPr>
        <w:t>recommend the LEA conduct a program-access analysis (relocation,</w:t>
      </w:r>
    </w:p>
    <w:p>
      <w:pPr>
        <w:spacing w:after="40"/>
        <w:ind w:left="216"/>
      </w:pPr>
      <w:r>
        <w:rPr>
          <w:rFonts w:ascii="Calibri" w:hAnsi="Calibri"/>
          <w:b w:val="0"/>
          <w:i w:val="0"/>
          <w:color w:val="1A1A1A"/>
          <w:sz w:val="20"/>
        </w:rPr>
        <w:t>reassignment, auxiliary aids, or structural alteration as last</w:t>
      </w:r>
    </w:p>
    <w:p>
      <w:pPr>
        <w:spacing w:after="40"/>
        <w:ind w:left="216"/>
      </w:pPr>
      <w:r>
        <w:rPr>
          <w:rFonts w:ascii="Calibri" w:hAnsi="Calibri"/>
          <w:b w:val="0"/>
          <w:i w:val="0"/>
          <w:color w:val="1A1A1A"/>
          <w:sz w:val="20"/>
        </w:rPr>
        <w:t>resort).</w:t>
      </w:r>
    </w:p>
    <w:p>
      <w:pPr>
        <w:spacing w:after="200"/>
      </w:pPr>
      <w:r>
        <w:rPr>
          <w:rFonts w:ascii="Calibri" w:hAnsi="Calibri"/>
          <w:b w:val="0"/>
          <w:i w:val="0"/>
          <w:color w:val="1A1A1A"/>
          <w:sz w:val="22"/>
        </w:rPr>
      </w:r>
    </w:p>
    <w:p>
      <w:r>
        <w:br/>
      </w:r>
    </w:p>
    <w:p>
      <w:pPr>
        <w:spacing w:after="80"/>
      </w:pPr>
      <w:r>
        <w:rPr>
          <w:rFonts w:ascii="Calibri" w:hAnsi="Calibri"/>
          <w:b w:val="0"/>
          <w:i/>
          <w:color w:val="6B6659"/>
          <w:sz w:val="18"/>
        </w:rPr>
        <w:t>All citations: 28 CFR Part 35 App. B (2010 ADA Standards) and 34 CFR Part 104 (§ 504). Source guides: U.S. Access Board technical guides on Alterations &amp; Additions, Accessible Routes, Entrances/Doors/Gates, Drinking Fountains, and Lavatories &amp; Sinks.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