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04C5" w14:textId="265DF818" w:rsidR="00A675A2" w:rsidRDefault="007E6586" w:rsidP="001455D6">
      <w:pPr>
        <w:pStyle w:val="Title"/>
        <w:jc w:val="center"/>
        <w:rPr>
          <w:noProof/>
        </w:rPr>
      </w:pPr>
      <w:r>
        <w:rPr>
          <w:noProof/>
        </w:rPr>
        <w:drawing>
          <wp:anchor distT="0" distB="0" distL="114300" distR="114300" simplePos="0" relativeHeight="251658240" behindDoc="0" locked="0" layoutInCell="1" allowOverlap="1" wp14:anchorId="4915813C" wp14:editId="17FD1FBF">
            <wp:simplePos x="0" y="0"/>
            <wp:positionH relativeFrom="column">
              <wp:posOffset>-12118</wp:posOffset>
            </wp:positionH>
            <wp:positionV relativeFrom="paragraph">
              <wp:posOffset>-1517650</wp:posOffset>
            </wp:positionV>
            <wp:extent cx="7315200" cy="1597152"/>
            <wp:effectExtent l="0" t="0" r="0" b="3175"/>
            <wp:wrapNone/>
            <wp:docPr id="1" name="Picture 1" descr="California Department of Education letterhead with official seal. Tony  Thurmond State Superintendent of Public Instruction 1430 N Street, Sacramento, CA 95814-5901, 916-319-0800, www.cde.ca.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DE Letterhead_Thurmond-2.jpg"/>
                    <pic:cNvPicPr/>
                  </pic:nvPicPr>
                  <pic:blipFill>
                    <a:blip r:embed="rId8">
                      <a:extLst>
                        <a:ext uri="{28A0092B-C50C-407E-A947-70E740481C1C}">
                          <a14:useLocalDpi xmlns:a14="http://schemas.microsoft.com/office/drawing/2010/main" val="0"/>
                        </a:ext>
                      </a:extLst>
                    </a:blip>
                    <a:stretch>
                      <a:fillRect/>
                    </a:stretch>
                  </pic:blipFill>
                  <pic:spPr>
                    <a:xfrm>
                      <a:off x="0" y="0"/>
                      <a:ext cx="7315200" cy="1597152"/>
                    </a:xfrm>
                    <a:prstGeom prst="rect">
                      <a:avLst/>
                    </a:prstGeom>
                  </pic:spPr>
                </pic:pic>
              </a:graphicData>
            </a:graphic>
          </wp:anchor>
        </w:drawing>
      </w:r>
    </w:p>
    <w:p w14:paraId="766B9BC2" w14:textId="32461369" w:rsidR="0018562B" w:rsidRPr="00C06E03" w:rsidRDefault="00C06E03" w:rsidP="00A675A2">
      <w:pPr>
        <w:ind w:left="810" w:right="860"/>
        <w:jc w:val="center"/>
        <w:rPr>
          <w:b/>
          <w:bCs/>
          <w:sz w:val="36"/>
          <w:szCs w:val="36"/>
        </w:rPr>
      </w:pPr>
      <w:r w:rsidRPr="00C06E03">
        <w:rPr>
          <w:b/>
          <w:bCs/>
          <w:sz w:val="36"/>
          <w:szCs w:val="36"/>
        </w:rPr>
        <w:t>Civil Rights Review Summary of Findings</w:t>
      </w:r>
    </w:p>
    <w:p w14:paraId="1943620E" w14:textId="10BF991B" w:rsidR="00C455A8" w:rsidRPr="00C06E03" w:rsidRDefault="00C06E03" w:rsidP="00A675A2">
      <w:pPr>
        <w:ind w:left="810" w:right="860"/>
        <w:rPr>
          <w:b/>
          <w:bCs/>
        </w:rPr>
      </w:pPr>
      <w:r w:rsidRPr="00C06E03">
        <w:rPr>
          <w:b/>
          <w:bCs/>
        </w:rPr>
        <w:t xml:space="preserve">School Site: </w:t>
      </w:r>
      <w:r w:rsidR="002230B0" w:rsidRPr="002D2D54">
        <w:t>Marysville Charter Academy for the Arts</w:t>
      </w:r>
    </w:p>
    <w:p w14:paraId="5E4404A4" w14:textId="03636F1E" w:rsidR="00C06E03" w:rsidRPr="00C06E03" w:rsidRDefault="00C06E03" w:rsidP="00A675A2">
      <w:pPr>
        <w:ind w:left="810" w:right="860"/>
        <w:rPr>
          <w:b/>
          <w:bCs/>
        </w:rPr>
      </w:pPr>
      <w:r w:rsidRPr="00C06E03">
        <w:rPr>
          <w:b/>
          <w:bCs/>
        </w:rPr>
        <w:t xml:space="preserve">CDS Code: </w:t>
      </w:r>
      <w:r w:rsidR="002230B0" w:rsidRPr="002D2D54">
        <w:t>58 72736 0000000</w:t>
      </w:r>
    </w:p>
    <w:p w14:paraId="2622AA31" w14:textId="4C0440EB" w:rsidR="00C06E03" w:rsidRPr="00C06E03" w:rsidRDefault="00C06E03" w:rsidP="00A675A2">
      <w:pPr>
        <w:ind w:left="810" w:right="860"/>
        <w:rPr>
          <w:b/>
          <w:bCs/>
        </w:rPr>
      </w:pPr>
      <w:r w:rsidRPr="0AB2CA6A">
        <w:rPr>
          <w:b/>
          <w:bCs/>
        </w:rPr>
        <w:t xml:space="preserve">Review Dates: </w:t>
      </w:r>
      <w:r w:rsidR="002230B0">
        <w:t>October 14</w:t>
      </w:r>
      <w:r w:rsidR="00A403A4">
        <w:t>–</w:t>
      </w:r>
      <w:r w:rsidR="002230B0">
        <w:t>18, 2024</w:t>
      </w:r>
    </w:p>
    <w:p w14:paraId="3ADC5B01" w14:textId="31B37F1C" w:rsidR="00C06E03" w:rsidRPr="00C06E03" w:rsidRDefault="00C06E03" w:rsidP="00A675A2">
      <w:pPr>
        <w:ind w:left="810" w:right="860"/>
        <w:rPr>
          <w:b/>
          <w:bCs/>
        </w:rPr>
      </w:pPr>
      <w:r w:rsidRPr="00C06E03">
        <w:rPr>
          <w:b/>
          <w:bCs/>
        </w:rPr>
        <w:t xml:space="preserve">Site CRR Coordinator: </w:t>
      </w:r>
      <w:r w:rsidR="002230B0" w:rsidRPr="002D2D54">
        <w:t>Eric Preston, Principal</w:t>
      </w:r>
    </w:p>
    <w:p w14:paraId="24DB8955" w14:textId="4C959C88" w:rsidR="00C06E03" w:rsidRPr="002D2D54" w:rsidRDefault="00C06E03" w:rsidP="00A675A2">
      <w:pPr>
        <w:ind w:left="810" w:right="860"/>
      </w:pPr>
      <w:r w:rsidRPr="00C06E03">
        <w:rPr>
          <w:b/>
          <w:bCs/>
        </w:rPr>
        <w:t xml:space="preserve">Program Reviewer: </w:t>
      </w:r>
      <w:r w:rsidR="002230B0" w:rsidRPr="002D2D54">
        <w:t>Jessica Franklin</w:t>
      </w:r>
    </w:p>
    <w:p w14:paraId="5E15FC84" w14:textId="77777777" w:rsidR="00C06E03" w:rsidRDefault="00C06E03" w:rsidP="00A675A2">
      <w:pPr>
        <w:ind w:left="810" w:right="860"/>
      </w:pPr>
    </w:p>
    <w:p w14:paraId="087D9156" w14:textId="77777777" w:rsidR="00C06E03" w:rsidRPr="00C06E03" w:rsidRDefault="00C06E03" w:rsidP="00A675A2">
      <w:pPr>
        <w:pStyle w:val="Heading1"/>
        <w:ind w:left="810" w:right="860"/>
      </w:pPr>
      <w:r w:rsidRPr="00C06E03">
        <w:t>CRR 01: Continuous Nondiscrimination Notice</w:t>
      </w:r>
    </w:p>
    <w:p w14:paraId="543D3ED9" w14:textId="77777777" w:rsidR="00C06E03" w:rsidRDefault="00C06E03" w:rsidP="00A675A2">
      <w:pPr>
        <w:ind w:left="810" w:right="860"/>
      </w:pPr>
      <w:r w:rsidRPr="007A0390">
        <w:rPr>
          <w:b/>
          <w:bCs/>
          <w:sz w:val="26"/>
          <w:szCs w:val="26"/>
        </w:rPr>
        <w:t>Applicable Requirements:</w:t>
      </w:r>
      <w:r w:rsidRPr="007A0390">
        <w:t xml:space="preserve"> 34 </w:t>
      </w:r>
      <w:r w:rsidRPr="007A0390">
        <w:rPr>
          <w:i/>
        </w:rPr>
        <w:t>CFR</w:t>
      </w:r>
      <w:r w:rsidRPr="007A0390">
        <w:t xml:space="preserve"> Section 106.8(a)(b); 34 </w:t>
      </w:r>
      <w:r w:rsidRPr="007A0390">
        <w:rPr>
          <w:i/>
        </w:rPr>
        <w:t>CFR</w:t>
      </w:r>
      <w:r w:rsidRPr="007A0390">
        <w:t xml:space="preserve"> Section 104.8; 34 </w:t>
      </w:r>
      <w:r w:rsidRPr="007A0390">
        <w:rPr>
          <w:i/>
        </w:rPr>
        <w:t>CFR</w:t>
      </w:r>
      <w:r w:rsidRPr="007A0390">
        <w:t xml:space="preserve"> Section 100.6(d); 28 </w:t>
      </w:r>
      <w:r w:rsidRPr="007A0390">
        <w:rPr>
          <w:i/>
        </w:rPr>
        <w:t>CFR</w:t>
      </w:r>
      <w:r w:rsidRPr="007A0390">
        <w:t xml:space="preserve"> Section 35.106; 20 </w:t>
      </w:r>
      <w:r w:rsidRPr="007A0390">
        <w:rPr>
          <w:i/>
        </w:rPr>
        <w:t>United States Code (USC)</w:t>
      </w:r>
      <w:r w:rsidRPr="007A0390">
        <w:t xml:space="preserve"> 790</w:t>
      </w:r>
    </w:p>
    <w:p w14:paraId="4CA0E3EC" w14:textId="77777777" w:rsidR="00C06E03" w:rsidRPr="007A0390" w:rsidRDefault="00C06E03" w:rsidP="00A675A2">
      <w:pPr>
        <w:ind w:left="810" w:right="860"/>
      </w:pPr>
      <w:r w:rsidRPr="007A0390">
        <w:t>Recipients must take continuing steps to notify participants, beneficiaries, applicants, elementary and secondary school parents, employees (including those with impaired vision or hearing), and unions or professional organizations holding collective bargaining or professional agreements with the recipient that it does not discriminate on the basis of race, color, national origin, sex, or disability, in its programs or activities and provides equal access to the Boys Scouts of America or other designated youth groups.</w:t>
      </w:r>
    </w:p>
    <w:p w14:paraId="728EF103" w14:textId="7595028F" w:rsidR="00C06E03" w:rsidRDefault="00C06E03" w:rsidP="00A675A2">
      <w:pPr>
        <w:pStyle w:val="Heading2"/>
        <w:ind w:left="810" w:right="860"/>
      </w:pPr>
      <w:r w:rsidRPr="00C06E03">
        <w:t>Summary of Findings and Analysis:</w:t>
      </w:r>
    </w:p>
    <w:p w14:paraId="7CDF54C2" w14:textId="53D299CD" w:rsidR="003A67FE" w:rsidRPr="002D2D54" w:rsidRDefault="003A67FE" w:rsidP="00A403A4">
      <w:pPr>
        <w:ind w:left="810" w:right="860"/>
      </w:pPr>
      <w:bookmarkStart w:id="0" w:name="_Hlk218255572"/>
      <w:r>
        <w:t>The State Agency interviewed the district’s interim superintendent</w:t>
      </w:r>
      <w:r w:rsidR="00A403A4">
        <w:t xml:space="preserve">; the </w:t>
      </w:r>
      <w:r>
        <w:t>assistant superintendent of personnel, who also serves as the human resources director</w:t>
      </w:r>
      <w:r w:rsidR="00A403A4">
        <w:t xml:space="preserve">; the </w:t>
      </w:r>
      <w:r>
        <w:t>director of college and career, who also serves as the CTE coordinator</w:t>
      </w:r>
      <w:r w:rsidR="00A403A4">
        <w:t xml:space="preserve">; the </w:t>
      </w:r>
      <w:r>
        <w:t xml:space="preserve">director of student welfare and attendance, who also serves as the Title IX </w:t>
      </w:r>
      <w:r w:rsidR="00C020F1">
        <w:t>Coordinator</w:t>
      </w:r>
      <w:r w:rsidR="00A403A4">
        <w:t xml:space="preserve">; the </w:t>
      </w:r>
      <w:r>
        <w:t>coordinator of special education</w:t>
      </w:r>
      <w:r w:rsidR="00A403A4">
        <w:t xml:space="preserve">; the </w:t>
      </w:r>
      <w:r>
        <w:t>special education director, who also serves as the student services director and ADA/Title II coordinator</w:t>
      </w:r>
      <w:r w:rsidR="00A403A4">
        <w:t xml:space="preserve">; </w:t>
      </w:r>
      <w:r>
        <w:t>and the school site</w:t>
      </w:r>
      <w:r w:rsidR="00A403A4">
        <w:t>’s</w:t>
      </w:r>
      <w:r>
        <w:t xml:space="preserve"> principal</w:t>
      </w:r>
      <w:r w:rsidR="00A403A4">
        <w:t xml:space="preserve">; </w:t>
      </w:r>
      <w:r>
        <w:t>outreach consultants, who also serve as the 504 coordinators</w:t>
      </w:r>
      <w:r w:rsidR="00A403A4">
        <w:t xml:space="preserve">; </w:t>
      </w:r>
      <w:r>
        <w:t>CTE teachers</w:t>
      </w:r>
      <w:r w:rsidR="00A403A4">
        <w:t xml:space="preserve">; </w:t>
      </w:r>
      <w:r>
        <w:t>school counselor</w:t>
      </w:r>
      <w:r w:rsidR="00A403A4">
        <w:t xml:space="preserve">; </w:t>
      </w:r>
      <w:r>
        <w:t xml:space="preserve">and English language learner coordinator. </w:t>
      </w:r>
      <w:bookmarkEnd w:id="0"/>
      <w:r>
        <w:t>All interviewees were well informed of the nondiscrimination notice</w:t>
      </w:r>
      <w:r w:rsidR="00542C61">
        <w:t xml:space="preserve"> and its location. </w:t>
      </w:r>
    </w:p>
    <w:p w14:paraId="5B0D2BE7" w14:textId="64C4E62C" w:rsidR="00226830" w:rsidRPr="00226830" w:rsidRDefault="00226830" w:rsidP="00226830">
      <w:pPr>
        <w:ind w:left="810"/>
      </w:pPr>
      <w:r w:rsidRPr="00226830">
        <w:t xml:space="preserve">The State Agency reviewed the 2024–2025 school site's student application, course catalog, CTE promotional flyers, and district parent/student handbook, as well as the school site and district websites and a certified statement confirming that neither the district nor the school site maintains an employee handbook or onboarding packets. The </w:t>
      </w:r>
      <w:r w:rsidRPr="00226830">
        <w:lastRenderedPageBreak/>
        <w:t xml:space="preserve">continuous nondiscrimination notice was absent from all reviewed materials. However, prior to the issuance of this report, the school site issued addenda to all previously disseminated and published documents to incorporate the missing notice. The addenda confirmed that applicable materials, including handbooks, course catalogs, and CTE promotional flyers, were amended accordingly. </w:t>
      </w:r>
    </w:p>
    <w:p w14:paraId="1C419430" w14:textId="77777777" w:rsidR="004F7696" w:rsidRDefault="006051E2" w:rsidP="004F7696">
      <w:pPr>
        <w:pStyle w:val="Heading2"/>
        <w:ind w:left="810" w:right="860"/>
      </w:pPr>
      <w:r w:rsidRPr="007A0390">
        <w:t>Required Corrective Action(s):</w:t>
      </w:r>
    </w:p>
    <w:p w14:paraId="1D6EBB56" w14:textId="0951A55D" w:rsidR="006051E2" w:rsidRPr="006051E2" w:rsidDel="00F5274B" w:rsidRDefault="006051E2" w:rsidP="004F7696">
      <w:pPr>
        <w:ind w:left="810"/>
      </w:pPr>
      <w:r>
        <w:t>None.</w:t>
      </w:r>
    </w:p>
    <w:p w14:paraId="0AA83B97" w14:textId="77777777" w:rsidR="00C06E03" w:rsidRDefault="00C06E03" w:rsidP="00A675A2">
      <w:pPr>
        <w:pStyle w:val="Heading1"/>
        <w:ind w:left="810" w:right="860"/>
      </w:pPr>
      <w:r>
        <w:t>CRR 02: Annual Public Notification</w:t>
      </w:r>
    </w:p>
    <w:p w14:paraId="7302D4F0" w14:textId="77777777" w:rsidR="00C06E03" w:rsidRPr="00A1378D" w:rsidRDefault="00C06E03" w:rsidP="00A675A2">
      <w:pPr>
        <w:ind w:left="810" w:right="860"/>
        <w:rPr>
          <w:b/>
          <w:bCs/>
        </w:rPr>
      </w:pPr>
      <w:r w:rsidRPr="00A1378D">
        <w:rPr>
          <w:b/>
          <w:bCs/>
          <w:sz w:val="26"/>
          <w:szCs w:val="26"/>
        </w:rPr>
        <w:t>Applicable Requirements</w:t>
      </w:r>
      <w:r w:rsidRPr="00A1378D">
        <w:rPr>
          <w:b/>
          <w:bCs/>
        </w:rPr>
        <w:t xml:space="preserve">: </w:t>
      </w:r>
      <w:r w:rsidRPr="00A1378D">
        <w:t>34 CFR Appendix B to Part 100 IV.O; 28 CFR Section 35.106; 34 CFR Section 104.7(a); 28 CFR Section 35.107(a)</w:t>
      </w:r>
    </w:p>
    <w:p w14:paraId="4EAFE729" w14:textId="77777777" w:rsidR="00C06E03" w:rsidRPr="00A1378D" w:rsidRDefault="00C06E03" w:rsidP="00A675A2">
      <w:pPr>
        <w:ind w:left="810" w:right="860"/>
      </w:pPr>
      <w:r>
        <w:t xml:space="preserve">Prior to the beginning of each school year, recipients must advise students, parents, employees, and the </w:t>
      </w:r>
      <w:bookmarkStart w:id="1" w:name="_Int_N4KpSxnr"/>
      <w:r>
        <w:t>general public</w:t>
      </w:r>
      <w:bookmarkEnd w:id="1"/>
      <w:r>
        <w:t xml:space="preserve"> that all vocational or Career Technical Education (CTE) opportunities will be offered regardless of race, color, national origin, sex, or disability. If the subrecipient’s service area(s) contains a community of national origin minority people with limited English language skills, public notification materials must be disseminated to that community in its language and must state that the subrecipient will take steps to ensure that the lack of English language skills will not be a barrier to admission and participation in CTE programs. The notice must include </w:t>
      </w:r>
      <w:bookmarkStart w:id="2" w:name="_Int_5d8O26Nz"/>
      <w:r>
        <w:t>a brief summary</w:t>
      </w:r>
      <w:bookmarkEnd w:id="2"/>
      <w:r>
        <w:t xml:space="preserve"> of program offerings and admission criteria and the name, office address, and phone number of the person(s) designated to coordinate Title IX and Section 504 compliance activity. Recipient issues an annual public notice of nondiscrimination related to opportunities in its CTE programs. The notice also is disseminated in the language of any national origin minority community in the service area. Annual notice lists coordinators of Section 504 and Title IX with their name/title, address, and phone number.</w:t>
      </w:r>
      <w:bookmarkStart w:id="3" w:name="_Hlk104197023"/>
      <w:r>
        <w:t xml:space="preserve"> The public entity shall make available to all interested individuals the name, office address, and telephone number of the employee or employees designated pursuant to this paragraph.</w:t>
      </w:r>
      <w:bookmarkEnd w:id="3"/>
    </w:p>
    <w:p w14:paraId="4D43DFFE" w14:textId="77777777" w:rsidR="00C06E03" w:rsidRPr="007A0390" w:rsidRDefault="00C06E03" w:rsidP="00A675A2">
      <w:pPr>
        <w:pStyle w:val="Heading2"/>
        <w:ind w:left="810" w:right="860"/>
      </w:pPr>
      <w:r w:rsidRPr="007A0390">
        <w:t>Summary of Findings and Analysis:</w:t>
      </w:r>
    </w:p>
    <w:p w14:paraId="01651118" w14:textId="2596CC4F" w:rsidR="00246C7F" w:rsidRPr="002D2D54" w:rsidRDefault="008E4E33" w:rsidP="60AD192E">
      <w:pPr>
        <w:ind w:left="810" w:right="860"/>
      </w:pPr>
      <w:r>
        <w:t>The State Agency interviewed the district</w:t>
      </w:r>
      <w:r w:rsidR="00C020F1">
        <w:t>’s</w:t>
      </w:r>
      <w:r>
        <w:t xml:space="preserve"> director of college and career, and the school site</w:t>
      </w:r>
      <w:r w:rsidR="00C020F1">
        <w:t>’s</w:t>
      </w:r>
      <w:r>
        <w:t xml:space="preserve"> counselor, principal, and CTE teachers regarding the dissemination of the annual public notification</w:t>
      </w:r>
      <w:r w:rsidR="00C3569D">
        <w:t xml:space="preserve">. </w:t>
      </w:r>
      <w:r w:rsidR="00BE0015" w:rsidRPr="00BE0015">
        <w:t>All interviewees reported that the continuous nondiscrimination notice had been used in lieu of the annual public notification, and that the annual public notification had not been disseminated.</w:t>
      </w:r>
    </w:p>
    <w:p w14:paraId="0061FA55" w14:textId="591B0493" w:rsidR="00BE0015" w:rsidRPr="00BE0015" w:rsidRDefault="00BE0015" w:rsidP="00BE0015">
      <w:pPr>
        <w:ind w:left="810"/>
      </w:pPr>
      <w:r w:rsidRPr="00BE0015">
        <w:t xml:space="preserve">The State Agency reviewed the 2024–2025 school site's student application, course catalog, CTE promotional flyers, and district parent/student handbook. The annual public </w:t>
      </w:r>
      <w:r w:rsidRPr="00BE0015">
        <w:lastRenderedPageBreak/>
        <w:t xml:space="preserve">notification was absent from all reviewed materials. However, prior to the issuance of this report, the school site issued addenda to all previously disseminated and published documents to incorporate the missing annual public notification. The addenda confirmed that applicable materials, including handbooks, course catalogs, and CTE promotional flyers, were amended accordingly. </w:t>
      </w:r>
    </w:p>
    <w:p w14:paraId="333917B3" w14:textId="71FEF5F2" w:rsidR="00C06E03" w:rsidRPr="007A0390" w:rsidRDefault="00C06E03" w:rsidP="00A675A2">
      <w:pPr>
        <w:pStyle w:val="Heading2"/>
        <w:ind w:left="810" w:right="860"/>
      </w:pPr>
      <w:r>
        <w:t>Required Corrective Action(s):</w:t>
      </w:r>
    </w:p>
    <w:p w14:paraId="75FF292B" w14:textId="7960E117" w:rsidR="00C06E03" w:rsidRPr="00BE0015" w:rsidRDefault="00246C7F" w:rsidP="00BE0015">
      <w:pPr>
        <w:ind w:left="810" w:right="860"/>
      </w:pPr>
      <w:r w:rsidRPr="002D2D54">
        <w:t xml:space="preserve">None. </w:t>
      </w:r>
    </w:p>
    <w:p w14:paraId="23800787" w14:textId="61C8AF7E" w:rsidR="00C06E03" w:rsidRDefault="00C06E03" w:rsidP="00A675A2">
      <w:pPr>
        <w:pStyle w:val="Heading1"/>
        <w:ind w:left="810" w:right="860"/>
      </w:pPr>
      <w:r>
        <w:rPr>
          <w:bCs/>
          <w:szCs w:val="24"/>
        </w:rPr>
        <w:t xml:space="preserve">CRR 03: </w:t>
      </w:r>
      <w:r w:rsidR="00572AED" w:rsidRPr="00596185">
        <w:t>Title IX Coordinator</w:t>
      </w:r>
      <w:r w:rsidR="00572AED">
        <w:t xml:space="preserve"> and Sexual Harassment Grievance Procedure</w:t>
      </w:r>
    </w:p>
    <w:p w14:paraId="16B037B6" w14:textId="77777777" w:rsidR="00572AED" w:rsidRPr="00D93622" w:rsidRDefault="00572AED" w:rsidP="00024097">
      <w:pPr>
        <w:spacing w:after="240"/>
        <w:ind w:left="810"/>
        <w:rPr>
          <w:rFonts w:eastAsia="Arial"/>
          <w:bCs/>
          <w:szCs w:val="28"/>
        </w:rPr>
      </w:pPr>
      <w:r w:rsidRPr="00680668">
        <w:rPr>
          <w:rStyle w:val="Heading2Char"/>
        </w:rPr>
        <w:t>Applicable Requirements:</w:t>
      </w:r>
      <w:r w:rsidRPr="002563CB">
        <w:rPr>
          <w:color w:val="030913"/>
          <w:spacing w:val="-1"/>
        </w:rPr>
        <w:t xml:space="preserve"> </w:t>
      </w:r>
      <w:r>
        <w:t xml:space="preserve">34 </w:t>
      </w:r>
      <w:r w:rsidRPr="2B1DCF2C">
        <w:rPr>
          <w:i/>
          <w:iCs/>
        </w:rPr>
        <w:t>CFR</w:t>
      </w:r>
      <w:r>
        <w:t xml:space="preserve"> Sections 106.8(a)(b)</w:t>
      </w:r>
      <w:r w:rsidRPr="007F47AF">
        <w:rPr>
          <w:rFonts w:eastAsia="Arial"/>
          <w:bCs/>
          <w:szCs w:val="28"/>
          <w:shd w:val="clear" w:color="auto" w:fill="FFFFFF"/>
        </w:rPr>
        <w:t>(c)</w:t>
      </w:r>
      <w:r w:rsidRPr="007F47AF">
        <w:rPr>
          <w:rFonts w:eastAsia="Arial"/>
          <w:bCs/>
          <w:szCs w:val="28"/>
        </w:rPr>
        <w:t>(d)</w:t>
      </w:r>
      <w:r>
        <w:rPr>
          <w:rFonts w:eastAsia="Arial"/>
          <w:bCs/>
          <w:szCs w:val="28"/>
        </w:rPr>
        <w:t xml:space="preserve">; </w:t>
      </w:r>
      <w:r w:rsidRPr="6AF89B32">
        <w:t xml:space="preserve">34 </w:t>
      </w:r>
      <w:r w:rsidRPr="6AF89B32">
        <w:rPr>
          <w:i/>
          <w:iCs/>
        </w:rPr>
        <w:t>CFR</w:t>
      </w:r>
      <w:r>
        <w:t xml:space="preserve"> Sections 106.45(b)</w:t>
      </w:r>
    </w:p>
    <w:p w14:paraId="6B24DCDD" w14:textId="77777777" w:rsidR="00024097" w:rsidRPr="00024097" w:rsidRDefault="00024097" w:rsidP="0035526A">
      <w:pPr>
        <w:ind w:left="810"/>
      </w:pPr>
      <w:r w:rsidRPr="00024097">
        <w:t xml:space="preserve">The recipient must designate and authorize at least one employee to coordinate its efforts to comply with its responsibilities under Title IX, who must be referred to as the “Title IX Coordinator.” The recipient must notify applicants for admission and employment, students, parents/guardians of elementary and secondary school pupils, employees, and all unions or professional organizations holding collective bargaining or professional agreements with the LEA, of the name or title, office address, email address, and telephone number of the designated Title IX Coordinator(s). Any person may report sex discrimination, including sexual harassment (whether or not the person reporting is the person alleged to be the victim of conduct that could constitute sex discrimination or sexual harassment), in person, by mail, by telephone, or by electronic mail, using the contact information listed for the Title IX Coordinator, or by any other means that results in the Title IX Coordinator receiving the person's verbal or written report. Such a report may be made at any time (including during non-business hours) by using the telephone number or email address, or by mail to the office address, listed for the Title IX Coordinator. </w:t>
      </w:r>
    </w:p>
    <w:p w14:paraId="0039EFF8" w14:textId="519F5219" w:rsidR="00024097" w:rsidRPr="00024097" w:rsidRDefault="00024097" w:rsidP="0035526A">
      <w:pPr>
        <w:ind w:left="810"/>
      </w:pPr>
      <w:r w:rsidRPr="58553FBF">
        <w:t xml:space="preserve">The recipient must notify persons entitled to a notification under CRR 3.0 of this section that the LEA does not discriminate </w:t>
      </w:r>
      <w:bookmarkStart w:id="4" w:name="_Int_4um9UGFE"/>
      <w:r w:rsidRPr="58553FBF">
        <w:t>on the basis of</w:t>
      </w:r>
      <w:bookmarkEnd w:id="4"/>
      <w:r w:rsidRPr="58553FBF">
        <w:t xml:space="preserve"> sex in the education program or activity it operates and that it is required by Title IX not to discriminate in such a manner. Such notification must state that the requirement not to discriminate in the education program or activity extends to admission and employment and that inquiries concerning the application of Title IX may be referred to the LEA’s Title IX Coordinator, to the Office for Civil Rights Assistant Secretary, or both; Each recipient must prominently display the contact information required to be listed for the Title IX Coordinator under CRR 3.1 of this section and the policy on its website, if any, and in each handbook or catalog that it </w:t>
      </w:r>
      <w:r w:rsidRPr="58553FBF">
        <w:lastRenderedPageBreak/>
        <w:t xml:space="preserve">makes available to persons entitled to notification under CRR 3.1 of this section; A recipient must not use or distribute a publication stating that the LEA treats applicants, students, or employees differently on the basis of sex except as such treatment is permitted by </w:t>
      </w:r>
      <w:r w:rsidR="00AD6EF6" w:rsidRPr="58553FBF">
        <w:t>T</w:t>
      </w:r>
      <w:r w:rsidRPr="58553FBF">
        <w:t xml:space="preserve">itle IX or this part. </w:t>
      </w:r>
    </w:p>
    <w:p w14:paraId="49B79CF0" w14:textId="77777777" w:rsidR="00024097" w:rsidRPr="00024097" w:rsidRDefault="00024097" w:rsidP="0035526A">
      <w:pPr>
        <w:ind w:left="810"/>
      </w:pPr>
      <w:r w:rsidRPr="00024097">
        <w:t xml:space="preserve">The recipient must adopt and publish grievance procedures that provide for the prompt and equitable resolution of student and employee complaints alleging any action prohibited under Title IX and a grievance process, including how to report or file a complaint of sex discrimination, how to report or file a formal complaint of sexual harassment, and how the recipient will respond. These requirements only apply to sex discrimination against a person in the United States. </w:t>
      </w:r>
    </w:p>
    <w:p w14:paraId="240C8499" w14:textId="77777777" w:rsidR="00024097" w:rsidRPr="00024097" w:rsidRDefault="00024097" w:rsidP="0035526A">
      <w:pPr>
        <w:ind w:left="810"/>
      </w:pPr>
      <w:r w:rsidRPr="00024097">
        <w:t xml:space="preserve">The grievance process must: Treat complainants and respondents equitably by providing remedies to a complainant where a determination of responsibility for sexual harassment has been made against the respondent, and by following the grievance process before the imposition of any disciplinary sanctions or other actions against a respondent. Remedies must be designed to restore or preserve equal access to the recipient’s education program or activity. Such remedies may include the same individualized services described in 34 CFR Section(s) 106.30 as “supportive measures”; however, remedies need not be non-disciplinary or non-punitive and need not avoid burdening the respondent; Require an objective evaluation of all relevant evidence, including both inculpatory and exculpatory evidence, and provide that credibility determinations may not be based on a person’s status as a complainant, respondent, or witness; Require that any individual designated by an recipient as a Title IX Coordinator, investigator, decision-maker, or any person designated by an recipient to facilitate an informal resolution process, not have a conflict of interest or bias for or against complainants or respondents generally or an individual complainant or respondent; Include a presumption that the respondent is not responsible for the alleged conduct until a determination regarding responsibility is made at the conclusion of the grievance process; Include a reasonably prompt timeframe for conclusion of the grievance process, including reasonably prompt timeframes for filing and resolving appeals and any informal resolution process if the recipient offers an informal resolution process, and a process that allows for the temporary delay of the grievance process or the limited extension of timeframes for good cause with written notice to the complainant and the respondent of the delay or extension and the reasons for the action; Describe the range of possible disciplinary sanctions and remedies or list the possible disciplinary sanctions and remedies that the recipient may implement following any determination of responsibility; State whether the standard of evidence to be used to determine responsibility is the preponderance of the evidence standard or the clear and convincing evidence standard, apply the same standard of evidence for formal complaints against students as for formal complaints against employees, including faculty, and apply the same standard of evidence to all formal </w:t>
      </w:r>
      <w:r w:rsidRPr="00024097">
        <w:lastRenderedPageBreak/>
        <w:t>complaints of sexual harassment; Include the procedures and permissible bases for the complainant and respondent to appeal; Describe the range of supportive measures available to complainants and respondents; Not require, allow, rely upon, or otherwise use questions or evidence that constitute or seek disclosure of information protected under a legally recognized privilege, unless the person holding the privilege has waived the privilege.</w:t>
      </w:r>
    </w:p>
    <w:p w14:paraId="0F47A88B" w14:textId="77777777" w:rsidR="00024097" w:rsidRPr="00024097" w:rsidRDefault="00024097" w:rsidP="0035526A">
      <w:pPr>
        <w:ind w:left="810"/>
      </w:pPr>
      <w:r w:rsidRPr="00024097">
        <w:t xml:space="preserve">Upon receipt of a formal complaint, an recipient must provide the following written notice to the parties who are known: Notice of the recipient’s grievance process, including any informal resolution process; Notice of the allegations allegedly constituting sexual harassment, including sufficient details known at the time and with sufficient time to prepare a response before any initial interview. Sufficient details include the identities of the parties involved in the incident, if known, the conduct allegedly constituting sexual harassment, and the date and location of the alleged incident, if known; The written notice must include a statement that the respondent is presumed not responsible for the alleged conduct and that a determination regarding responsibility will only be made at the conclusion of the grievance process; The written notice must inform the parties that they may have an advisor of their choice, who may be, but is not required to be, an attorney, and may inspect and review evidence; The written notice must inform the parties of any provision in the recipient’s code of conduct that prohibits knowingly making false statements or knowingly submitting false information during the grievance process; If, in the course of an investigation, the recipient decides to investigate allegations about the complainant or respondent that are not included in the notice provided, the recipient must provide notice of the additional allegations to the parties whose identities are known. </w:t>
      </w:r>
    </w:p>
    <w:p w14:paraId="4B19907F" w14:textId="77777777" w:rsidR="00024097" w:rsidRPr="00024097" w:rsidRDefault="00024097" w:rsidP="0035526A">
      <w:pPr>
        <w:ind w:left="810"/>
      </w:pPr>
      <w:r w:rsidRPr="00024097">
        <w:t xml:space="preserve">The recipient must investigate the allegations in a formal complaint. If the conduct alleged in the formal complaint would not constitute sexual harassment as defined in 34 CFR Section(s) 106.30 even if proved, did not occur in the recipient’s education program or activity, or did not occur against a person in the United States, then the recipient must dismiss the formal complaint with regard to that conduct for purposes of sexual harassment under Title IX. Such dismissal does not preclude action under another provision in the recipient’s code of conduct; The recipient may dismiss the formal complaint or any allegations therein, if at any time during the investigation or hearing: A complainant notifies the Title IX Coordinator in writing that the complainant would like to withdraw the formal complaint or any allegations therein; the respondent is no longer enrolled or employed by the recipient; or specific circumstances prevent the recipient from gathering evidence sufficient to reach a determination as to the formal complaint or allegations therein; Upon a dismissal required or permitted, pursuant to CRR 6.3(a)(b), the recipient must promptly send written notice of the dismissal and reason(s) therefore simultaneously to the parties. </w:t>
      </w:r>
    </w:p>
    <w:p w14:paraId="2EC9343A" w14:textId="77777777" w:rsidR="00024097" w:rsidRPr="00024097" w:rsidRDefault="00024097" w:rsidP="0035526A">
      <w:pPr>
        <w:ind w:left="810"/>
      </w:pPr>
      <w:r w:rsidRPr="00024097">
        <w:lastRenderedPageBreak/>
        <w:t xml:space="preserve">The recipient must ensure that Title IX Coordinators, investigators, decision-makers, and any person who facilitates an informal resolution process, receive training on the definition of sexual harassment in Section(s)106.30, the scope of the recipient's education program or activity, how to conduct an investigation and grievance process including hearings, appeals, and informal resolution processes, as applicable, and how to serve impartially, including by avoiding prejudgment of the facts at issue, conflicts of interest, and bias; A recipient must ensure that decision-makers receive training on any technology to be used at a live hearing and on issues of relevance of questions and evidence, including when questions and evidence about the complainant's sexual predisposition or prior sexual behavior are not relevant, as set forth in CRR 6.6 of this section. A recipient also must ensure that investigators receive training on issues of relevance to create an investigative report that fairly summarizes relevant evidence, as set forth in CRR 6.5(g) of this section; Any materials used to train Title IX Coordinators, investigators, decision-makers, and any person who facilitates an informal resolution process, must not rely on sex stereotypes and must promote impartial investigations and adjudications of formal complaints of sexual harassment. </w:t>
      </w:r>
    </w:p>
    <w:p w14:paraId="77E5519C" w14:textId="77777777" w:rsidR="00024097" w:rsidRPr="00024097" w:rsidRDefault="00024097" w:rsidP="0035526A">
      <w:pPr>
        <w:ind w:left="810"/>
      </w:pPr>
      <w:r w:rsidRPr="00024097">
        <w:t xml:space="preserve">The recipient may consolidate formal complaints as to allegations of sexual harassment against one or more respondent, or by more than one complainant against one or more respondents, or by one party against the other party, where the allegations of sexual harassment arise out of the same facts or circumstances. </w:t>
      </w:r>
    </w:p>
    <w:p w14:paraId="3378C4E2" w14:textId="77777777" w:rsidR="00024097" w:rsidRPr="00024097" w:rsidRDefault="00024097" w:rsidP="0035526A">
      <w:pPr>
        <w:ind w:left="810"/>
      </w:pPr>
      <w:r w:rsidRPr="58553FBF">
        <w:t xml:space="preserve">When investigating a formal complaint and throughout the grievance process, the recipient must: Ensure that the burden of proof and the burden of gathering evidence sufficient to reach a determination regarding responsibility rest on the recipient and not on the parties, provided that the recipient cannot access, consider, disclose, or otherwise use a party's records that are made or maintained by a physician, psychiatrist, psychologist, or other recognized professional or paraprofessional acting in the professional's or paraprofessional's capacity, or assisting in that capacity, and which are made and maintained in connection with the provision of treatment to the party, unless the recipient obtains that party's voluntary, written consent to do so for a grievance process under this section (if a party is not an “eligible student,” as defined in 34 CFR 99.3, then the recipient must obtain the voluntary, written consent of a “parent,” as defined in 34 CFR 99.3; Provide an equal opportunity for the parties to present witnesses, including fact and expert witnesses, and other inculpatory and exculpatory evidence; Not restrict the ability of either party to discuss the allegations under investigation or to gather and present relevant evidence; Provide the parties with the same opportunities to have others present during any grievance proceeding, including the opportunity to be accompanied to any related meeting or proceeding by the advisor of their choice, who may be, but is not required to be, an attorney, and not limit the choice or presence of advisor for either the complainant or respondent in any meeting or </w:t>
      </w:r>
      <w:r w:rsidRPr="58553FBF">
        <w:lastRenderedPageBreak/>
        <w:t xml:space="preserve">grievance proceeding; however, the recipient may establish restrictions regarding the extent to which the advisor may participate in the proceedings, as long as the restrictions apply equally to both parties; Provide to a party whose participation is invited or expected written notice of the date, time, location, participants, and purpose of all hearings, investigative interviews, or other meetings, with sufficient time for the party to prepare to participate; Provide both parties an equal opportunity to inspect and review any evidence obtained as part of the investigation that is directly related to the allegations raised in a formal complaint, including the evidence upon which the recipient does not intend to rely in reaching a determination regarding responsibility and inculpatory or exculpatory evidence whether obtained from a party or other source, so that each party can meaningfully respond to the evidence prior to conclusion of the investigation. Prior to completion of the investigative report, the recipient must send to each party and the party's advisor, if any, the evidence subject to inspection and review in an electronic format or a hard copy, and the parties must have at least 10 days to submit a written response, which the investigator will consider prior to completion of the investigative report. The recipient must make all such evidence subject to the parties' inspection and review available at any hearing to give each party equal opportunity to refer to such evidence during the hearing, including for purposes of cross-examination; and Create an investigative report that fairly summarizes relevant evidence and, at least </w:t>
      </w:r>
      <w:bookmarkStart w:id="5" w:name="_Int_iURxtalW"/>
      <w:r w:rsidRPr="58553FBF">
        <w:t>10 days</w:t>
      </w:r>
      <w:bookmarkEnd w:id="5"/>
      <w:r w:rsidRPr="58553FBF">
        <w:t xml:space="preserve"> prior to a hearing if a hearing is required under this section or otherwise provided) or other time of determination regarding responsibility, send to each party and the party's advisor, if any, the investigative report in an electronic format or a hard copy, for their review and written response. </w:t>
      </w:r>
    </w:p>
    <w:p w14:paraId="3B25EBA4" w14:textId="77777777" w:rsidR="00024097" w:rsidRPr="00024097" w:rsidRDefault="00024097" w:rsidP="0035526A">
      <w:pPr>
        <w:ind w:left="810"/>
      </w:pPr>
      <w:r w:rsidRPr="00024097">
        <w:t xml:space="preserve">The recipient’s grievance process may, but need not, provide for a hearing. With or without a hearing, after the recipient has sent the investigative report to the parties pursuant to paragraph CRR 6.5(f) of this section and before reaching a determination regarding responsibility, the decision-maker(s) must afford each party the opportunity to submit written, relevant questions that a party wants asked of any party or witness, provide each party with the answers, and allow for additional, limited follow-up questions from each party. With or without a hearing, questions and evidence about the complainant's sexual predisposition or prior sexual behavior are not relevant, unless such questions and evidence about the complainant's prior sexual behavior are offered to prove that someone other than the respondent committed the conduct alleged by the complainant, or if the questions and evidence concern specific incidents of the complainant's prior sexual behavior with respect to the respondent and are offered to prove consent. The decision-maker(s) must explain to the party proposing the questions any decision to exclude a question as not relevant. </w:t>
      </w:r>
    </w:p>
    <w:p w14:paraId="38CDCEBE" w14:textId="77777777" w:rsidR="00024097" w:rsidRPr="00024097" w:rsidRDefault="00024097" w:rsidP="0035526A">
      <w:pPr>
        <w:ind w:left="810"/>
      </w:pPr>
      <w:r w:rsidRPr="00024097">
        <w:t xml:space="preserve">The decision-maker(s), who cannot be the same person(s) as the Title IX Coordinator or the investigator(s), must issue a written determination regarding responsibility. To reach </w:t>
      </w:r>
      <w:r w:rsidRPr="00024097">
        <w:lastRenderedPageBreak/>
        <w:t xml:space="preserve">this determination, the recipient must apply the standard of evidence described in CRR 6.0(a)(vii) (vi). The written determination must include: Identification of the allegations potentially constituting sexual harassment as defined in Section(s)106.30; A description of the procedural steps taken from the receipt of the formal complaint through the determination, including any notifications to the parties, interviews with parties and witnesses, site visits, methods used to gather other evidence, and hearings held;  Findings of fact supporting the determination; Conclusions regarding the application of the recipient’s code of conduct to the facts; A statement of, and rationale for, the result as to each allegation, including a determination regarding responsibility, any disciplinary sanctions the recipient imposes on the respondent, and whether remedies designed to restore or preserve equal access to the recipient's education program or activity will be provided by the recipient to the complainant; and The recipient's procedures and permissible bases for the complainant and respondent to appeal. The recipient must provide written determination to the parties simultaneously. The determination regarding responsibility becomes final either on the date that the recipient provides the parties with the written determination of the result of the appeal, if an appeal is filed, or if an appeal is not filed, the date on which an appeal would no longer be considered timely; The Title IX Coordinator is responsible for effective implementation of any remedies. </w:t>
      </w:r>
    </w:p>
    <w:p w14:paraId="4A811289" w14:textId="77777777" w:rsidR="00024097" w:rsidRPr="00024097" w:rsidRDefault="00024097" w:rsidP="0035526A">
      <w:pPr>
        <w:ind w:left="810"/>
      </w:pPr>
      <w:r w:rsidRPr="00024097">
        <w:t xml:space="preserve">Complaint determination appeals: An recipient must offer both parties an appeal from a determination regarding responsibility, and from an recipient’s dismissal of a formal complaint or any allegations therein, on the following bases: Procedural irregularity that affected the outcome of the matter; New evidence that was not reasonably available at the time the determination regarding responsibility or dismissal was made, that could affect the outcome of the matter; and The Title IX Coordinator, investigator(s), or decision-maker(s) had a conflict of interest or bias for or against complainants or respondents generally or the individual complainant or respondent that affected the outcome of the matter; An recipient may offer an appeal equally to both parties on additional bases. As to all appeals, the recipient must: Notify the other party in writing when an appeal is filed and implement appeal procedures equally for both parties; Ensure that the decision-maker(s) for the appeal is not the same person as the decision-maker(s) that reached the determination regarding responsibility or dismissal, the investigator(s), or the Title IX Coordinator; Ensure that the decision-maker(s) for the appeal complies with the standards set forth in paragraph (b)(1)(iii) of this section; Give both parties a reasonable, equal opportunity to submit a written statement in support of, or challenging, the outcome; Issue a written decision describing the result of the appeal and the rationale for the result; Provide the written decision simultaneously to both parties. </w:t>
      </w:r>
    </w:p>
    <w:p w14:paraId="54B0DE7F" w14:textId="71300DBF" w:rsidR="00024097" w:rsidRPr="00024097" w:rsidRDefault="00024097" w:rsidP="0035526A">
      <w:pPr>
        <w:ind w:left="810"/>
      </w:pPr>
      <w:r w:rsidRPr="0AB2CA6A">
        <w:t xml:space="preserve">A recipient may not require as a condition of enrollment or continuing enrollment, or employment or continuing employment, or enjoyment of any other right, waiver of the </w:t>
      </w:r>
      <w:r w:rsidRPr="0AB2CA6A">
        <w:lastRenderedPageBreak/>
        <w:t xml:space="preserve">right to an investigation and adjudication of formal complaints of sexual harassment consistent with this section. Similarly, </w:t>
      </w:r>
      <w:r w:rsidR="00A403A4" w:rsidRPr="0AB2CA6A">
        <w:t>a</w:t>
      </w:r>
      <w:r w:rsidRPr="0AB2CA6A">
        <w:t xml:space="preserve"> recipient may not require the parties to participate in an informal resolution process under this section and may not offer an informal resolution process unless a formal complaint is filed. However, at any time prior to reaching a determination regarding responsibility the recipient may facilitate an informal resolution process, such as mediation, that does not involve a full investigation and adjudication, provided that the recipient. Provides to the parties a written notice disclosing: The allegations; the requirements of the informal resolution process including the circumstances under which it precludes the parties from resuming a formal complaint arising from the same allegations, provided, however, that at any time prior to agreeing to a resolution, any party has the right to withdraw from the informal resolution process and resume the grievance process with respect to the formal complaint, and any consequences resulting from participating in the informal resolution process, including the records that will be maintained or could be shared; Obtains the parties' voluntary, written consent to the informal resolution process; and Does not offer or facilitate an informal resolution process to resolve allegations that an employee sexually harassed a student. </w:t>
      </w:r>
    </w:p>
    <w:p w14:paraId="205487FA" w14:textId="51F48A08" w:rsidR="00024097" w:rsidRPr="00024097" w:rsidRDefault="00024097" w:rsidP="0035526A">
      <w:pPr>
        <w:ind w:left="810"/>
      </w:pPr>
      <w:r w:rsidRPr="58553FBF">
        <w:t xml:space="preserve">A recipient must maintain for a period of seven years records of: Each sexual harassment investigation including any determination regarding responsibility and any audio or audiovisual recording or transcript required under paragraph (b)(6)(i) of this section, any disciplinary sanctions imposed on the respondent, and any remedies provided to the complainant designed to restore or preserve equal access to the recipient's education program or activity; Any appeal and the result therefrom; Any informal resolution and the result therefrom; and All materials used to train Title IX Coordinators, investigators, decision-makers, and any person who facilitates an informal resolution process. </w:t>
      </w:r>
      <w:r w:rsidR="00A403A4" w:rsidRPr="58553FBF">
        <w:t>A</w:t>
      </w:r>
      <w:r w:rsidRPr="58553FBF">
        <w:t xml:space="preserve"> recipient must make these training materials publicly available on its website, or if the recipient does not maintain a </w:t>
      </w:r>
      <w:bookmarkStart w:id="6" w:name="_Int_60RbQjYG"/>
      <w:r w:rsidRPr="58553FBF">
        <w:t>website</w:t>
      </w:r>
      <w:bookmarkEnd w:id="6"/>
      <w:r w:rsidRPr="58553FBF">
        <w:t xml:space="preserve"> the recipient must make these materials available upon request for inspection by members of the public. </w:t>
      </w:r>
    </w:p>
    <w:p w14:paraId="01560994" w14:textId="5362F2F1" w:rsidR="00572AED" w:rsidRDefault="00024097" w:rsidP="0035526A">
      <w:pPr>
        <w:ind w:left="810"/>
      </w:pPr>
      <w:r w:rsidRPr="58553FBF">
        <w:t xml:space="preserve">For each response required under Section 106.44, </w:t>
      </w:r>
      <w:r w:rsidR="00A403A4" w:rsidRPr="58553FBF">
        <w:t>a</w:t>
      </w:r>
      <w:r w:rsidRPr="58553FBF">
        <w:t xml:space="preserve"> recipient must create, and maintain for a period of seven years, records of any actions, including any supportive measures, taken in response to a report or formal complaint of sexual harassment. In each instance, the recipient must document the basis for its conclusion that its response was not deliberately indifferent, and document that it has taken measures designed to restore or preserve equal access to the recipient’s education program or activity. If </w:t>
      </w:r>
      <w:r w:rsidR="00A403A4" w:rsidRPr="58553FBF">
        <w:t>a</w:t>
      </w:r>
      <w:r w:rsidRPr="58553FBF">
        <w:t xml:space="preserve"> recipient does not provide a complainant with supportive measures, then the recipient must document the reasons why such a response was not clearly unreasonable </w:t>
      </w:r>
      <w:bookmarkStart w:id="7" w:name="_Int_hrL84fnV"/>
      <w:r w:rsidRPr="58553FBF">
        <w:t>in light of</w:t>
      </w:r>
      <w:bookmarkEnd w:id="7"/>
      <w:r w:rsidRPr="58553FBF">
        <w:t xml:space="preserve"> the known circumstances. The documentation </w:t>
      </w:r>
      <w:proofErr w:type="gramStart"/>
      <w:r w:rsidRPr="58553FBF">
        <w:t>of</w:t>
      </w:r>
      <w:proofErr w:type="gramEnd"/>
      <w:r w:rsidRPr="58553FBF">
        <w:t xml:space="preserve"> certain bases or measures does not limit the recipient in the future </w:t>
      </w:r>
      <w:bookmarkStart w:id="8" w:name="_Int_gECmCAne"/>
      <w:r w:rsidRPr="58553FBF">
        <w:t>from</w:t>
      </w:r>
      <w:bookmarkEnd w:id="8"/>
      <w:r w:rsidRPr="58553FBF">
        <w:t xml:space="preserve"> providing additional explanations or detailing additional measures taken.</w:t>
      </w:r>
    </w:p>
    <w:p w14:paraId="30666CBF" w14:textId="77777777" w:rsidR="00C06E03" w:rsidRPr="007A0390" w:rsidRDefault="00C06E03" w:rsidP="00A675A2">
      <w:pPr>
        <w:pStyle w:val="Heading2"/>
        <w:ind w:left="810" w:right="860"/>
      </w:pPr>
      <w:r w:rsidRPr="007A0390">
        <w:lastRenderedPageBreak/>
        <w:t>Summary of Findings and Analysis:</w:t>
      </w:r>
    </w:p>
    <w:p w14:paraId="6F6C8FE7" w14:textId="7D0E72A9" w:rsidR="00C2103D" w:rsidRPr="00C2103D" w:rsidRDefault="00C2103D" w:rsidP="00C2103D">
      <w:pPr>
        <w:ind w:left="810"/>
      </w:pPr>
      <w:r w:rsidRPr="00C2103D">
        <w:t xml:space="preserve">The State Agency interviewed the district's director of student welfare and attendance, who also serves as the Title IX Coordinator, the assistant superintendent of personnel, who serves as the human resources director, and the school site's principal regarding Title IX compliance. The Title IX Coordinator demonstrated awareness of their duties and responsibilities; however, their job description did not include the official designation or duties of a Title IX Coordinator. All interviewees were knowledgeable about the existence of Title IX grievance policies and procedures but were unaware </w:t>
      </w:r>
      <w:r>
        <w:t>where the policies and procedures were publicized</w:t>
      </w:r>
      <w:r w:rsidRPr="00C2103D">
        <w:t>.</w:t>
      </w:r>
    </w:p>
    <w:p w14:paraId="408079F4" w14:textId="77777777" w:rsidR="00B95339" w:rsidRDefault="00B95339" w:rsidP="00C2103D">
      <w:pPr>
        <w:ind w:left="810"/>
        <w:rPr>
          <w:b/>
        </w:rPr>
      </w:pPr>
      <w:r w:rsidRPr="00B95339">
        <w:t xml:space="preserve">The State Agency reviewed the 2024–2025 school site's student application, course catalog, CTE promotional flyers, and district parent/student handbook, as well as a certified statement confirming no Title IX complaints were filed in the last two years, a certified statement that neither the school site nor the district maintains an employee handbook or onboarding packets, and the Title IX Coordinator's job description. The job description lacked both an official designation and Title IX-specific duties. Additionally, the reviewed materials did not include sexual harassment grievance policies and procedures. Prior to the issuance of this report, the school site issued addenda to all previously disseminated and published documents to incorporate the required Title IX grievance policies and procedures. </w:t>
      </w:r>
    </w:p>
    <w:p w14:paraId="5393C01F" w14:textId="7222EA39" w:rsidR="00C06E03" w:rsidRPr="00450CC1" w:rsidRDefault="00C06E03" w:rsidP="00450CC1">
      <w:pPr>
        <w:pStyle w:val="Heading2"/>
        <w:ind w:left="810"/>
      </w:pPr>
      <w:r w:rsidRPr="00450CC1">
        <w:t>Required Corrective Action(s):</w:t>
      </w:r>
    </w:p>
    <w:p w14:paraId="663E3E59" w14:textId="4219C09B" w:rsidR="00C06E03" w:rsidRPr="00BE73A2" w:rsidRDefault="00450CC1" w:rsidP="00A675A2">
      <w:pPr>
        <w:ind w:left="810" w:right="860"/>
        <w:rPr>
          <w:sz w:val="26"/>
          <w:szCs w:val="26"/>
        </w:rPr>
      </w:pPr>
      <w:r>
        <w:t xml:space="preserve">The district must </w:t>
      </w:r>
      <w:r w:rsidRPr="00450CC1">
        <w:t>establish and document the duties and responsibilities of the designated Title IX Coordinator</w:t>
      </w:r>
      <w:r>
        <w:t>.</w:t>
      </w:r>
    </w:p>
    <w:p w14:paraId="6E9F30DA" w14:textId="77777777" w:rsidR="00C06E03" w:rsidRDefault="00C06E03" w:rsidP="00A675A2">
      <w:pPr>
        <w:ind w:left="810" w:right="860"/>
        <w:rPr>
          <w:b/>
          <w:bCs/>
        </w:rPr>
      </w:pPr>
    </w:p>
    <w:p w14:paraId="1023A529" w14:textId="77777777" w:rsidR="00C06E03" w:rsidRDefault="00C06E03" w:rsidP="00A675A2">
      <w:pPr>
        <w:pStyle w:val="Heading1"/>
        <w:ind w:left="810" w:right="860"/>
      </w:pPr>
      <w:r w:rsidRPr="005072E9">
        <w:t>CRR 04: Title II and Grievance Procedures</w:t>
      </w:r>
    </w:p>
    <w:p w14:paraId="4283BF1B" w14:textId="77777777" w:rsidR="00C06E03" w:rsidRDefault="00C06E03" w:rsidP="00A675A2">
      <w:pPr>
        <w:ind w:left="810" w:right="860"/>
        <w:rPr>
          <w:b/>
          <w:sz w:val="26"/>
          <w:szCs w:val="26"/>
        </w:rPr>
      </w:pPr>
      <w:r w:rsidRPr="007E6AF2">
        <w:rPr>
          <w:b/>
          <w:bCs/>
          <w:sz w:val="26"/>
          <w:szCs w:val="26"/>
        </w:rPr>
        <w:t>Applicable Requirements:</w:t>
      </w:r>
      <w:r w:rsidRPr="00396C03">
        <w:t xml:space="preserve"> </w:t>
      </w:r>
      <w:r w:rsidRPr="00596185">
        <w:t xml:space="preserve">28 </w:t>
      </w:r>
      <w:r w:rsidRPr="2B1DCF2C">
        <w:rPr>
          <w:i/>
          <w:iCs/>
        </w:rPr>
        <w:t>CFR</w:t>
      </w:r>
      <w:r>
        <w:t xml:space="preserve"> Sections </w:t>
      </w:r>
      <w:r w:rsidRPr="00596185">
        <w:t>35.107</w:t>
      </w:r>
      <w:r>
        <w:t>(a) and 35.107(b)</w:t>
      </w:r>
    </w:p>
    <w:p w14:paraId="534744E6" w14:textId="77777777" w:rsidR="00C06E03" w:rsidRDefault="00C06E03" w:rsidP="00A675A2">
      <w:pPr>
        <w:ind w:left="810" w:right="860"/>
      </w:pPr>
      <w:r w:rsidRPr="004E6253">
        <w:rPr>
          <w:rFonts w:eastAsia="Arial"/>
          <w:bCs/>
          <w:szCs w:val="28"/>
        </w:rPr>
        <w:t xml:space="preserve">A public entity that employs 50 or more </w:t>
      </w:r>
      <w:proofErr w:type="gramStart"/>
      <w:r w:rsidRPr="004E6253">
        <w:rPr>
          <w:rFonts w:eastAsia="Arial"/>
          <w:bCs/>
          <w:szCs w:val="28"/>
        </w:rPr>
        <w:t>persons</w:t>
      </w:r>
      <w:proofErr w:type="gramEnd"/>
      <w:r w:rsidRPr="004E6253">
        <w:rPr>
          <w:rFonts w:eastAsia="Arial"/>
          <w:bCs/>
          <w:szCs w:val="28"/>
        </w:rPr>
        <w:t xml:space="preserve"> shall designate at least one employee to coordinate its efforts to comply with and carry out its responsibilities under this part, including any investigation of any complaint communicated to it alleging its noncompliance with this part or alleging any actions that would be prohibited by this part. The public entity shall make available to all interested individuals the name, office address, and telephone number of the employee or employees designated pursuant to this paragraph. </w:t>
      </w:r>
      <w:r w:rsidRPr="004E6253">
        <w:t xml:space="preserve">A public entity that employs 50 or more </w:t>
      </w:r>
      <w:proofErr w:type="gramStart"/>
      <w:r w:rsidRPr="004E6253">
        <w:t>persons</w:t>
      </w:r>
      <w:proofErr w:type="gramEnd"/>
      <w:r w:rsidRPr="004E6253">
        <w:t xml:space="preserve"> shall adopt and publish grievance procedures providing for prompt and equitable resolution of complaints alleging any action that would be prohibited by this part.</w:t>
      </w:r>
    </w:p>
    <w:p w14:paraId="702B2071" w14:textId="77777777" w:rsidR="00C06E03" w:rsidRPr="007A0390" w:rsidRDefault="00C06E03" w:rsidP="00A675A2">
      <w:pPr>
        <w:pStyle w:val="Heading2"/>
        <w:ind w:left="810" w:right="860"/>
      </w:pPr>
      <w:r w:rsidRPr="007A0390">
        <w:lastRenderedPageBreak/>
        <w:t>Summary of Findings and Analysis:</w:t>
      </w:r>
    </w:p>
    <w:p w14:paraId="075214A7" w14:textId="77777777" w:rsidR="00130C14" w:rsidRPr="00130C14" w:rsidRDefault="00130C14" w:rsidP="00130C14">
      <w:pPr>
        <w:ind w:left="810"/>
      </w:pPr>
      <w:r w:rsidRPr="00130C14">
        <w:t>The State Agency interviewed the district's special education director, who also serves as the ADA/Title II coordinator, and the school site's principal, counselor, and CTE teachers regarding access and nondiscrimination under ADA/Title II. Although new to the position, the coordinator demonstrated full awareness of their duties as the ADA/Title II coordinator; however, their job description did not include an official designation or the duties of an ADA/Title II coordinator. The principal, counselor, and CTE teachers were all well informed about the ADA/Title II grievance procedures and their location.</w:t>
      </w:r>
    </w:p>
    <w:p w14:paraId="72EEF85F" w14:textId="77777777" w:rsidR="00130C14" w:rsidRPr="00130C14" w:rsidRDefault="00130C14" w:rsidP="00130C14">
      <w:pPr>
        <w:ind w:left="810"/>
      </w:pPr>
      <w:r w:rsidRPr="00130C14">
        <w:t xml:space="preserve">The State Agency reviewed the 2024–2025 school site's student application, course catalog, CTE promotional flyers, ADA/Title II grievance policies and procedures, and district parent/student handbook, as well as a certified statement confirming no ADA/Title II complaints were filed in the last two years and a certified statement that neither the district nor the school site maintains an employee handbook or onboarding packets. The ADA/Title II grievance policies and procedures were absent from all reviewed materials. However, prior to the issuance of this report, the school site issued addenda to all previously disseminated and published documents to incorporate the missing Title II grievance policies and procedures. The addenda confirmed that applicable materials, including handbooks, course catalogs, and CTE promotional flyers, were amended accordingly. </w:t>
      </w:r>
    </w:p>
    <w:p w14:paraId="2B3DACC8" w14:textId="77777777" w:rsidR="00C06E03" w:rsidRPr="007A0390" w:rsidRDefault="00C06E03" w:rsidP="00A675A2">
      <w:pPr>
        <w:pStyle w:val="Heading2"/>
        <w:ind w:left="810" w:right="860"/>
      </w:pPr>
      <w:r w:rsidRPr="007A0390">
        <w:t>Required Corrective Action(s):</w:t>
      </w:r>
    </w:p>
    <w:p w14:paraId="719C1FBB" w14:textId="2796ADA5" w:rsidR="00C06E03" w:rsidRDefault="00DA0835" w:rsidP="00FF4ADC">
      <w:pPr>
        <w:ind w:left="810" w:right="860"/>
      </w:pPr>
      <w:r>
        <w:t>None.</w:t>
      </w:r>
    </w:p>
    <w:p w14:paraId="74C84E1B" w14:textId="77777777" w:rsidR="00C06E03" w:rsidRDefault="00C06E03" w:rsidP="00A675A2">
      <w:pPr>
        <w:pStyle w:val="Heading1"/>
        <w:ind w:left="810" w:right="860"/>
      </w:pPr>
      <w:bookmarkStart w:id="9" w:name="_Toc133924238"/>
      <w:r w:rsidRPr="005072E9">
        <w:t>CRR 05</w:t>
      </w:r>
      <w:bookmarkStart w:id="10" w:name="_Toc133924239"/>
      <w:bookmarkEnd w:id="9"/>
      <w:r w:rsidRPr="005072E9">
        <w:t>: Section 504 and Grievance Procedures</w:t>
      </w:r>
      <w:bookmarkEnd w:id="10"/>
    </w:p>
    <w:p w14:paraId="43694FBB" w14:textId="77777777" w:rsidR="00C06E03" w:rsidRPr="00D30504" w:rsidRDefault="00C06E03" w:rsidP="00A675A2">
      <w:pPr>
        <w:ind w:left="810" w:right="860"/>
      </w:pPr>
      <w:r w:rsidRPr="007E6AF2">
        <w:rPr>
          <w:b/>
          <w:bCs/>
          <w:sz w:val="26"/>
          <w:szCs w:val="26"/>
        </w:rPr>
        <w:t>Applicable Requirements:</w:t>
      </w:r>
      <w:r>
        <w:rPr>
          <w:b/>
          <w:bCs/>
          <w:sz w:val="26"/>
          <w:szCs w:val="26"/>
        </w:rPr>
        <w:t xml:space="preserve"> </w:t>
      </w:r>
      <w:r>
        <w:t xml:space="preserve">34 </w:t>
      </w:r>
      <w:r w:rsidRPr="2B1DCF2C">
        <w:rPr>
          <w:i/>
          <w:iCs/>
        </w:rPr>
        <w:t>CFR</w:t>
      </w:r>
      <w:r>
        <w:t xml:space="preserve"> Sections 104.7(a)(b) and 104.8(a)(b)</w:t>
      </w:r>
    </w:p>
    <w:p w14:paraId="3A247E65" w14:textId="77777777" w:rsidR="00C06E03" w:rsidRPr="005072E9" w:rsidRDefault="00C06E03" w:rsidP="00A675A2">
      <w:pPr>
        <w:ind w:left="810" w:right="860"/>
      </w:pPr>
      <w:r w:rsidRPr="005072E9">
        <w:t xml:space="preserve">A recipient that employs fifteen or more </w:t>
      </w:r>
      <w:proofErr w:type="gramStart"/>
      <w:r w:rsidRPr="005072E9">
        <w:t>persons</w:t>
      </w:r>
      <w:proofErr w:type="gramEnd"/>
      <w:r w:rsidRPr="005072E9">
        <w:t xml:space="preserve"> shall designate at least one person to coordinate </w:t>
      </w:r>
      <w:proofErr w:type="gramStart"/>
      <w:r w:rsidRPr="005072E9">
        <w:t>its</w:t>
      </w:r>
      <w:proofErr w:type="gramEnd"/>
      <w:r w:rsidRPr="005072E9">
        <w:t xml:space="preserve"> efforts to comply with this part.</w:t>
      </w:r>
    </w:p>
    <w:p w14:paraId="2511AAC8" w14:textId="77777777" w:rsidR="00C06E03" w:rsidRPr="005072E9" w:rsidRDefault="00C06E03" w:rsidP="00A675A2">
      <w:pPr>
        <w:ind w:left="810" w:right="860"/>
      </w:pPr>
      <w:r w:rsidRPr="005072E9">
        <w:t xml:space="preserve">A recipient that employs fifteen or more </w:t>
      </w:r>
      <w:proofErr w:type="gramStart"/>
      <w:r w:rsidRPr="005072E9">
        <w:t>persons</w:t>
      </w:r>
      <w:proofErr w:type="gramEnd"/>
      <w:r w:rsidRPr="005072E9">
        <w:t xml:space="preserve"> shall adopt grievance procedures that incorporate appropriate due process standards and that provide for the prompt and equitable resolution of complaints alleging any action prohibited by Section 504.</w:t>
      </w:r>
    </w:p>
    <w:p w14:paraId="31D17613" w14:textId="77777777" w:rsidR="00C06E03" w:rsidRPr="005072E9" w:rsidRDefault="00C06E03" w:rsidP="00A675A2">
      <w:pPr>
        <w:ind w:left="810" w:right="860"/>
      </w:pPr>
      <w:r w:rsidRPr="005072E9">
        <w:t xml:space="preserve">A recipient that employs fifteen or more persons shall take appropriate initial and continuing steps to notify participants, beneficiaries, applicants, and employees, including those with impaired vision or hearing, and unions or professional organizations holding collective bargaining or professional agreements with the recipient that it does not discriminate on the basis of handicap in violation of Section 504 and this part. The notification shall state, where appropriate, that the recipient does not discriminate in admission or access to, or treatment or </w:t>
      </w:r>
      <w:r w:rsidRPr="005072E9">
        <w:lastRenderedPageBreak/>
        <w:t xml:space="preserve">employment in, its program or activity. The notification shall also include an identification of the </w:t>
      </w:r>
      <w:proofErr w:type="gramStart"/>
      <w:r w:rsidRPr="005072E9">
        <w:t>responsible employee designated</w:t>
      </w:r>
      <w:proofErr w:type="gramEnd"/>
      <w:r w:rsidRPr="005072E9">
        <w:t xml:space="preserve"> pursuant to Section 104.7(a).</w:t>
      </w:r>
    </w:p>
    <w:p w14:paraId="4BAB9251" w14:textId="77777777" w:rsidR="00C06E03" w:rsidRPr="005072E9" w:rsidRDefault="00C06E03" w:rsidP="00A675A2">
      <w:pPr>
        <w:ind w:left="810" w:right="860"/>
      </w:pPr>
      <w:r w:rsidRPr="005072E9">
        <w:t>Methods of initial and continuing notification may include the posting of notices, publication in newspapers and magazines, placement of notices in recipients’ publication, and distribution of memoranda or other written communications.</w:t>
      </w:r>
    </w:p>
    <w:p w14:paraId="1018F7FC" w14:textId="77777777" w:rsidR="00C06E03" w:rsidRDefault="00C06E03" w:rsidP="00A675A2">
      <w:pPr>
        <w:ind w:left="810" w:right="860"/>
      </w:pPr>
      <w:r>
        <w:t xml:space="preserve">If a recipient publishes or uses recruitment materials or publications containing general information that it makes available to participants, beneficiaries, applicants, or employees, it shall include in those materials or publications a statement of the policy described in paragraph (a). </w:t>
      </w:r>
      <w:bookmarkStart w:id="11" w:name="_Int_p5ohfNkA"/>
      <w:r>
        <w:t xml:space="preserve">A recipient may meet the </w:t>
      </w:r>
      <w:proofErr w:type="gramStart"/>
      <w:r>
        <w:t>requirement</w:t>
      </w:r>
      <w:proofErr w:type="gramEnd"/>
      <w:r>
        <w:t xml:space="preserve"> of this paragraph either by including appropriate inserts in existing materials and publications or by revising and reprinting the materials and publications.</w:t>
      </w:r>
      <w:bookmarkEnd w:id="11"/>
    </w:p>
    <w:p w14:paraId="28EE27C2" w14:textId="77777777" w:rsidR="00C06E03" w:rsidRPr="007A0390" w:rsidRDefault="00C06E03" w:rsidP="00A675A2">
      <w:pPr>
        <w:pStyle w:val="Heading2"/>
        <w:ind w:left="810" w:right="860"/>
      </w:pPr>
      <w:r w:rsidRPr="007A0390">
        <w:t>Summary of Findings and Analysis:</w:t>
      </w:r>
    </w:p>
    <w:p w14:paraId="2FE650BE" w14:textId="1A02A142" w:rsidR="001A4EE8" w:rsidRPr="001A4EE8" w:rsidRDefault="001A4EE8" w:rsidP="001A4EE8">
      <w:pPr>
        <w:ind w:left="810"/>
      </w:pPr>
      <w:r w:rsidRPr="001A4EE8">
        <w:t>The State Agency interviewed the school site's outreach consultants, who also serve as the Section 504 coordinators</w:t>
      </w:r>
      <w:r>
        <w:t>;</w:t>
      </w:r>
      <w:r w:rsidRPr="001A4EE8">
        <w:t xml:space="preserve"> principal</w:t>
      </w:r>
      <w:r>
        <w:t>;</w:t>
      </w:r>
      <w:r w:rsidRPr="001A4EE8">
        <w:t xml:space="preserve"> and CTE teachers regarding Section 504 compliance. Although both coordinators were new to their roles, they demonstrated familiarity with their intake responsibilities at the site level and their coordination with the district-level coordinator of special education. All interviewees were well informed about the Section 504 grievance procedures and their location.</w:t>
      </w:r>
    </w:p>
    <w:p w14:paraId="31B464D0" w14:textId="42527C20" w:rsidR="001A4EE8" w:rsidRPr="001A4EE8" w:rsidRDefault="001A4EE8" w:rsidP="001A4EE8">
      <w:pPr>
        <w:ind w:left="810"/>
      </w:pPr>
      <w:r w:rsidRPr="001A4EE8">
        <w:t xml:space="preserve">The State Agency reviewed the 2024–2025 school site's student application, course catalog, CTE promotional flyers, Section 504 grievance policies and procedures, procedural safeguards, and district parent/student handbook, as well as a certified statement confirming no Section 504 complaints were filed in the last two years and a certified statement that neither the school site nor the district maintains an employee handbook or onboarding packets. The Section 504 grievance procedures were absent from all reviewed materials. However, prior to the issuance of this report, the school site issued addenda to all previously disseminated and published documents to incorporate the missing Section 504 grievance procedures. The addenda confirmed that applicable materials, including handbooks and course catalogs, were amended accordingly. </w:t>
      </w:r>
    </w:p>
    <w:p w14:paraId="40939690" w14:textId="77777777" w:rsidR="00C06E03" w:rsidRPr="007A0390" w:rsidRDefault="00C06E03" w:rsidP="00A675A2">
      <w:pPr>
        <w:pStyle w:val="Heading2"/>
        <w:ind w:left="810" w:right="860"/>
      </w:pPr>
      <w:r w:rsidRPr="007A0390">
        <w:t>Required Corrective Action(s):</w:t>
      </w:r>
    </w:p>
    <w:p w14:paraId="2480360E" w14:textId="5AC416D3" w:rsidR="00C06E03" w:rsidRDefault="00166CD4" w:rsidP="00AD670E">
      <w:pPr>
        <w:ind w:left="810" w:right="860"/>
      </w:pPr>
      <w:r>
        <w:t xml:space="preserve">None. </w:t>
      </w:r>
    </w:p>
    <w:p w14:paraId="1AC3B56A" w14:textId="77777777" w:rsidR="00C06E03" w:rsidRDefault="00C06E03" w:rsidP="00A675A2">
      <w:pPr>
        <w:pStyle w:val="Heading1"/>
        <w:ind w:left="810" w:right="860"/>
      </w:pPr>
      <w:bookmarkStart w:id="12" w:name="_Toc133924249"/>
      <w:r w:rsidRPr="005072E9">
        <w:t>CRR 06: Recruitment</w:t>
      </w:r>
      <w:bookmarkEnd w:id="12"/>
    </w:p>
    <w:p w14:paraId="61136B5D" w14:textId="77777777" w:rsidR="00C06E03" w:rsidRPr="003E4C75" w:rsidRDefault="00C06E03" w:rsidP="00A675A2">
      <w:pPr>
        <w:ind w:left="810" w:right="860"/>
      </w:pPr>
      <w:r w:rsidRPr="007E6AF2">
        <w:rPr>
          <w:b/>
          <w:bCs/>
          <w:sz w:val="26"/>
          <w:szCs w:val="26"/>
        </w:rPr>
        <w:t>Applicable Requirements:</w:t>
      </w:r>
      <w:r>
        <w:rPr>
          <w:b/>
          <w:bCs/>
          <w:sz w:val="26"/>
          <w:szCs w:val="26"/>
        </w:rPr>
        <w:t xml:space="preserve"> </w:t>
      </w:r>
      <w:bookmarkStart w:id="13" w:name="_Toc133924258"/>
      <w:r>
        <w:t xml:space="preserve">34 </w:t>
      </w:r>
      <w:r w:rsidRPr="6AF89B32">
        <w:rPr>
          <w:i/>
          <w:iCs/>
        </w:rPr>
        <w:t>CFR</w:t>
      </w:r>
      <w:r>
        <w:t xml:space="preserve"> Appendix B to Part 100 V.C. and V.E.</w:t>
      </w:r>
    </w:p>
    <w:p w14:paraId="410AB00B" w14:textId="77777777" w:rsidR="00C06E03" w:rsidRDefault="00C06E03" w:rsidP="00A675A2">
      <w:pPr>
        <w:ind w:left="810" w:right="860"/>
      </w:pPr>
      <w:r>
        <w:lastRenderedPageBreak/>
        <w:t xml:space="preserve">Student recruitment activities and materials shall convey the message that all CTE programs are open to all students without regard to race, color, national origin, sex, or disability. Where recruitment activities involve the presentation or portrayal of vocational and career opportunities, the curricula and programs described should cover a broad range of occupational opportunities and not be limited on the basis of race, color, national origin, sex, or disability of the students or potential students to whom the presentation is made. To the extent possible, recruiting teams should represent </w:t>
      </w:r>
      <w:bookmarkStart w:id="14" w:name="_Int_sxNP0CCT"/>
      <w:proofErr w:type="gramStart"/>
      <w:r>
        <w:t>persons</w:t>
      </w:r>
      <w:bookmarkEnd w:id="14"/>
      <w:proofErr w:type="gramEnd"/>
      <w:r>
        <w:t xml:space="preserve"> of different races, national origins, sexes, and disabilities.</w:t>
      </w:r>
    </w:p>
    <w:p w14:paraId="521066FE" w14:textId="77777777" w:rsidR="00C06E03" w:rsidRPr="007A0390" w:rsidRDefault="00C06E03" w:rsidP="00A675A2">
      <w:pPr>
        <w:pStyle w:val="Heading2"/>
        <w:ind w:left="810" w:right="860"/>
      </w:pPr>
      <w:r w:rsidRPr="007A0390">
        <w:t>Summary of Findings and Analysis:</w:t>
      </w:r>
    </w:p>
    <w:p w14:paraId="5E28BBAF" w14:textId="77777777" w:rsidR="008C136B" w:rsidRPr="008C136B" w:rsidRDefault="008C136B" w:rsidP="008C136B">
      <w:pPr>
        <w:ind w:left="810"/>
      </w:pPr>
      <w:r w:rsidRPr="008C136B">
        <w:t>The State Agency interviewed the district's director of college and career and the school site's principal, counselor, and CTE teachers regarding recruitment activities and materials related to CTE programs. All interviewees confirmed that all programs are open to all students regardless of race, color, national origin, sex, and disability.</w:t>
      </w:r>
    </w:p>
    <w:p w14:paraId="5BB4FF57" w14:textId="77777777" w:rsidR="008C136B" w:rsidRPr="008C136B" w:rsidRDefault="008C136B" w:rsidP="008C136B">
      <w:pPr>
        <w:ind w:left="810"/>
      </w:pPr>
      <w:r w:rsidRPr="008C136B">
        <w:t xml:space="preserve">The State Agency reviewed the 2024–2025 school site's course catalog, multiple CTE promotional flyers, CTE program staff demographics, recruitment plans, and a description of recruitment and outreach activities. The CTE promotional flyers were missing both the continuous nondiscrimination notice and the annual public notification. Prior to the issuance of this report, the school site issued addenda to all previously disseminated and published documents to incorporate the missing notices. The addenda confirmed that applicable materials, including course catalogs and promotional flyers, were amended accordingly. </w:t>
      </w:r>
    </w:p>
    <w:p w14:paraId="31828ACD" w14:textId="77777777" w:rsidR="00C06E03" w:rsidRPr="007A0390" w:rsidRDefault="00C06E03" w:rsidP="00A675A2">
      <w:pPr>
        <w:pStyle w:val="Heading2"/>
        <w:ind w:left="810" w:right="860"/>
      </w:pPr>
      <w:r w:rsidRPr="007A0390">
        <w:t>Required Corrective Action(s):</w:t>
      </w:r>
    </w:p>
    <w:p w14:paraId="5B58B8A5" w14:textId="275C82CA" w:rsidR="00C06E03" w:rsidRDefault="003F20AC" w:rsidP="0090016F">
      <w:pPr>
        <w:ind w:left="810" w:right="860"/>
      </w:pPr>
      <w:r>
        <w:t xml:space="preserve">None. </w:t>
      </w:r>
    </w:p>
    <w:p w14:paraId="70EC21C9" w14:textId="77777777" w:rsidR="00C06E03" w:rsidRDefault="00C06E03" w:rsidP="00A675A2">
      <w:pPr>
        <w:pStyle w:val="Heading1"/>
        <w:ind w:left="810" w:right="860"/>
      </w:pPr>
      <w:r w:rsidRPr="00C66811">
        <w:t>CRR</w:t>
      </w:r>
      <w:bookmarkEnd w:id="13"/>
      <w:r w:rsidRPr="00C66811">
        <w:t xml:space="preserve"> </w:t>
      </w:r>
      <w:bookmarkStart w:id="15" w:name="_Toc133924259"/>
      <w:r w:rsidRPr="00C66811">
        <w:t>07: Promotional Activities</w:t>
      </w:r>
      <w:bookmarkEnd w:id="15"/>
    </w:p>
    <w:p w14:paraId="2DD918ED" w14:textId="77777777" w:rsidR="00C06E03" w:rsidRPr="002563CB" w:rsidRDefault="00C06E03" w:rsidP="00A675A2">
      <w:pPr>
        <w:ind w:left="810" w:right="860"/>
        <w:rPr>
          <w:spacing w:val="-1"/>
        </w:rPr>
      </w:pPr>
      <w:r w:rsidRPr="007E6AF2">
        <w:rPr>
          <w:b/>
          <w:bCs/>
          <w:sz w:val="26"/>
          <w:szCs w:val="26"/>
        </w:rPr>
        <w:t>Applicable Requirements:</w:t>
      </w:r>
      <w:r>
        <w:rPr>
          <w:b/>
          <w:bCs/>
          <w:sz w:val="26"/>
          <w:szCs w:val="26"/>
        </w:rPr>
        <w:t xml:space="preserve"> </w:t>
      </w:r>
      <w:bookmarkStart w:id="16" w:name="_Toc133924264"/>
      <w:r w:rsidRPr="00934214">
        <w:rPr>
          <w:rFonts w:eastAsia="Arial"/>
          <w:bCs/>
          <w:szCs w:val="28"/>
        </w:rPr>
        <w:t xml:space="preserve">34 </w:t>
      </w:r>
      <w:r w:rsidRPr="00934214">
        <w:rPr>
          <w:rFonts w:eastAsia="Arial"/>
          <w:bCs/>
          <w:i/>
          <w:iCs/>
          <w:szCs w:val="28"/>
        </w:rPr>
        <w:t>CFR</w:t>
      </w:r>
      <w:r w:rsidRPr="00934214">
        <w:rPr>
          <w:rFonts w:eastAsia="Arial"/>
          <w:bCs/>
          <w:szCs w:val="28"/>
        </w:rPr>
        <w:t xml:space="preserve"> Appendix B to Part 100 V.E.</w:t>
      </w:r>
    </w:p>
    <w:p w14:paraId="7C9E0E24" w14:textId="77777777" w:rsidR="00C06E03" w:rsidRPr="00934214" w:rsidRDefault="00C06E03" w:rsidP="00A675A2">
      <w:pPr>
        <w:spacing w:after="120" w:line="240" w:lineRule="auto"/>
        <w:ind w:left="810" w:right="860"/>
        <w:rPr>
          <w:rFonts w:eastAsia="Arial"/>
          <w:b/>
          <w:szCs w:val="28"/>
        </w:rPr>
      </w:pPr>
      <w:r w:rsidRPr="00934214">
        <w:rPr>
          <w:rFonts w:eastAsia="Arial"/>
          <w:bCs/>
          <w:szCs w:val="28"/>
        </w:rPr>
        <w:t xml:space="preserve">Districts and schools may not undertake promotional efforts in a manner that creates or perpetuates stereotypes or limitations based on race, color, national origin, sex, or disability. Materials that are part of promotional efforts may not create or perpetuate stereotypes through text or illustration. </w:t>
      </w:r>
      <w:r w:rsidRPr="00934214">
        <w:t>To the extent possible they should portray males or females, minorities or handicapped persons in programs and occupations in which these groups traditionally have not been represented.</w:t>
      </w:r>
      <w:r w:rsidRPr="00934214">
        <w:rPr>
          <w:rFonts w:eastAsia="Arial"/>
          <w:bCs/>
          <w:szCs w:val="28"/>
        </w:rPr>
        <w:t xml:space="preserve"> </w:t>
      </w:r>
    </w:p>
    <w:p w14:paraId="5691774F" w14:textId="77777777" w:rsidR="00C06E03" w:rsidRDefault="00C06E03" w:rsidP="00A675A2">
      <w:pPr>
        <w:ind w:left="810" w:right="860"/>
      </w:pPr>
      <w:r w:rsidRPr="00934214">
        <w:rPr>
          <w:rFonts w:eastAsia="Arial"/>
          <w:bCs/>
          <w:szCs w:val="28"/>
        </w:rPr>
        <w:t>If a recipient’s service area(s) contains a community of national origin minority persons of limited English language skills, promotional literature must be distributed to that community in its language.</w:t>
      </w:r>
    </w:p>
    <w:p w14:paraId="259AF1D6" w14:textId="77777777" w:rsidR="00C06E03" w:rsidRPr="007A0390" w:rsidRDefault="00C06E03" w:rsidP="00A675A2">
      <w:pPr>
        <w:pStyle w:val="Heading2"/>
        <w:ind w:left="810" w:right="860"/>
      </w:pPr>
      <w:r w:rsidRPr="007A0390">
        <w:lastRenderedPageBreak/>
        <w:t>Summary of Findings and Analysis:</w:t>
      </w:r>
    </w:p>
    <w:p w14:paraId="56249B97" w14:textId="5356D33A" w:rsidR="00A14255" w:rsidRPr="002D2D54" w:rsidRDefault="00A14255" w:rsidP="00A675A2">
      <w:pPr>
        <w:ind w:left="810" w:right="860"/>
      </w:pPr>
      <w:r>
        <w:t>The State Agency interviewed the district’s director of college and career</w:t>
      </w:r>
      <w:r w:rsidR="0093223D">
        <w:t xml:space="preserve"> and the school site’s </w:t>
      </w:r>
      <w:r>
        <w:t>principal, counselor, and CTE teachers regarding promotional activities and materials related to the CTE programs</w:t>
      </w:r>
      <w:r w:rsidR="00C3569D">
        <w:t xml:space="preserve">. </w:t>
      </w:r>
      <w:r>
        <w:t xml:space="preserve">All interviewees emphasized that all programs are open to all students irrespective of race, </w:t>
      </w:r>
      <w:r w:rsidR="000425D0">
        <w:t xml:space="preserve">color, </w:t>
      </w:r>
      <w:r>
        <w:t xml:space="preserve">national origin, sex, and disability. </w:t>
      </w:r>
    </w:p>
    <w:p w14:paraId="443C53F1" w14:textId="0A2AEDD3" w:rsidR="00C06E03" w:rsidRPr="002D2D54" w:rsidRDefault="00A14255" w:rsidP="00384673">
      <w:pPr>
        <w:ind w:left="810" w:right="860"/>
      </w:pPr>
      <w:r>
        <w:t xml:space="preserve">The State Agency reviewed multiple CTE promotional flyers, which were missing both the </w:t>
      </w:r>
      <w:r w:rsidR="379391CC">
        <w:t xml:space="preserve">continuous notice of </w:t>
      </w:r>
      <w:r>
        <w:t>nondiscrimination and annual public notification</w:t>
      </w:r>
      <w:r w:rsidR="00490434">
        <w:t>;</w:t>
      </w:r>
      <w:r>
        <w:t xml:space="preserve"> a certified statement that the school site does not have any translated promotional materials as they offer materials only in English language</w:t>
      </w:r>
      <w:r w:rsidR="00490434">
        <w:t>;</w:t>
      </w:r>
      <w:r>
        <w:t xml:space="preserve"> and a certified statement that the school site communicates only in English because they do not meet the threshold for translation requirements, but do have staff available to translate into Spanish and Hmong.</w:t>
      </w:r>
      <w:r w:rsidR="001F65FB">
        <w:t xml:space="preserve"> </w:t>
      </w:r>
      <w:bookmarkStart w:id="17" w:name="_Hlk216689329"/>
      <w:r w:rsidR="001F65FB">
        <w:t>Marysville Charter</w:t>
      </w:r>
      <w:r w:rsidR="00FA3115">
        <w:t xml:space="preserve"> Academy for the Arts</w:t>
      </w:r>
      <w:r w:rsidR="001F65FB">
        <w:t xml:space="preserve"> wa</w:t>
      </w:r>
      <w:r w:rsidR="00FB440F">
        <w:t>s</w:t>
      </w:r>
      <w:r w:rsidR="001F65FB">
        <w:t xml:space="preserve"> under the belief that their school site does not meet the California Education Code 48985 which uses a 15 percent translation threshold for parents and students and submitted a certified statement stating such. However, the threshold for translation does not apply for the Federal Civil Rights Review and the census information for the surrounding community is at</w:t>
      </w:r>
      <w:r w:rsidR="00FB440F">
        <w:t xml:space="preserve"> 24.7</w:t>
      </w:r>
      <w:r w:rsidR="00490434">
        <w:t xml:space="preserve"> </w:t>
      </w:r>
      <w:r w:rsidR="001F65FB">
        <w:t>percent for</w:t>
      </w:r>
      <w:r w:rsidR="00FB440F">
        <w:t xml:space="preserve"> the Hispanic or</w:t>
      </w:r>
      <w:r w:rsidR="001F65FB">
        <w:t xml:space="preserve"> Latino</w:t>
      </w:r>
      <w:r w:rsidR="00FB440F">
        <w:t xml:space="preserve"> population</w:t>
      </w:r>
      <w:r w:rsidR="001F65FB">
        <w:t xml:space="preserve"> and </w:t>
      </w:r>
      <w:r w:rsidR="00FB440F">
        <w:t>7.5</w:t>
      </w:r>
      <w:r w:rsidR="00BA7568">
        <w:t xml:space="preserve"> percent</w:t>
      </w:r>
      <w:r w:rsidR="00FB440F">
        <w:t xml:space="preserve"> </w:t>
      </w:r>
      <w:r w:rsidR="001F65FB">
        <w:t>for</w:t>
      </w:r>
      <w:r w:rsidR="00FB440F">
        <w:t xml:space="preserve"> the</w:t>
      </w:r>
      <w:r w:rsidR="001F65FB">
        <w:t xml:space="preserve"> </w:t>
      </w:r>
      <w:r w:rsidR="00FB440F">
        <w:t>Asian population</w:t>
      </w:r>
      <w:r w:rsidR="001F65FB">
        <w:t xml:space="preserve">. There </w:t>
      </w:r>
      <w:r w:rsidR="00BA7568">
        <w:t xml:space="preserve">was evidence </w:t>
      </w:r>
      <w:r w:rsidR="00912536">
        <w:t>of</w:t>
      </w:r>
      <w:r w:rsidR="00BA7568">
        <w:t xml:space="preserve"> a violation</w:t>
      </w:r>
      <w:r w:rsidR="001F65FB">
        <w:t>.</w:t>
      </w:r>
      <w:r>
        <w:t xml:space="preserve"> </w:t>
      </w:r>
    </w:p>
    <w:p w14:paraId="596D1D0A" w14:textId="77777777" w:rsidR="00C06E03" w:rsidRPr="007A0390" w:rsidRDefault="00C06E03" w:rsidP="00A675A2">
      <w:pPr>
        <w:pStyle w:val="Heading2"/>
        <w:ind w:left="810" w:right="860"/>
      </w:pPr>
      <w:r w:rsidRPr="007A0390">
        <w:t>Required Corrective Action(s):</w:t>
      </w:r>
    </w:p>
    <w:p w14:paraId="1F3EF44D" w14:textId="4C322B5C" w:rsidR="00C06E03" w:rsidRPr="00C66811" w:rsidRDefault="00FB440F" w:rsidP="0090016F">
      <w:pPr>
        <w:ind w:left="810" w:right="860"/>
      </w:pPr>
      <w:bookmarkStart w:id="18" w:name="_Int_wHH3vHqk"/>
      <w:bookmarkEnd w:id="17"/>
      <w:r>
        <w:t xml:space="preserve">Marysville Charter Academy for the Arts </w:t>
      </w:r>
      <w:r w:rsidR="00FA3115">
        <w:t xml:space="preserve">(MCAA) </w:t>
      </w:r>
      <w:r>
        <w:t>shall</w:t>
      </w:r>
      <w:r w:rsidR="488EB83C">
        <w:t xml:space="preserve"> submit</w:t>
      </w:r>
      <w:r>
        <w:t xml:space="preserve"> translate</w:t>
      </w:r>
      <w:r w:rsidR="75CEE575">
        <w:t>d</w:t>
      </w:r>
      <w:r>
        <w:t xml:space="preserve"> materials </w:t>
      </w:r>
      <w:r w:rsidR="3416F928">
        <w:t xml:space="preserve">which have been </w:t>
      </w:r>
      <w:r>
        <w:t>distribute</w:t>
      </w:r>
      <w:r w:rsidR="4504FCD4">
        <w:t>d</w:t>
      </w:r>
      <w:r>
        <w:t xml:space="preserve"> </w:t>
      </w:r>
      <w:r w:rsidR="7263C9D7">
        <w:t xml:space="preserve">as </w:t>
      </w:r>
      <w:r>
        <w:t xml:space="preserve">promotional materials to the </w:t>
      </w:r>
      <w:r w:rsidR="4CD1FB99">
        <w:t>language</w:t>
      </w:r>
      <w:r w:rsidR="3BFEC544">
        <w:t xml:space="preserve"> minority</w:t>
      </w:r>
      <w:r w:rsidR="453BBD9E">
        <w:t xml:space="preserve"> </w:t>
      </w:r>
      <w:r>
        <w:t>community.</w:t>
      </w:r>
      <w:bookmarkEnd w:id="18"/>
      <w:r w:rsidR="00BA7568">
        <w:t xml:space="preserve"> Proof of the amended documents and dissemination must be provided to resolve the findings.</w:t>
      </w:r>
    </w:p>
    <w:p w14:paraId="70D535D8" w14:textId="77777777" w:rsidR="00C06E03" w:rsidRDefault="00C06E03" w:rsidP="00A675A2">
      <w:pPr>
        <w:pStyle w:val="Heading1"/>
        <w:ind w:left="810" w:right="860"/>
      </w:pPr>
      <w:r w:rsidRPr="00C66811">
        <w:t>CRR 08: Admissions</w:t>
      </w:r>
      <w:bookmarkEnd w:id="16"/>
    </w:p>
    <w:p w14:paraId="3E7F9302" w14:textId="77777777" w:rsidR="00C06E03" w:rsidRPr="00934214" w:rsidRDefault="00C06E03" w:rsidP="00A675A2">
      <w:pPr>
        <w:spacing w:after="240" w:line="240" w:lineRule="auto"/>
        <w:ind w:left="810" w:right="860"/>
      </w:pPr>
      <w:r w:rsidRPr="007E6AF2">
        <w:rPr>
          <w:b/>
          <w:bCs/>
          <w:sz w:val="26"/>
          <w:szCs w:val="26"/>
        </w:rPr>
        <w:t>Applicable Requirements:</w:t>
      </w:r>
      <w:r>
        <w:t xml:space="preserve"> </w:t>
      </w:r>
      <w:r w:rsidRPr="00934214">
        <w:t xml:space="preserve">34 </w:t>
      </w:r>
      <w:r w:rsidRPr="00934214">
        <w:rPr>
          <w:i/>
          <w:iCs/>
        </w:rPr>
        <w:t>CFR</w:t>
      </w:r>
      <w:r w:rsidRPr="00934214">
        <w:t xml:space="preserve"> Section</w:t>
      </w:r>
      <w:r>
        <w:t>s</w:t>
      </w:r>
      <w:r w:rsidRPr="00934214">
        <w:t xml:space="preserve"> 104.10</w:t>
      </w:r>
      <w:r>
        <w:t xml:space="preserve">, </w:t>
      </w:r>
      <w:r w:rsidRPr="00934214">
        <w:t>104.43(c)</w:t>
      </w:r>
      <w:r>
        <w:t xml:space="preserve">, and </w:t>
      </w:r>
      <w:r w:rsidRPr="00934214">
        <w:t>Appendix B to Part 100 IV.K.</w:t>
      </w:r>
      <w:r>
        <w:t xml:space="preserve"> and </w:t>
      </w:r>
      <w:r w:rsidRPr="00934214">
        <w:t>IV.N.</w:t>
      </w:r>
    </w:p>
    <w:p w14:paraId="3F37912A" w14:textId="5D7310AE" w:rsidR="00C06E03" w:rsidRDefault="00C06E03" w:rsidP="00A675A2">
      <w:pPr>
        <w:spacing w:after="240"/>
        <w:ind w:left="810" w:right="860"/>
      </w:pPr>
      <w:r>
        <w:t xml:space="preserve">Recipients may not judge candidates for admission to vocational education programs </w:t>
      </w:r>
      <w:bookmarkStart w:id="19" w:name="_Int_Ijm8JHuE"/>
      <w:r>
        <w:t>on the basis of</w:t>
      </w:r>
      <w:bookmarkEnd w:id="19"/>
      <w:r>
        <w:t xml:space="preserve"> criteria that have the effect of disproportionately excluding persons of a particular race, color, national origin, sex, or handicap. However, if a recipient can demonstrate that such criteria have been validated as essential to participation </w:t>
      </w:r>
      <w:bookmarkStart w:id="20" w:name="_Int_8wG9VhFb"/>
      <w:r>
        <w:t>in a given</w:t>
      </w:r>
      <w:bookmarkEnd w:id="20"/>
      <w:r>
        <w:t xml:space="preserve"> program and that alternative, equally valid criteria that do not have such a disproportionate adverse effect are unavailable, the criteria will be judged nondiscriminatory. Examples of admissions criteria that must meet this test are past academic performance, record of disciplinary infractions, counselors' approval, teachers' recommendations, interest inventories, high school </w:t>
      </w:r>
      <w:r w:rsidR="00912536">
        <w:t>diplomas,</w:t>
      </w:r>
      <w:r>
        <w:t xml:space="preserve"> and standardized tests, such as the Test of Adult Basic Education (TABE). </w:t>
      </w:r>
    </w:p>
    <w:p w14:paraId="51C8BF24" w14:textId="77777777" w:rsidR="00C06E03" w:rsidRDefault="00C06E03" w:rsidP="00A675A2">
      <w:pPr>
        <w:spacing w:after="240"/>
        <w:ind w:left="810" w:right="860"/>
      </w:pPr>
      <w:r w:rsidRPr="00934214">
        <w:lastRenderedPageBreak/>
        <w:t>An introductory, preliminary, or exploratory course may not be established as a prerequisite for admission to a program unless the course has been and is available without regard to race, color, national origin, sex, and handicap. However, a course that was formerly only available on a discriminatory basis may be made a prerequisite for admission to a program if the recipient can demonstrate that: (a) The course is essential to participation in the program;</w:t>
      </w:r>
      <w:r>
        <w:t xml:space="preserve"> </w:t>
      </w:r>
      <w:r w:rsidRPr="00934214">
        <w:rPr>
          <w:i/>
          <w:iCs/>
        </w:rPr>
        <w:t>and</w:t>
      </w:r>
      <w:r w:rsidRPr="00934214">
        <w:t xml:space="preserve"> (b) the course is presently available to those seeking enrollment for the first time and to those formerly excluded. </w:t>
      </w:r>
    </w:p>
    <w:p w14:paraId="1D599B7A" w14:textId="77777777" w:rsidR="00C06E03" w:rsidRDefault="00C06E03" w:rsidP="00A675A2">
      <w:pPr>
        <w:ind w:left="810" w:right="860"/>
      </w:pPr>
      <w:r w:rsidRPr="00934214">
        <w:t>A recipient must not deny access to CTE and academic programs or courses to students with a disability on the basis that employment opportunities in any occupation or profession may be more limited for disabled persons than for nondisabled persons.</w:t>
      </w:r>
    </w:p>
    <w:p w14:paraId="11AE512B" w14:textId="77777777" w:rsidR="00C06E03" w:rsidRPr="007A0390" w:rsidRDefault="00C06E03" w:rsidP="00A675A2">
      <w:pPr>
        <w:pStyle w:val="Heading2"/>
        <w:ind w:left="810" w:right="860"/>
      </w:pPr>
      <w:r w:rsidRPr="007A0390">
        <w:t>Summary of Findings and Analysis:</w:t>
      </w:r>
    </w:p>
    <w:p w14:paraId="7218AC73" w14:textId="4958B9AB" w:rsidR="003658D3" w:rsidRPr="002D2D54" w:rsidRDefault="003658D3" w:rsidP="00A675A2">
      <w:pPr>
        <w:ind w:left="810" w:right="860"/>
      </w:pPr>
      <w:r>
        <w:t xml:space="preserve">The State Agency </w:t>
      </w:r>
      <w:r w:rsidR="00BE49EA">
        <w:t>interviewed</w:t>
      </w:r>
      <w:r>
        <w:t xml:space="preserve"> the district’s director of college and career</w:t>
      </w:r>
      <w:r w:rsidR="0090016F">
        <w:t xml:space="preserve"> and the school site’s </w:t>
      </w:r>
      <w:r>
        <w:t>principal, counselor, and CTE teachers regarding student admissions into CTE programs</w:t>
      </w:r>
      <w:r w:rsidR="00C3569D">
        <w:t xml:space="preserve">. </w:t>
      </w:r>
      <w:r>
        <w:t xml:space="preserve">All interviewees explained that all students are welcome to enroll in the CTE programs irrespective of race, </w:t>
      </w:r>
      <w:r w:rsidR="000425D0">
        <w:t xml:space="preserve">color, </w:t>
      </w:r>
      <w:r>
        <w:t>national origin, sex, and disability</w:t>
      </w:r>
      <w:r w:rsidR="00C3569D">
        <w:t xml:space="preserve">. </w:t>
      </w:r>
      <w:r>
        <w:t>The CTE teachers discussed that there are some prerequisites available</w:t>
      </w:r>
      <w:r w:rsidR="00CD4905">
        <w:t xml:space="preserve"> to </w:t>
      </w:r>
      <w:r w:rsidR="00C95833">
        <w:t>students,</w:t>
      </w:r>
      <w:r w:rsidR="00CD4905">
        <w:t xml:space="preserve"> but</w:t>
      </w:r>
      <w:r w:rsidR="00AB7BC1">
        <w:t xml:space="preserve"> they are</w:t>
      </w:r>
      <w:r>
        <w:t xml:space="preserve"> not required</w:t>
      </w:r>
      <w:r w:rsidR="006A7737">
        <w:t xml:space="preserve"> for enrollment into CTE programs</w:t>
      </w:r>
      <w:r>
        <w:t xml:space="preserve">. </w:t>
      </w:r>
    </w:p>
    <w:p w14:paraId="10C26289" w14:textId="0B38BF5E" w:rsidR="005D2931" w:rsidRDefault="003658D3" w:rsidP="0AB2CA6A">
      <w:pPr>
        <w:ind w:left="810" w:right="860"/>
      </w:pPr>
      <w:r>
        <w:t xml:space="preserve">The State Agency reviewed </w:t>
      </w:r>
      <w:bookmarkStart w:id="21" w:name="_Hlk215146223"/>
      <w:r>
        <w:t>demographic data of students with disabilities, and English learner students enrolled into the CTE program, certified statements from the school site principal that all students are eligible to enroll and participate in CTE programs and a student application</w:t>
      </w:r>
      <w:bookmarkEnd w:id="21"/>
      <w:r>
        <w:t>, which was missing the required</w:t>
      </w:r>
      <w:r w:rsidR="70EC3CCF">
        <w:t xml:space="preserve"> continuous notice of</w:t>
      </w:r>
      <w:r>
        <w:t xml:space="preserve"> nondiscrimination and annual public notification. </w:t>
      </w:r>
      <w:r w:rsidR="2750AAA7">
        <w:t>However, before this report's issuance, the school site issued addenda to amend all previously disseminated and/or published documents to include the missing continuous notice of nondiscrimination and the annual public notification.</w:t>
      </w:r>
      <w:r w:rsidR="005D2931">
        <w:t xml:space="preserve"> </w:t>
      </w:r>
      <w:r w:rsidR="08A0E50A">
        <w:t>The addenda document clearly identified all the publicized materials – such as student applications – which have been amended to add the missing continuous notice of nondiscrimination and annual public notification.</w:t>
      </w:r>
      <w:r w:rsidR="0A17701A">
        <w:t xml:space="preserve"> Notices</w:t>
      </w:r>
      <w:r w:rsidR="00C3569D">
        <w:t xml:space="preserve"> </w:t>
      </w:r>
      <w:r w:rsidR="006A7737">
        <w:t>There was no evidence of a violation</w:t>
      </w:r>
      <w:r w:rsidR="00C3569D">
        <w:t xml:space="preserve">. </w:t>
      </w:r>
    </w:p>
    <w:p w14:paraId="4C7B0BC0" w14:textId="600DE977" w:rsidR="00C06E03" w:rsidRPr="007A0390" w:rsidRDefault="00C06E03" w:rsidP="00A675A2">
      <w:pPr>
        <w:pStyle w:val="Heading2"/>
        <w:ind w:left="810" w:right="860"/>
      </w:pPr>
      <w:r w:rsidRPr="007A0390">
        <w:t>Required Corrective Action(s):</w:t>
      </w:r>
    </w:p>
    <w:p w14:paraId="1CDECFAE" w14:textId="002DEBF2" w:rsidR="00C06E03" w:rsidRPr="00D30504" w:rsidRDefault="003658D3" w:rsidP="0AB2CA6A">
      <w:pPr>
        <w:ind w:left="810"/>
      </w:pPr>
      <w:r>
        <w:t>None.</w:t>
      </w:r>
    </w:p>
    <w:p w14:paraId="4C7DE34C" w14:textId="77777777" w:rsidR="00C06E03" w:rsidRDefault="00C06E03" w:rsidP="00A675A2">
      <w:pPr>
        <w:pStyle w:val="Heading1"/>
        <w:ind w:left="810" w:right="860"/>
      </w:pPr>
      <w:bookmarkStart w:id="22" w:name="_Toc133924272"/>
      <w:r w:rsidRPr="00C66811">
        <w:t>CRR 09: Student Eligibility</w:t>
      </w:r>
      <w:bookmarkEnd w:id="22"/>
    </w:p>
    <w:p w14:paraId="1485AE9B" w14:textId="77777777" w:rsidR="00C06E03" w:rsidRDefault="00C06E03" w:rsidP="00A675A2">
      <w:pPr>
        <w:ind w:left="810" w:right="860"/>
      </w:pPr>
      <w:r w:rsidRPr="007E6AF2">
        <w:rPr>
          <w:b/>
          <w:bCs/>
          <w:sz w:val="26"/>
          <w:szCs w:val="26"/>
        </w:rPr>
        <w:t>Applicable Requirements:</w:t>
      </w:r>
      <w:r>
        <w:t xml:space="preserve"> </w:t>
      </w:r>
      <w:r w:rsidRPr="00C40425">
        <w:t xml:space="preserve">34 </w:t>
      </w:r>
      <w:r w:rsidRPr="00C40425">
        <w:rPr>
          <w:i/>
          <w:iCs/>
        </w:rPr>
        <w:t>CFR</w:t>
      </w:r>
      <w:r w:rsidRPr="00C40425">
        <w:t xml:space="preserve"> Appendix B to Part 100 IV.A.</w:t>
      </w:r>
    </w:p>
    <w:p w14:paraId="67883B89" w14:textId="77777777" w:rsidR="00C06E03" w:rsidRDefault="00C06E03" w:rsidP="00A675A2">
      <w:pPr>
        <w:ind w:left="810" w:right="860"/>
      </w:pPr>
      <w:r>
        <w:lastRenderedPageBreak/>
        <w:t xml:space="preserve">Recipients may not develop, impose, maintain, approve, or implement student admission eligibility criteria to CTE schools, facilities, and programs that discriminates </w:t>
      </w:r>
      <w:bookmarkStart w:id="23" w:name="_Int_XgfwgStg"/>
      <w:r>
        <w:t>on the basis of</w:t>
      </w:r>
      <w:bookmarkEnd w:id="23"/>
      <w:r>
        <w:t xml:space="preserve"> race, color, national origin, sex, or disability.</w:t>
      </w:r>
    </w:p>
    <w:p w14:paraId="7060DEB1" w14:textId="77777777" w:rsidR="00C06E03" w:rsidRPr="007A0390" w:rsidRDefault="00C06E03" w:rsidP="00A675A2">
      <w:pPr>
        <w:pStyle w:val="Heading2"/>
        <w:ind w:left="810" w:right="860"/>
      </w:pPr>
      <w:r w:rsidRPr="007A0390">
        <w:t>Summary of Findings and Analysis:</w:t>
      </w:r>
    </w:p>
    <w:p w14:paraId="69AB6F88" w14:textId="4AF4A349" w:rsidR="00757AF4" w:rsidRPr="002D2D54" w:rsidRDefault="00757AF4" w:rsidP="00757AF4">
      <w:pPr>
        <w:ind w:left="810" w:right="860"/>
      </w:pPr>
      <w:r>
        <w:t>The State Agency interviewed the district’s director of college and career</w:t>
      </w:r>
      <w:r w:rsidR="0093223D">
        <w:t xml:space="preserve"> and the school site’s </w:t>
      </w:r>
      <w:r>
        <w:t>principal, counselor, and CTE teachers regarding student eligibility for CTE program enrollment</w:t>
      </w:r>
      <w:r w:rsidR="00C3569D">
        <w:t xml:space="preserve">. </w:t>
      </w:r>
      <w:r>
        <w:t xml:space="preserve">All interviewees stated there was no eligibility criterion for students to participate in CTE </w:t>
      </w:r>
      <w:r w:rsidR="73ADEFDA">
        <w:t>programs,</w:t>
      </w:r>
      <w:r>
        <w:t xml:space="preserve"> and enrollment is based on student interest and schedule availability.</w:t>
      </w:r>
    </w:p>
    <w:p w14:paraId="50AF23C5" w14:textId="1D9BE91F" w:rsidR="00757AF4" w:rsidRPr="002D2D54" w:rsidRDefault="00757AF4" w:rsidP="5790812E">
      <w:pPr>
        <w:ind w:left="810" w:right="860"/>
        <w:rPr>
          <w:sz w:val="26"/>
          <w:szCs w:val="26"/>
        </w:rPr>
      </w:pPr>
      <w:r>
        <w:t xml:space="preserve">The State Agency reviewed a certified statement from the school site principal which stated there is no eligibility criterion for students to participate in CTE programs and a student application, which was missing the required </w:t>
      </w:r>
      <w:r w:rsidR="534414BD">
        <w:t xml:space="preserve">continuous notice of </w:t>
      </w:r>
      <w:r>
        <w:t>nondiscrimination and annual public notification</w:t>
      </w:r>
      <w:r w:rsidR="00C3569D">
        <w:t xml:space="preserve">. </w:t>
      </w:r>
      <w:bookmarkStart w:id="24" w:name="_Int_UKNi7j98"/>
      <w:r>
        <w:t xml:space="preserve">However, prior to the issuance of this report, the school site </w:t>
      </w:r>
      <w:r w:rsidR="2F0D963E">
        <w:t>issued</w:t>
      </w:r>
      <w:r>
        <w:t xml:space="preserve"> addenda to amend all previously disseminated and/or published documents to include the missing </w:t>
      </w:r>
      <w:r w:rsidR="1E9DF443">
        <w:t xml:space="preserve">continuous notice of </w:t>
      </w:r>
      <w:r>
        <w:t>nondiscrimination and the annual public notification</w:t>
      </w:r>
      <w:r w:rsidR="00C3569D">
        <w:t>.</w:t>
      </w:r>
      <w:bookmarkEnd w:id="24"/>
      <w:r w:rsidR="00C3569D">
        <w:t xml:space="preserve"> </w:t>
      </w:r>
      <w:r w:rsidR="41AE0600">
        <w:t>The addenda document clearly identified all publicized materials – such as student applications, which have been amended to add the missing continuous notice of nondiscrimination and annual public notification.</w:t>
      </w:r>
      <w:r w:rsidR="005D2931">
        <w:t xml:space="preserve"> </w:t>
      </w:r>
      <w:r w:rsidR="003D333D">
        <w:t>There was no evidence of a violation.</w:t>
      </w:r>
    </w:p>
    <w:p w14:paraId="37F546F4" w14:textId="77777777" w:rsidR="00C06E03" w:rsidRPr="007A0390" w:rsidRDefault="00C06E03" w:rsidP="00A675A2">
      <w:pPr>
        <w:pStyle w:val="Heading2"/>
        <w:ind w:left="810" w:right="860"/>
      </w:pPr>
      <w:r w:rsidRPr="007A0390">
        <w:t>Required Corrective Action(s):</w:t>
      </w:r>
    </w:p>
    <w:p w14:paraId="58B754D1" w14:textId="2B48F081" w:rsidR="00C06E03" w:rsidRPr="00C66811" w:rsidRDefault="00757AF4" w:rsidP="00AD670E">
      <w:pPr>
        <w:ind w:left="810" w:right="860"/>
      </w:pPr>
      <w:r>
        <w:t xml:space="preserve">None. </w:t>
      </w:r>
    </w:p>
    <w:p w14:paraId="7050F341" w14:textId="77777777" w:rsidR="00C06E03" w:rsidRDefault="00C06E03" w:rsidP="00A675A2">
      <w:pPr>
        <w:pStyle w:val="Heading1"/>
        <w:ind w:left="810" w:right="860"/>
      </w:pPr>
      <w:r w:rsidRPr="00C66811">
        <w:t>CRR</w:t>
      </w:r>
      <w:bookmarkStart w:id="25" w:name="_Toc133924274"/>
      <w:r w:rsidRPr="00C66811">
        <w:t xml:space="preserve"> 10: Residency</w:t>
      </w:r>
      <w:bookmarkEnd w:id="25"/>
    </w:p>
    <w:p w14:paraId="6C90F18E" w14:textId="77777777" w:rsidR="00C06E03" w:rsidRDefault="00C06E03" w:rsidP="00A675A2">
      <w:pPr>
        <w:ind w:left="810" w:right="860"/>
      </w:pPr>
      <w:r w:rsidRPr="007E6AF2">
        <w:rPr>
          <w:b/>
          <w:bCs/>
          <w:sz w:val="26"/>
          <w:szCs w:val="26"/>
        </w:rPr>
        <w:t>Applicable Requirements:</w:t>
      </w:r>
      <w:r>
        <w:t xml:space="preserve"> 34 </w:t>
      </w:r>
      <w:r w:rsidRPr="2B1DCF2C">
        <w:rPr>
          <w:i/>
          <w:iCs/>
        </w:rPr>
        <w:t>CFR</w:t>
      </w:r>
      <w:r>
        <w:t xml:space="preserve"> Appendix B to Part 100 IV.C.</w:t>
      </w:r>
    </w:p>
    <w:p w14:paraId="0F8FD8FD" w14:textId="77777777" w:rsidR="00C06E03" w:rsidRDefault="00C06E03" w:rsidP="00A675A2">
      <w:pPr>
        <w:ind w:left="810" w:right="860"/>
      </w:pPr>
      <w:bookmarkStart w:id="26" w:name="_Int_nqxJPfm5"/>
      <w:r>
        <w:t>A recipient may not establish, approve, or maintain geographic boundaries for a CTE service area or attendance zone that unlawfully excludes students on the basis of race, color, or national origin.</w:t>
      </w:r>
      <w:bookmarkEnd w:id="26"/>
    </w:p>
    <w:p w14:paraId="1C8413E4" w14:textId="77777777" w:rsidR="00C06E03" w:rsidRPr="007A0390" w:rsidRDefault="00C06E03" w:rsidP="00A675A2">
      <w:pPr>
        <w:pStyle w:val="Heading2"/>
        <w:ind w:left="810" w:right="860"/>
      </w:pPr>
      <w:r w:rsidRPr="007A0390">
        <w:t>Summary of Findings and Analysis:</w:t>
      </w:r>
    </w:p>
    <w:p w14:paraId="11FBCB3A" w14:textId="3D15A874" w:rsidR="00C06E03" w:rsidRPr="005D2931" w:rsidRDefault="00FE4A16" w:rsidP="00A675A2">
      <w:pPr>
        <w:ind w:left="810" w:right="860"/>
        <w:rPr>
          <w:sz w:val="26"/>
          <w:szCs w:val="26"/>
        </w:rPr>
      </w:pPr>
      <w:r>
        <w:t>The State Agency reviewed a certified statement from the school site</w:t>
      </w:r>
      <w:r w:rsidR="0090016F">
        <w:t>’s</w:t>
      </w:r>
      <w:r>
        <w:t xml:space="preserve"> principal that Marysville Charter Academy for the Arts</w:t>
      </w:r>
      <w:r w:rsidR="00FA3115">
        <w:t xml:space="preserve"> (MCAA)</w:t>
      </w:r>
      <w:r>
        <w:t xml:space="preserve"> does not have attendance zones as they accept students from other boundaries outside of the Marysville Joint Unified School District</w:t>
      </w:r>
      <w:r w:rsidR="00FA3115">
        <w:t xml:space="preserve"> (MJUSD)</w:t>
      </w:r>
      <w:r>
        <w:t xml:space="preserve"> as the school is a visual arts and performance school</w:t>
      </w:r>
      <w:r w:rsidR="00C3569D">
        <w:t xml:space="preserve">. </w:t>
      </w:r>
      <w:r>
        <w:t>There was no evidence of a violation</w:t>
      </w:r>
      <w:r w:rsidRPr="0AB2CA6A">
        <w:rPr>
          <w:sz w:val="26"/>
          <w:szCs w:val="26"/>
        </w:rPr>
        <w:t xml:space="preserve">. </w:t>
      </w:r>
    </w:p>
    <w:p w14:paraId="03B028CC" w14:textId="77777777" w:rsidR="00C06E03" w:rsidRPr="007A0390" w:rsidRDefault="00C06E03" w:rsidP="00A675A2">
      <w:pPr>
        <w:pStyle w:val="Heading2"/>
        <w:ind w:left="810" w:right="860"/>
      </w:pPr>
      <w:r w:rsidRPr="007A0390">
        <w:t>Required Corrective Action(s):</w:t>
      </w:r>
    </w:p>
    <w:p w14:paraId="07D865E7" w14:textId="3C13C833" w:rsidR="00C06E03" w:rsidRPr="00D30504" w:rsidRDefault="00FE4A16" w:rsidP="0AB2CA6A">
      <w:pPr>
        <w:ind w:left="810" w:right="860"/>
        <w:rPr>
          <w:sz w:val="26"/>
          <w:szCs w:val="26"/>
        </w:rPr>
      </w:pPr>
      <w:r>
        <w:t>None</w:t>
      </w:r>
      <w:r w:rsidRPr="0AB2CA6A">
        <w:rPr>
          <w:sz w:val="26"/>
          <w:szCs w:val="26"/>
        </w:rPr>
        <w:t>.</w:t>
      </w:r>
    </w:p>
    <w:p w14:paraId="28E98BD3" w14:textId="77777777" w:rsidR="00C06E03" w:rsidRDefault="00C06E03" w:rsidP="00A675A2">
      <w:pPr>
        <w:pStyle w:val="Heading1"/>
        <w:ind w:left="810" w:right="860"/>
      </w:pPr>
      <w:bookmarkStart w:id="27" w:name="_Toc133924278"/>
      <w:r w:rsidRPr="00C66811">
        <w:lastRenderedPageBreak/>
        <w:t>CRR 11: Limited English Learner Admissions</w:t>
      </w:r>
      <w:bookmarkEnd w:id="27"/>
    </w:p>
    <w:p w14:paraId="22A5F911" w14:textId="77777777" w:rsidR="00C06E03" w:rsidRDefault="00C06E03" w:rsidP="00A675A2">
      <w:pPr>
        <w:ind w:left="810" w:right="860"/>
        <w:contextualSpacing/>
      </w:pPr>
      <w:r w:rsidRPr="007E6AF2">
        <w:rPr>
          <w:b/>
          <w:bCs/>
          <w:sz w:val="26"/>
          <w:szCs w:val="26"/>
        </w:rPr>
        <w:t>Applicable Requirements:</w:t>
      </w:r>
      <w:r>
        <w:t xml:space="preserve"> 34 </w:t>
      </w:r>
      <w:r w:rsidRPr="2B1DCF2C">
        <w:rPr>
          <w:i/>
          <w:iCs/>
        </w:rPr>
        <w:t>CFR</w:t>
      </w:r>
      <w:r>
        <w:t xml:space="preserve"> Appendix B to Part 100 IV.L.</w:t>
      </w:r>
    </w:p>
    <w:p w14:paraId="5450CBBB" w14:textId="77777777" w:rsidR="00C06E03" w:rsidRDefault="00C06E03" w:rsidP="00A675A2">
      <w:pPr>
        <w:pStyle w:val="NoSpacing"/>
        <w:spacing w:after="240"/>
        <w:ind w:left="810" w:right="860"/>
      </w:pPr>
      <w:r>
        <w:t xml:space="preserve">Recipients may not restrict admission to CTE programs because the applicant, as a member of a national origin minority group with limited English language skills, cannot participate in and benefit from CTE to the same extent as students whose primary language is English. </w:t>
      </w:r>
    </w:p>
    <w:p w14:paraId="3AA49482" w14:textId="77777777" w:rsidR="00C06E03" w:rsidRDefault="00C06E03" w:rsidP="00A675A2">
      <w:pPr>
        <w:pStyle w:val="NoSpacing"/>
        <w:spacing w:after="240"/>
        <w:ind w:left="810" w:right="860"/>
      </w:pPr>
      <w:bookmarkStart w:id="28" w:name="_Int_8XoGImCq"/>
      <w:r>
        <w:t>It is the responsibility of the recipient to identify such applicants and assess their ability to participate in vocational instruction.</w:t>
      </w:r>
      <w:bookmarkEnd w:id="28"/>
      <w:r>
        <w:t xml:space="preserve"> Acceptable methods of identification include: (1) Identification by administrative staff, teachers, or parents of secondary level students; (2) identification by the student in postsecondary or adult programs; and (3) appropriate diagnostic procedures, if necessary. </w:t>
      </w:r>
    </w:p>
    <w:p w14:paraId="56E21551" w14:textId="77777777" w:rsidR="00C06E03" w:rsidRDefault="00C06E03" w:rsidP="00A675A2">
      <w:pPr>
        <w:ind w:left="810" w:right="860"/>
      </w:pPr>
      <w:r>
        <w:t>Recipients must take steps to open all vocational programs to these national origin minority students. A recipient must demonstrate that a concentration of students with limited English language skills in one or a few programs is not the result of discriminatory limitations upon the opportunities are available to such students.</w:t>
      </w:r>
    </w:p>
    <w:p w14:paraId="3A58B951" w14:textId="77777777" w:rsidR="00C06E03" w:rsidRPr="007A0390" w:rsidRDefault="00C06E03" w:rsidP="00A675A2">
      <w:pPr>
        <w:pStyle w:val="Heading2"/>
        <w:ind w:left="810" w:right="860"/>
      </w:pPr>
      <w:r w:rsidRPr="007A0390">
        <w:t>Summary of Findings and Analysis:</w:t>
      </w:r>
    </w:p>
    <w:p w14:paraId="78CA19AF" w14:textId="7032B619" w:rsidR="00C06E03" w:rsidRPr="002D2D54" w:rsidRDefault="00D14F5C" w:rsidP="00A675A2">
      <w:pPr>
        <w:ind w:left="810" w:right="860"/>
      </w:pPr>
      <w:r>
        <w:t xml:space="preserve">The State Agency interviewed the </w:t>
      </w:r>
      <w:r w:rsidR="0093223D">
        <w:t xml:space="preserve">school site’s </w:t>
      </w:r>
      <w:r>
        <w:t xml:space="preserve">English language coordinator, principal, school </w:t>
      </w:r>
      <w:r w:rsidR="00C3569D">
        <w:t>counselor,</w:t>
      </w:r>
      <w:r>
        <w:t xml:space="preserve"> and CTE teachers regarding limited English learner admissions into CTE programs</w:t>
      </w:r>
      <w:r w:rsidR="00C3569D">
        <w:t xml:space="preserve">. </w:t>
      </w:r>
      <w:r>
        <w:t>All interviewees emphasized that all programs are open to all student irrespectiv</w:t>
      </w:r>
      <w:r w:rsidR="004540AC">
        <w:t>e of race, national origin, limited English language skills, sex, and disability</w:t>
      </w:r>
      <w:r w:rsidR="00C3569D">
        <w:t xml:space="preserve">. </w:t>
      </w:r>
    </w:p>
    <w:p w14:paraId="67F12974" w14:textId="3CAEC919" w:rsidR="004540AC" w:rsidRPr="002D2D54" w:rsidRDefault="004540AC" w:rsidP="00A675A2">
      <w:pPr>
        <w:ind w:left="810" w:right="860"/>
      </w:pPr>
      <w:r>
        <w:t xml:space="preserve">The State Agency reviewed certified statements containing limited English language demographic data, a certified statement that there is no eligibility criterion, but does not contain plans for limited English language students, and a certified statement that the school site communicates only in English because they do not meet the </w:t>
      </w:r>
      <w:r w:rsidR="00AD6EF6">
        <w:t xml:space="preserve">California Education Code </w:t>
      </w:r>
      <w:r>
        <w:t>threshold for translation requirements, but do have staff available to translate into Spanish and Hmong.</w:t>
      </w:r>
      <w:r w:rsidRPr="0AB2CA6A">
        <w:rPr>
          <w:sz w:val="22"/>
          <w:szCs w:val="22"/>
        </w:rPr>
        <w:t xml:space="preserve"> </w:t>
      </w:r>
      <w:r>
        <w:t>Marysville Charter</w:t>
      </w:r>
      <w:r w:rsidR="00FA3115">
        <w:t xml:space="preserve"> Academy for the Arts (MCAA)</w:t>
      </w:r>
      <w:r>
        <w:t xml:space="preserve"> was under the belief that their school site does not meet the California Education Code 48985 which uses a 15 percent translation threshold for parents and students and submitted a certified statement stating such. However, the threshold for translation does do not apply for the Federal Civil Rights Review and the</w:t>
      </w:r>
      <w:r w:rsidR="7006C576">
        <w:t xml:space="preserve"> U.S.</w:t>
      </w:r>
      <w:r>
        <w:t xml:space="preserve"> </w:t>
      </w:r>
      <w:r w:rsidR="17B844F7">
        <w:t>C</w:t>
      </w:r>
      <w:r>
        <w:t>ensus</w:t>
      </w:r>
      <w:r w:rsidR="0F8C223E">
        <w:t xml:space="preserve"> Bureau</w:t>
      </w:r>
      <w:r>
        <w:t xml:space="preserve"> information for the surrounding community is at 24.7 percentage for the Hispanic or Latino population and 7.5</w:t>
      </w:r>
      <w:r w:rsidR="02D90A34">
        <w:t xml:space="preserve"> percentage</w:t>
      </w:r>
      <w:r>
        <w:t xml:space="preserve"> for the Asian population. There </w:t>
      </w:r>
      <w:r w:rsidR="005D2931">
        <w:t>was evidence of a violation.</w:t>
      </w:r>
    </w:p>
    <w:p w14:paraId="7C4856CA" w14:textId="77777777" w:rsidR="00C06E03" w:rsidRPr="007A0390" w:rsidRDefault="00C06E03" w:rsidP="00A675A2">
      <w:pPr>
        <w:pStyle w:val="Heading2"/>
        <w:ind w:left="810" w:right="860"/>
      </w:pPr>
      <w:r w:rsidRPr="007A0390">
        <w:t>Required Corrective Action(s):</w:t>
      </w:r>
    </w:p>
    <w:p w14:paraId="48B0A404" w14:textId="7F8E9E20" w:rsidR="00C06E03" w:rsidRPr="00D30504" w:rsidRDefault="00971426" w:rsidP="00AD670E">
      <w:pPr>
        <w:ind w:left="810" w:right="860"/>
      </w:pPr>
      <w:r>
        <w:t>Marysville Charter Academy for the Arts</w:t>
      </w:r>
      <w:r w:rsidR="00FA3115">
        <w:t xml:space="preserve"> (MCAA)</w:t>
      </w:r>
      <w:r>
        <w:t xml:space="preserve"> shall</w:t>
      </w:r>
      <w:r w:rsidR="003B412A">
        <w:t xml:space="preserve"> submit</w:t>
      </w:r>
      <w:r>
        <w:t xml:space="preserve"> translate</w:t>
      </w:r>
      <w:r w:rsidR="003B412A">
        <w:t>d</w:t>
      </w:r>
      <w:r>
        <w:t xml:space="preserve"> </w:t>
      </w:r>
      <w:r w:rsidR="00C3569D">
        <w:t>materials,</w:t>
      </w:r>
      <w:r>
        <w:t xml:space="preserve"> and</w:t>
      </w:r>
      <w:r w:rsidR="003B412A">
        <w:t xml:space="preserve"> which have been</w:t>
      </w:r>
      <w:r>
        <w:t xml:space="preserve"> distribute</w:t>
      </w:r>
      <w:r w:rsidR="003B412A">
        <w:t>d as</w:t>
      </w:r>
      <w:r>
        <w:t xml:space="preserve"> promotional materials to the community of national origin minority </w:t>
      </w:r>
      <w:r>
        <w:lastRenderedPageBreak/>
        <w:t>persons of limited English language skills and provide</w:t>
      </w:r>
      <w:r w:rsidR="003B412A">
        <w:t xml:space="preserve"> clear and complete</w:t>
      </w:r>
      <w:r>
        <w:t xml:space="preserve"> plans for limited English language student admissions.</w:t>
      </w:r>
      <w:r w:rsidR="00F15576">
        <w:t xml:space="preserve"> Marysville</w:t>
      </w:r>
      <w:r w:rsidR="00FA3115">
        <w:t xml:space="preserve"> Charter Academy for the </w:t>
      </w:r>
      <w:r w:rsidR="00C3569D">
        <w:t>Arts shall</w:t>
      </w:r>
      <w:r w:rsidR="00F15576">
        <w:t xml:space="preserve"> submit written plans to outline the steps to prevent discriminatory limitations for English language learner students.</w:t>
      </w:r>
    </w:p>
    <w:p w14:paraId="4D8A9ED0" w14:textId="77777777" w:rsidR="00C06E03" w:rsidRDefault="00C06E03" w:rsidP="00A675A2">
      <w:pPr>
        <w:pStyle w:val="Heading1"/>
        <w:ind w:left="810" w:right="860"/>
      </w:pPr>
      <w:bookmarkStart w:id="29" w:name="_Toc133924284"/>
      <w:r w:rsidRPr="00C66811">
        <w:t>CRR 12: Counseling</w:t>
      </w:r>
      <w:bookmarkEnd w:id="29"/>
    </w:p>
    <w:p w14:paraId="59FB670E" w14:textId="77777777" w:rsidR="00C06E03" w:rsidRDefault="00C06E03" w:rsidP="00A675A2">
      <w:pPr>
        <w:ind w:left="810" w:right="860"/>
      </w:pPr>
      <w:r w:rsidRPr="58553FBF">
        <w:rPr>
          <w:b/>
          <w:bCs/>
          <w:sz w:val="26"/>
          <w:szCs w:val="26"/>
        </w:rPr>
        <w:t>Applicable Requirements:</w:t>
      </w:r>
      <w:r>
        <w:t xml:space="preserve"> 28 </w:t>
      </w:r>
      <w:r w:rsidRPr="58553FBF">
        <w:rPr>
          <w:i/>
          <w:iCs/>
        </w:rPr>
        <w:t>CFR</w:t>
      </w:r>
      <w:r>
        <w:t xml:space="preserve"> Section 35.130; 34 </w:t>
      </w:r>
      <w:r w:rsidRPr="58553FBF">
        <w:rPr>
          <w:i/>
          <w:iCs/>
        </w:rPr>
        <w:t>CFR</w:t>
      </w:r>
      <w:r>
        <w:t xml:space="preserve"> Sections 104.34(a) and 104.34(c), 104.4(a), 104.47(b), 106.21(a), 106.21</w:t>
      </w:r>
      <w:bookmarkStart w:id="30" w:name="_Int_sy3sehPI"/>
      <w:r>
        <w:t>(b</w:t>
      </w:r>
      <w:bookmarkEnd w:id="30"/>
      <w:r>
        <w:t>), 106.34,106.36 (a),106.36(c), and Appendix B to Part 100 V.A, V.B and V.D.</w:t>
      </w:r>
    </w:p>
    <w:p w14:paraId="1CAD6798" w14:textId="77777777" w:rsidR="00C06E03" w:rsidRDefault="00C06E03" w:rsidP="00A675A2">
      <w:pPr>
        <w:ind w:left="810" w:right="860"/>
      </w:pPr>
      <w:r>
        <w:t xml:space="preserve">Recipients must ensure that their counseling materials and activities (including student program selection and career/employment selection), promotional, and recruitment efforts do not discriminate </w:t>
      </w:r>
      <w:bookmarkStart w:id="31" w:name="_Int_UHpQDBAz"/>
      <w:r>
        <w:t>on the basis of</w:t>
      </w:r>
      <w:bookmarkEnd w:id="31"/>
      <w:r>
        <w:t xml:space="preserve"> race, color, national origin, sex, or disability. </w:t>
      </w:r>
    </w:p>
    <w:p w14:paraId="436BEE16" w14:textId="77777777" w:rsidR="00C06E03" w:rsidRDefault="00C06E03" w:rsidP="00A675A2">
      <w:pPr>
        <w:ind w:left="810" w:right="860"/>
      </w:pPr>
      <w:r>
        <w:t>Recipients that operate CTE programs must ensure that counselors do not direct or urge any student to enroll in a particular career or program, or measure or predict a student’s prospects for success in any career or program based upon the student’s race, color, national origin, sex, or disability. Recipients may not counsel students with disabilities toward more restrictive career objectives than nondisabled students with similar abilities and interests. If a vocational program disproportionately enrolls m</w:t>
      </w:r>
      <w:r w:rsidRPr="00A40D82">
        <w:t>ale or female students, minority or nonminority students, or disabled students, recipients must take steps to ensu</w:t>
      </w:r>
      <w:r w:rsidRPr="00CA1B42">
        <w:t>re that the disproportion does not result from unlawful discrimin</w:t>
      </w:r>
      <w:r w:rsidRPr="00145CB1">
        <w:t>ation in counseling activities.</w:t>
      </w:r>
      <w:r w:rsidRPr="002B106D">
        <w:t xml:space="preserve"> </w:t>
      </w:r>
    </w:p>
    <w:p w14:paraId="1E99A0DB" w14:textId="77777777" w:rsidR="00C06E03" w:rsidRDefault="00C06E03" w:rsidP="00A675A2">
      <w:pPr>
        <w:ind w:left="810" w:right="860"/>
      </w:pPr>
      <w:r>
        <w:t>Districts and schools must ensure that counselors can effectively communicate with students with limited English proficiency and with students with sensory impairments.</w:t>
      </w:r>
    </w:p>
    <w:p w14:paraId="06BCA364" w14:textId="77777777" w:rsidR="00C06E03" w:rsidRPr="007A0390" w:rsidRDefault="00C06E03" w:rsidP="00A675A2">
      <w:pPr>
        <w:pStyle w:val="Heading2"/>
        <w:ind w:left="810" w:right="860"/>
      </w:pPr>
      <w:r w:rsidRPr="007A0390">
        <w:t>Summary of Findings and Analysis:</w:t>
      </w:r>
    </w:p>
    <w:p w14:paraId="0DD4DECA" w14:textId="63B772BA" w:rsidR="00C06E03" w:rsidRPr="002D2D54" w:rsidRDefault="00801386" w:rsidP="00A675A2">
      <w:pPr>
        <w:ind w:left="810" w:right="860"/>
      </w:pPr>
      <w:r>
        <w:t>The State Agency interviewed the district’s director of college and career</w:t>
      </w:r>
      <w:r w:rsidR="0093223D">
        <w:t xml:space="preserve"> and the school site’s </w:t>
      </w:r>
      <w:r>
        <w:t>principal, counselor and CTE teachers regarding counseling practices and procedures</w:t>
      </w:r>
      <w:r w:rsidR="00C3569D">
        <w:t xml:space="preserve">. </w:t>
      </w:r>
    </w:p>
    <w:p w14:paraId="000021CE" w14:textId="02D28DA5" w:rsidR="00801386" w:rsidRPr="002D2D54" w:rsidRDefault="00801386" w:rsidP="00A675A2">
      <w:pPr>
        <w:ind w:left="810" w:right="860"/>
      </w:pPr>
      <w:r>
        <w:t>The State Agency reviewed the 2024</w:t>
      </w:r>
      <w:r w:rsidR="00AD670E">
        <w:t>–</w:t>
      </w:r>
      <w:r>
        <w:t xml:space="preserve">2025 </w:t>
      </w:r>
      <w:r w:rsidR="59433720">
        <w:t>school site’s</w:t>
      </w:r>
      <w:r>
        <w:t xml:space="preserve"> </w:t>
      </w:r>
      <w:r w:rsidR="408B6225">
        <w:t>c</w:t>
      </w:r>
      <w:r>
        <w:t xml:space="preserve">ourse </w:t>
      </w:r>
      <w:r w:rsidR="4AFE933E">
        <w:t>c</w:t>
      </w:r>
      <w:r>
        <w:t xml:space="preserve">atalog, a certified statement from the principal that they do not have CTE assessment surveys, a certified statement with counseling and pre-CTE activities, a certified statement that </w:t>
      </w:r>
      <w:r w:rsidR="009272EF">
        <w:t>the school site’s website has translation capabilities</w:t>
      </w:r>
      <w:r>
        <w:t xml:space="preserve">, </w:t>
      </w:r>
      <w:r w:rsidR="001D2F03">
        <w:t xml:space="preserve">and a certified statement with counseling plans and policies. </w:t>
      </w:r>
      <w:r w:rsidR="005D2931">
        <w:t>Additionally, Marysville Charter</w:t>
      </w:r>
      <w:r w:rsidR="00FA3115">
        <w:t xml:space="preserve"> Academy for the Arts</w:t>
      </w:r>
      <w:r w:rsidR="005D2931">
        <w:t xml:space="preserve"> is </w:t>
      </w:r>
      <w:r w:rsidR="003B412A">
        <w:t>an</w:t>
      </w:r>
      <w:r w:rsidR="005D2931">
        <w:t xml:space="preserve"> entire program </w:t>
      </w:r>
      <w:r w:rsidR="00485C27">
        <w:t>centered around CTE. A</w:t>
      </w:r>
      <w:r w:rsidR="005D2931">
        <w:t xml:space="preserve">ny student enrolled </w:t>
      </w:r>
      <w:r w:rsidR="00485C27">
        <w:t>is</w:t>
      </w:r>
      <w:r w:rsidR="005D2931">
        <w:t xml:space="preserve"> </w:t>
      </w:r>
      <w:r w:rsidR="00485C27">
        <w:t xml:space="preserve">automatically </w:t>
      </w:r>
      <w:r w:rsidR="005D2931">
        <w:t xml:space="preserve">participating in a visual performing program and as such no language minority, disability, </w:t>
      </w:r>
      <w:r w:rsidR="00C3569D">
        <w:t>race,</w:t>
      </w:r>
      <w:r w:rsidR="005D2931">
        <w:t xml:space="preserve"> or sex is excluded through the counseling program.</w:t>
      </w:r>
      <w:r w:rsidR="001D2F03">
        <w:t xml:space="preserve"> There was no evidence of a violation. </w:t>
      </w:r>
    </w:p>
    <w:p w14:paraId="3A73AC59" w14:textId="77777777" w:rsidR="00C06E03" w:rsidRPr="007A0390" w:rsidRDefault="00C06E03" w:rsidP="00A675A2">
      <w:pPr>
        <w:pStyle w:val="Heading2"/>
        <w:ind w:left="810" w:right="860"/>
      </w:pPr>
      <w:r w:rsidRPr="007A0390">
        <w:lastRenderedPageBreak/>
        <w:t>Required Corrective Action(s):</w:t>
      </w:r>
    </w:p>
    <w:p w14:paraId="02A79852" w14:textId="5DC32CFE" w:rsidR="00C06E03" w:rsidRPr="002D2D54" w:rsidRDefault="001D2F03" w:rsidP="00A675A2">
      <w:pPr>
        <w:ind w:left="810" w:right="860"/>
      </w:pPr>
      <w:r w:rsidRPr="002D2D54">
        <w:t>None.</w:t>
      </w:r>
    </w:p>
    <w:p w14:paraId="3118EBE7" w14:textId="77777777" w:rsidR="00C06E03" w:rsidRPr="00C66811" w:rsidRDefault="00C06E03" w:rsidP="00A675A2">
      <w:pPr>
        <w:ind w:left="810" w:right="860"/>
      </w:pPr>
      <w:bookmarkStart w:id="32" w:name="_Toc133924292"/>
    </w:p>
    <w:p w14:paraId="73DE4480" w14:textId="07DD42F0" w:rsidR="002B1E9E" w:rsidRDefault="002B1E9E" w:rsidP="00A675A2">
      <w:pPr>
        <w:pStyle w:val="Heading1"/>
        <w:ind w:left="810" w:right="860"/>
      </w:pPr>
      <w:r>
        <w:t>CRR 13: REMOVED</w:t>
      </w:r>
    </w:p>
    <w:p w14:paraId="6474ECC5" w14:textId="38000576" w:rsidR="00C06E03" w:rsidRDefault="00C06E03" w:rsidP="00A675A2">
      <w:pPr>
        <w:pStyle w:val="Heading1"/>
        <w:ind w:left="810" w:right="860"/>
      </w:pPr>
      <w:r w:rsidRPr="00C66811">
        <w:t>CRR 1</w:t>
      </w:r>
      <w:r w:rsidR="00C53CF5">
        <w:t>4</w:t>
      </w:r>
      <w:r w:rsidRPr="00C66811">
        <w:t>: Student Financial Assistance</w:t>
      </w:r>
      <w:bookmarkEnd w:id="32"/>
    </w:p>
    <w:p w14:paraId="74AC2AFD" w14:textId="77777777" w:rsidR="00C06E03" w:rsidRDefault="00C06E03" w:rsidP="00A675A2">
      <w:pPr>
        <w:ind w:left="810" w:right="860"/>
      </w:pPr>
      <w:r w:rsidRPr="007E6AF2">
        <w:rPr>
          <w:b/>
          <w:bCs/>
          <w:sz w:val="26"/>
          <w:szCs w:val="26"/>
        </w:rPr>
        <w:t>Applicable Requirements:</w:t>
      </w:r>
      <w:bookmarkStart w:id="33" w:name="_Toc133924293"/>
      <w:r w:rsidRPr="00396C03">
        <w:t xml:space="preserve"> </w:t>
      </w:r>
      <w:r>
        <w:t xml:space="preserve">34 </w:t>
      </w:r>
      <w:r w:rsidRPr="2B1DCF2C">
        <w:rPr>
          <w:i/>
          <w:iCs/>
        </w:rPr>
        <w:t>CFR</w:t>
      </w:r>
      <w:r>
        <w:t xml:space="preserve"> Sections 104.46(a), 106.37(a), 106.37(b) and Appendix B to Part 100 VI.B.</w:t>
      </w:r>
    </w:p>
    <w:p w14:paraId="0BFA1B8F" w14:textId="77777777" w:rsidR="00C06E03" w:rsidRDefault="00C06E03" w:rsidP="00A675A2">
      <w:pPr>
        <w:ind w:left="810" w:right="860"/>
      </w:pPr>
      <w:r>
        <w:t xml:space="preserve">Recipients may not award financial assistance in the form of loans, grants, scholarships, special funds, subsidies, compensation for work, or prizes to CTE students </w:t>
      </w:r>
      <w:bookmarkStart w:id="34" w:name="_Int_YHQcQSop"/>
      <w:r>
        <w:t>on the basis of</w:t>
      </w:r>
      <w:bookmarkEnd w:id="34"/>
      <w:r>
        <w:t xml:space="preserve"> race, color, national origin, sex, or disability, except to overcome the effects of past discrimination. Recipients may administer sex-restricted financial assistance where the assistance and restriction are established by will, trust, benefit, or any similar legal instrument, if the overall effect of all financial assistance awarded does not discrimination </w:t>
      </w:r>
      <w:bookmarkStart w:id="35" w:name="_Int_Hg4j5eoL"/>
      <w:r>
        <w:t>on the basis of</w:t>
      </w:r>
      <w:bookmarkEnd w:id="35"/>
      <w:r>
        <w:t xml:space="preserve"> sex. Materials and information used to notify students of opportunities for financial assistance may not contain language or examples that would lead applicants to believe the assistance is provided on a discriminatory basis. If a recipient’s service area contains a community of national origin minority persons with limited English language skills, such information must be disseminated to that community in its language.</w:t>
      </w:r>
    </w:p>
    <w:p w14:paraId="14FFE2F1" w14:textId="77777777" w:rsidR="00C06E03" w:rsidRPr="007A0390" w:rsidRDefault="00C06E03" w:rsidP="00A675A2">
      <w:pPr>
        <w:pStyle w:val="Heading2"/>
        <w:ind w:left="810" w:right="860"/>
      </w:pPr>
      <w:r w:rsidRPr="007A0390">
        <w:t>Summary of Findings and Analysis:</w:t>
      </w:r>
    </w:p>
    <w:p w14:paraId="3A4365FB" w14:textId="1925C4BA" w:rsidR="00524B1B" w:rsidRPr="002D2D54" w:rsidRDefault="009B6D27" w:rsidP="00A675A2">
      <w:pPr>
        <w:ind w:left="810" w:right="860"/>
      </w:pPr>
      <w:r>
        <w:t>The State Agency interviewed the district’s director of college and career</w:t>
      </w:r>
      <w:r w:rsidR="0093223D">
        <w:t xml:space="preserve"> and special education director, who also serves as the student services director</w:t>
      </w:r>
      <w:r>
        <w:t>,</w:t>
      </w:r>
      <w:r w:rsidR="0093223D">
        <w:t xml:space="preserve"> and the school site’s</w:t>
      </w:r>
      <w:r>
        <w:t xml:space="preserve"> counselor</w:t>
      </w:r>
      <w:r w:rsidR="0093223D">
        <w:t xml:space="preserve"> and </w:t>
      </w:r>
      <w:r>
        <w:t>principal regarding dissemination of information and materials related to financial aid.</w:t>
      </w:r>
      <w:r w:rsidR="00524B1B">
        <w:t xml:space="preserve"> The district’s special education director, who also serves as the student services director, was new to the position and deferred to the school counselor for information regarding student financial assistance.</w:t>
      </w:r>
      <w:r w:rsidR="2D129F34">
        <w:t xml:space="preserve"> The school counselor discussed </w:t>
      </w:r>
      <w:proofErr w:type="gramStart"/>
      <w:r w:rsidR="2D129F34">
        <w:t>meeting</w:t>
      </w:r>
      <w:proofErr w:type="gramEnd"/>
      <w:r w:rsidR="2D129F34">
        <w:t xml:space="preserve"> with students one-on-one about financial aid</w:t>
      </w:r>
      <w:r w:rsidR="7DD00004">
        <w:t xml:space="preserve"> assistance, scholarships, and college preparation.</w:t>
      </w:r>
    </w:p>
    <w:p w14:paraId="37B1EE8D" w14:textId="5E91840E" w:rsidR="00C06E03" w:rsidRPr="002D2D54" w:rsidRDefault="00524B1B" w:rsidP="00A675A2">
      <w:pPr>
        <w:ind w:left="810" w:right="860"/>
      </w:pPr>
      <w:r w:rsidRPr="002D2D54">
        <w:t xml:space="preserve">The State agency reviewed a </w:t>
      </w:r>
      <w:r w:rsidR="00F94755" w:rsidRPr="002D2D54">
        <w:t>certified</w:t>
      </w:r>
      <w:r w:rsidRPr="002D2D54">
        <w:t xml:space="preserve"> </w:t>
      </w:r>
      <w:r w:rsidR="00F94755" w:rsidRPr="002D2D54">
        <w:t xml:space="preserve">statement from the principal that all scholarships and financial assistance come from outside agencies, a handout from the site’s awards night that highlights awards for seniors, </w:t>
      </w:r>
      <w:r w:rsidR="00DC5DC3" w:rsidRPr="002D2D54">
        <w:t xml:space="preserve">multiple flyers with financial assistance available to students, </w:t>
      </w:r>
      <w:r w:rsidR="00F94755" w:rsidRPr="002D2D54">
        <w:t xml:space="preserve">and a certified statement that seniors take a Senior Seminar class where they complete FAFSA applications and are apprised of scholarship and financial opportunities. </w:t>
      </w:r>
      <w:r w:rsidR="00DC5DC3" w:rsidRPr="002D2D54">
        <w:t>There was no evidence of a violation.</w:t>
      </w:r>
    </w:p>
    <w:p w14:paraId="40195723" w14:textId="77777777" w:rsidR="00C06E03" w:rsidRPr="007A0390" w:rsidRDefault="00C06E03" w:rsidP="00A675A2">
      <w:pPr>
        <w:pStyle w:val="Heading2"/>
        <w:ind w:left="810" w:right="860"/>
      </w:pPr>
      <w:r w:rsidRPr="007A0390">
        <w:lastRenderedPageBreak/>
        <w:t>Required Corrective Action(s):</w:t>
      </w:r>
    </w:p>
    <w:p w14:paraId="4B13E171" w14:textId="0845AF54" w:rsidR="00C06E03" w:rsidRPr="00D30504" w:rsidRDefault="00DC5DC3" w:rsidP="00A675A2">
      <w:pPr>
        <w:ind w:left="810" w:right="860"/>
      </w:pPr>
      <w:r w:rsidRPr="002D2D54">
        <w:t>None</w:t>
      </w:r>
      <w:r>
        <w:rPr>
          <w:sz w:val="26"/>
          <w:szCs w:val="26"/>
        </w:rPr>
        <w:t>.</w:t>
      </w:r>
    </w:p>
    <w:p w14:paraId="6633F716" w14:textId="06BFE5AE" w:rsidR="00C06E03" w:rsidRDefault="00C06E03" w:rsidP="00A675A2">
      <w:pPr>
        <w:pStyle w:val="Heading1"/>
        <w:ind w:left="810" w:right="860"/>
      </w:pPr>
      <w:bookmarkStart w:id="36" w:name="_Toc133924296"/>
      <w:bookmarkEnd w:id="33"/>
      <w:r w:rsidRPr="00C66811">
        <w:t>CRR 1</w:t>
      </w:r>
      <w:r w:rsidR="00C53CF5">
        <w:t>5</w:t>
      </w:r>
      <w:r w:rsidRPr="00C66811">
        <w:t>: Services for Students with Disabilities</w:t>
      </w:r>
      <w:bookmarkEnd w:id="36"/>
    </w:p>
    <w:p w14:paraId="729AF343" w14:textId="77777777" w:rsidR="00C06E03" w:rsidRPr="00D30504" w:rsidRDefault="00C06E03" w:rsidP="00A675A2">
      <w:pPr>
        <w:ind w:left="810" w:right="860"/>
      </w:pPr>
      <w:r w:rsidRPr="007E6AF2">
        <w:rPr>
          <w:b/>
          <w:bCs/>
          <w:sz w:val="26"/>
          <w:szCs w:val="26"/>
        </w:rPr>
        <w:t>Applicable Requirements:</w:t>
      </w:r>
      <w:r>
        <w:t xml:space="preserve"> </w:t>
      </w:r>
      <w:r w:rsidRPr="00DA3639">
        <w:t xml:space="preserve">28 </w:t>
      </w:r>
      <w:r w:rsidRPr="00DA3639">
        <w:rPr>
          <w:i/>
          <w:iCs/>
        </w:rPr>
        <w:t>CFR</w:t>
      </w:r>
      <w:r w:rsidRPr="00DA3639">
        <w:t xml:space="preserve"> Section</w:t>
      </w:r>
      <w:r>
        <w:t>s</w:t>
      </w:r>
      <w:r w:rsidRPr="00DA3639">
        <w:t xml:space="preserve"> 35.130(a)</w:t>
      </w:r>
      <w:r>
        <w:t xml:space="preserve"> and </w:t>
      </w:r>
      <w:r w:rsidRPr="00DA3639">
        <w:t>35.130</w:t>
      </w:r>
      <w:r>
        <w:t xml:space="preserve">(d); </w:t>
      </w:r>
      <w:r w:rsidRPr="00DA3639">
        <w:t xml:space="preserve">34 </w:t>
      </w:r>
      <w:r w:rsidRPr="00DA3639">
        <w:rPr>
          <w:i/>
          <w:iCs/>
        </w:rPr>
        <w:t>CFR</w:t>
      </w:r>
      <w:r w:rsidRPr="00DA3639">
        <w:t xml:space="preserve"> Section</w:t>
      </w:r>
      <w:r>
        <w:t>s</w:t>
      </w:r>
      <w:r w:rsidRPr="00DA3639">
        <w:t xml:space="preserve"> 104.33(a)</w:t>
      </w:r>
      <w:r>
        <w:t xml:space="preserve"> and </w:t>
      </w:r>
      <w:r w:rsidRPr="00DA3639">
        <w:t>104.33</w:t>
      </w:r>
      <w:r>
        <w:t xml:space="preserve">(b), </w:t>
      </w:r>
      <w:r w:rsidRPr="00DA3639">
        <w:t>104.34(a) and</w:t>
      </w:r>
      <w:r>
        <w:t xml:space="preserve"> </w:t>
      </w:r>
      <w:r w:rsidRPr="00DA3639">
        <w:t>104.34(b)</w:t>
      </w:r>
      <w:r>
        <w:t xml:space="preserve">, </w:t>
      </w:r>
      <w:r w:rsidRPr="00DA3639">
        <w:t>104.35</w:t>
      </w:r>
      <w:r>
        <w:t xml:space="preserve">(a), </w:t>
      </w:r>
      <w:r w:rsidRPr="00DA3639">
        <w:t>104.35(c), 104.36</w:t>
      </w:r>
      <w:r>
        <w:t xml:space="preserve">, </w:t>
      </w:r>
      <w:r w:rsidRPr="00DA3639">
        <w:t>104.4(a)</w:t>
      </w:r>
      <w:r>
        <w:t xml:space="preserve">, </w:t>
      </w:r>
      <w:r w:rsidRPr="00DA3639">
        <w:t>Appendix B to Part 100 IV</w:t>
      </w:r>
      <w:r>
        <w:t xml:space="preserve">. and </w:t>
      </w:r>
      <w:r w:rsidRPr="00DA3639">
        <w:t>VI.A.</w:t>
      </w:r>
    </w:p>
    <w:p w14:paraId="3D733D3D" w14:textId="77777777" w:rsidR="00C06E03" w:rsidRDefault="00C06E03" w:rsidP="00A675A2">
      <w:pPr>
        <w:spacing w:after="240"/>
        <w:ind w:left="810" w:right="860"/>
      </w:pPr>
      <w:r w:rsidRPr="00DA3639">
        <w:t xml:space="preserve">Recipients may not deny students with disabilities access to vocational education programs or courses because of architectural or equipment barriers, or because of the need for related aids and services or auxiliary aids. </w:t>
      </w:r>
    </w:p>
    <w:p w14:paraId="09011638" w14:textId="77777777" w:rsidR="00C06E03" w:rsidRDefault="00C06E03" w:rsidP="00A675A2">
      <w:pPr>
        <w:spacing w:after="240"/>
        <w:ind w:left="810" w:right="860"/>
      </w:pPr>
      <w:r>
        <w:t xml:space="preserve">No qualified person with a disability is excluded from, denied benefits of, or subjected to discrimination in any course, program, service, or activity solely </w:t>
      </w:r>
      <w:bookmarkStart w:id="37" w:name="_Int_gYaIAc1E"/>
      <w:r>
        <w:t>on the basis of</w:t>
      </w:r>
      <w:bookmarkEnd w:id="37"/>
      <w:r>
        <w:t xml:space="preserve"> disability. </w:t>
      </w:r>
    </w:p>
    <w:p w14:paraId="09BE19A5" w14:textId="77777777" w:rsidR="00C06E03" w:rsidRDefault="00C06E03" w:rsidP="00A675A2">
      <w:pPr>
        <w:spacing w:after="240"/>
        <w:ind w:left="810" w:right="860"/>
      </w:pPr>
      <w:r>
        <w:t xml:space="preserve">A recipient that operates an elementary or secondary education program or activity must provide a free, appropriate public education (FAPE) to each qualified disabled person in its </w:t>
      </w:r>
      <w:bookmarkStart w:id="38" w:name="_Int_t1PlbBMy"/>
      <w:r>
        <w:t>jurisdiction</w:t>
      </w:r>
      <w:bookmarkEnd w:id="38"/>
      <w:r>
        <w:t xml:space="preserve">, regardless of the nature or severity of the person’s disability. </w:t>
      </w:r>
    </w:p>
    <w:p w14:paraId="5CEA845D" w14:textId="77777777" w:rsidR="00C06E03" w:rsidRDefault="00C06E03" w:rsidP="00A675A2">
      <w:pPr>
        <w:spacing w:after="240"/>
        <w:ind w:left="810" w:right="860"/>
      </w:pPr>
      <w:r w:rsidRPr="00DA3639">
        <w:t xml:space="preserve">The recipient must have a system in place for the identification, evaluation, and educational placement of </w:t>
      </w:r>
      <w:proofErr w:type="gramStart"/>
      <w:r w:rsidRPr="00DA3639">
        <w:t>persons</w:t>
      </w:r>
      <w:proofErr w:type="gramEnd"/>
      <w:r w:rsidRPr="00DA3639">
        <w:t xml:space="preserve"> who, because of a disability, need or are believed to need special education or related services. Placement decisions must be made by a group of </w:t>
      </w:r>
      <w:proofErr w:type="gramStart"/>
      <w:r w:rsidRPr="00DA3639">
        <w:t>persons</w:t>
      </w:r>
      <w:proofErr w:type="gramEnd"/>
      <w:r w:rsidRPr="00DA3639">
        <w:t xml:space="preserve">, including </w:t>
      </w:r>
      <w:proofErr w:type="gramStart"/>
      <w:r w:rsidRPr="00DA3639">
        <w:t>persons</w:t>
      </w:r>
      <w:proofErr w:type="gramEnd"/>
      <w:r w:rsidRPr="00DA3639">
        <w:t xml:space="preserve"> knowledgeable about the child, the meaning of the evaluation, data, and the placement options. </w:t>
      </w:r>
    </w:p>
    <w:p w14:paraId="2BE4D12F" w14:textId="77777777" w:rsidR="00C06E03" w:rsidRDefault="00C06E03" w:rsidP="00A675A2">
      <w:pPr>
        <w:spacing w:after="240"/>
        <w:ind w:left="810" w:right="860"/>
      </w:pPr>
      <w:r w:rsidRPr="00DA3639">
        <w:t xml:space="preserve">A recipient that operates a public elementary or secondary education program or activity shall establish and implement, with respect to actions regarding the identification, evaluation, or educational placement of persons who, because of a disability, need or are believed to need special instruction or related services, a system of procedural safeguards that includes notice, an opportunity for the parents or guardian of the person to examine relevant records, an impartial hearing with the opportunity for participation by the person’s parents or guardian and representation by counsel, and a review procedure. </w:t>
      </w:r>
    </w:p>
    <w:p w14:paraId="0439B30C" w14:textId="77777777" w:rsidR="00C06E03" w:rsidRDefault="00C06E03" w:rsidP="00A675A2">
      <w:pPr>
        <w:spacing w:after="240"/>
        <w:ind w:left="810" w:right="860"/>
      </w:pPr>
      <w:r w:rsidRPr="00DA3639">
        <w:t xml:space="preserve">Disabled secondary students must be placed in the regular educational environment of any CTE, academic, physical education, athletic, or other school program or activity to the maximum extent appropriate to their needs with the use of supplementary aids and services unless it can be demonstrated that such cannot be achieved satisfactorily. </w:t>
      </w:r>
    </w:p>
    <w:p w14:paraId="349684F7" w14:textId="77777777" w:rsidR="00C06E03" w:rsidRDefault="00C06E03" w:rsidP="00A675A2">
      <w:pPr>
        <w:ind w:left="810" w:right="860"/>
      </w:pPr>
      <w:r w:rsidRPr="00DA3639">
        <w:t>Secondary students with disabilities are placed in a CTE program only when the 504 FAPE requirements for evaluation, placement, and procedural safeguards have been satisfied.</w:t>
      </w:r>
    </w:p>
    <w:p w14:paraId="0D77B4A7" w14:textId="77777777" w:rsidR="00C06E03" w:rsidRPr="007A0390" w:rsidRDefault="00C06E03" w:rsidP="00A675A2">
      <w:pPr>
        <w:pStyle w:val="Heading2"/>
        <w:ind w:left="810" w:right="860"/>
      </w:pPr>
      <w:r w:rsidRPr="007A0390">
        <w:lastRenderedPageBreak/>
        <w:t>Summary of Findings and Analysis:</w:t>
      </w:r>
    </w:p>
    <w:p w14:paraId="445A11A1" w14:textId="34B5670E" w:rsidR="00C06E03" w:rsidRPr="002D2D54" w:rsidRDefault="005E124E" w:rsidP="00A675A2">
      <w:pPr>
        <w:ind w:left="810" w:right="860"/>
      </w:pPr>
      <w:r>
        <w:t xml:space="preserve">The State Agency interviewed the district’s special education director, who also serves as the student services director and ADA/Title II coordinator </w:t>
      </w:r>
      <w:r w:rsidR="0093223D">
        <w:t xml:space="preserve">and </w:t>
      </w:r>
      <w:r>
        <w:t>the coordinator of special education</w:t>
      </w:r>
      <w:r w:rsidR="0093223D">
        <w:t xml:space="preserve">; and the school site’s </w:t>
      </w:r>
      <w:r>
        <w:t xml:space="preserve">principal, outreach consultants, who also serve as Section 504 coordinators, school </w:t>
      </w:r>
      <w:proofErr w:type="gramStart"/>
      <w:r>
        <w:t>counselor</w:t>
      </w:r>
      <w:proofErr w:type="gramEnd"/>
      <w:r>
        <w:t>, and CTE teachers regarding services for students with disabilities</w:t>
      </w:r>
      <w:r w:rsidR="00912536">
        <w:t xml:space="preserve">. </w:t>
      </w:r>
      <w:r>
        <w:t>All interviewees stated that services are provided to students with disabilities as outlined in their IEPs and/or 504 plans</w:t>
      </w:r>
      <w:r w:rsidR="00013DC0">
        <w:t>, that no students with disabilities have been rejected from the CTE programs</w:t>
      </w:r>
      <w:r w:rsidR="0093223D">
        <w:t>,</w:t>
      </w:r>
      <w:r w:rsidR="00013DC0">
        <w:t xml:space="preserve"> and that all students are welcome to enroll based on interest and schedule availability</w:t>
      </w:r>
      <w:r w:rsidR="00C3569D">
        <w:t xml:space="preserve">. </w:t>
      </w:r>
    </w:p>
    <w:p w14:paraId="36DFD544" w14:textId="0656160D" w:rsidR="005E124E" w:rsidRPr="002D2D54" w:rsidRDefault="005E124E" w:rsidP="000B0A9F">
      <w:pPr>
        <w:ind w:left="810" w:right="860"/>
      </w:pPr>
      <w:r>
        <w:t>The State Agency reviewed a certified list of aids available to student with disabilities, a certified statement with demographic data for students with disabilities, redacted IEPs and 504 plans, procedural sa</w:t>
      </w:r>
      <w:r w:rsidR="000B0A9F">
        <w:t>feguards, and a certified statement that all CTE programs are open to all students irrespective of race, national origin, limited English language skills, sex, and disability.</w:t>
      </w:r>
      <w:r w:rsidR="14555D80">
        <w:t xml:space="preserve"> </w:t>
      </w:r>
      <w:r w:rsidR="00E01352">
        <w:t xml:space="preserve">There </w:t>
      </w:r>
      <w:r w:rsidR="00EC7053">
        <w:t>was</w:t>
      </w:r>
      <w:r w:rsidR="00E01352">
        <w:t xml:space="preserve"> no evidence of a violation.</w:t>
      </w:r>
      <w:r w:rsidR="000B0A9F">
        <w:t xml:space="preserve"> </w:t>
      </w:r>
    </w:p>
    <w:p w14:paraId="4E6338B6" w14:textId="77777777" w:rsidR="00C06E03" w:rsidRPr="007A0390" w:rsidRDefault="00C06E03" w:rsidP="00A675A2">
      <w:pPr>
        <w:pStyle w:val="Heading2"/>
        <w:ind w:left="810" w:right="860"/>
      </w:pPr>
      <w:r w:rsidRPr="007A0390">
        <w:t>Required Corrective Action(s):</w:t>
      </w:r>
    </w:p>
    <w:p w14:paraId="7EDCB429" w14:textId="7A49D47B" w:rsidR="00C06E03" w:rsidRPr="00C66811" w:rsidRDefault="00E01352" w:rsidP="0093223D">
      <w:pPr>
        <w:ind w:left="810" w:right="860"/>
      </w:pPr>
      <w:r>
        <w:t xml:space="preserve">None. </w:t>
      </w:r>
    </w:p>
    <w:p w14:paraId="7A5D63E2" w14:textId="100ECD93" w:rsidR="00C06E03" w:rsidRDefault="00C06E03" w:rsidP="00A675A2">
      <w:pPr>
        <w:pStyle w:val="Heading1"/>
        <w:ind w:left="810" w:right="860"/>
      </w:pPr>
      <w:bookmarkStart w:id="39" w:name="_Toc133924313"/>
      <w:r w:rsidRPr="00C66811">
        <w:t>CRR</w:t>
      </w:r>
      <w:bookmarkEnd w:id="39"/>
      <w:r w:rsidRPr="00C66811">
        <w:t xml:space="preserve"> </w:t>
      </w:r>
      <w:bookmarkStart w:id="40" w:name="_Toc133924314"/>
      <w:r w:rsidRPr="00C66811">
        <w:t>1</w:t>
      </w:r>
      <w:r w:rsidR="00C53CF5">
        <w:t>6</w:t>
      </w:r>
      <w:r w:rsidRPr="00C66811">
        <w:t>: Comparable Facilities</w:t>
      </w:r>
      <w:bookmarkEnd w:id="40"/>
    </w:p>
    <w:p w14:paraId="6BCDBB90" w14:textId="77777777" w:rsidR="00C06E03" w:rsidRPr="00D30504" w:rsidRDefault="00C06E03" w:rsidP="00A675A2">
      <w:pPr>
        <w:ind w:left="810" w:right="860"/>
      </w:pPr>
      <w:r w:rsidRPr="007E6AF2">
        <w:rPr>
          <w:b/>
          <w:bCs/>
          <w:sz w:val="26"/>
          <w:szCs w:val="26"/>
        </w:rPr>
        <w:t>Applicable Requirements:</w:t>
      </w:r>
      <w:r>
        <w:t xml:space="preserve"> 34 </w:t>
      </w:r>
      <w:r w:rsidRPr="5A182856">
        <w:rPr>
          <w:i/>
          <w:iCs/>
        </w:rPr>
        <w:t>CFR</w:t>
      </w:r>
      <w:r>
        <w:t xml:space="preserve"> Sections 104.34(c), 106.33 and Appendix B to Part 100 VI.A. and VI.D.</w:t>
      </w:r>
    </w:p>
    <w:p w14:paraId="4EA17F78" w14:textId="77777777" w:rsidR="00C06E03" w:rsidRPr="00D30504" w:rsidRDefault="00C06E03" w:rsidP="00A675A2">
      <w:pPr>
        <w:ind w:left="810" w:right="860"/>
      </w:pPr>
      <w:r w:rsidRPr="00D30504">
        <w:t>If a recipient operates a facility that is identified as being for students with disabilities, the recipient shall ensure that the facility and the services and activities provided therein are comparable to the other facilities, services, and activities of the recipient.</w:t>
      </w:r>
    </w:p>
    <w:p w14:paraId="24A3F7AF" w14:textId="77777777" w:rsidR="00C06E03" w:rsidRDefault="00C06E03" w:rsidP="00A675A2">
      <w:pPr>
        <w:ind w:left="810" w:right="860"/>
      </w:pPr>
      <w:r w:rsidRPr="00D30504">
        <w:t>Recipients must provide changing rooms, showers, and other facilities for students of one sex that are comparable to those provided by students of the other sex. This may be accomplished by alternating the use of the same facilities or by providing separate, comparable facilities.</w:t>
      </w:r>
      <w:bookmarkStart w:id="41" w:name="_Toc133924318"/>
    </w:p>
    <w:p w14:paraId="4161CD4A" w14:textId="77777777" w:rsidR="00C06E03" w:rsidRPr="007A0390" w:rsidRDefault="00C06E03" w:rsidP="00A675A2">
      <w:pPr>
        <w:pStyle w:val="Heading2"/>
        <w:ind w:left="810" w:right="860"/>
      </w:pPr>
      <w:r w:rsidRPr="007A0390">
        <w:t>Summary of Findings and Analysis:</w:t>
      </w:r>
    </w:p>
    <w:p w14:paraId="12C2F0A2" w14:textId="1FC54139" w:rsidR="003B412A" w:rsidRPr="003B412A" w:rsidRDefault="004C560A" w:rsidP="0093223D">
      <w:pPr>
        <w:ind w:left="810" w:right="860"/>
      </w:pPr>
      <w:r>
        <w:t xml:space="preserve">The State Agency reviewed Marysville Charter Academy for the </w:t>
      </w:r>
      <w:r w:rsidR="4DE661B5">
        <w:t>Arts (</w:t>
      </w:r>
      <w:r w:rsidR="00FA3115">
        <w:t>MCAA)</w:t>
      </w:r>
      <w:r>
        <w:t xml:space="preserve"> facilities review guide and accessibility checklist to check measurements, counts, calculations, slopes, and angles of facilities available to students with disabilities. With or without disabilities, the school site was accessible to all students, and all genders had access to all comparable restrooms</w:t>
      </w:r>
      <w:r w:rsidR="00C3569D">
        <w:t xml:space="preserve">. </w:t>
      </w:r>
      <w:r>
        <w:t xml:space="preserve">There was no evidence of a violation. </w:t>
      </w:r>
    </w:p>
    <w:p w14:paraId="7DF9ABBD" w14:textId="77777777" w:rsidR="00C06E03" w:rsidRPr="007A0390" w:rsidRDefault="00C06E03" w:rsidP="00A675A2">
      <w:pPr>
        <w:pStyle w:val="Heading2"/>
        <w:ind w:left="810" w:right="860"/>
      </w:pPr>
      <w:r w:rsidRPr="007A0390">
        <w:lastRenderedPageBreak/>
        <w:t>Required Corrective Action(s):</w:t>
      </w:r>
    </w:p>
    <w:p w14:paraId="101730A1" w14:textId="51684EB7" w:rsidR="00C06E03" w:rsidRPr="00C66811" w:rsidRDefault="004C560A" w:rsidP="0093223D">
      <w:pPr>
        <w:ind w:left="810" w:right="860"/>
      </w:pPr>
      <w:r>
        <w:t xml:space="preserve">None. </w:t>
      </w:r>
    </w:p>
    <w:p w14:paraId="733A580A" w14:textId="1B90C2B4" w:rsidR="00C06E03" w:rsidRDefault="00C06E03" w:rsidP="00A675A2">
      <w:pPr>
        <w:pStyle w:val="Heading1"/>
        <w:ind w:left="810" w:right="860"/>
      </w:pPr>
      <w:r w:rsidRPr="00C66811">
        <w:t>CRR 1</w:t>
      </w:r>
      <w:r w:rsidR="00C53CF5">
        <w:t>7</w:t>
      </w:r>
      <w:r w:rsidRPr="00C66811">
        <w:t>: CTE Facility Site Selection</w:t>
      </w:r>
      <w:bookmarkEnd w:id="41"/>
    </w:p>
    <w:p w14:paraId="20506A5A" w14:textId="77777777" w:rsidR="00C06E03" w:rsidRPr="001539FF" w:rsidRDefault="00C06E03" w:rsidP="00A675A2">
      <w:pPr>
        <w:ind w:left="810" w:right="860"/>
        <w:rPr>
          <w:b/>
          <w:bCs/>
        </w:rPr>
      </w:pPr>
      <w:r w:rsidRPr="007E6AF2">
        <w:rPr>
          <w:b/>
          <w:bCs/>
          <w:sz w:val="26"/>
          <w:szCs w:val="26"/>
        </w:rPr>
        <w:t>Applicable Requirements:</w:t>
      </w:r>
      <w:r>
        <w:t xml:space="preserve"> </w:t>
      </w:r>
      <w:r w:rsidRPr="00D30504">
        <w:t>34 CFR Appendix B to Part 100 IV.B.</w:t>
      </w:r>
    </w:p>
    <w:p w14:paraId="480CB5C4" w14:textId="77777777" w:rsidR="00C06E03" w:rsidRPr="00D30504" w:rsidRDefault="00C06E03" w:rsidP="00A675A2">
      <w:pPr>
        <w:ind w:left="810" w:right="860"/>
      </w:pPr>
      <w:r>
        <w:t xml:space="preserve">A recipient may not select or approve a site for a CTE facility that has the purpose of or with the effect of excluding, segregating, or otherwise discriminating against students </w:t>
      </w:r>
      <w:bookmarkStart w:id="42" w:name="_Int_g0i2UbJA"/>
      <w:r>
        <w:t>on the basis of</w:t>
      </w:r>
      <w:bookmarkEnd w:id="42"/>
      <w:r>
        <w:t xml:space="preserve"> race, color, or national origin. </w:t>
      </w:r>
    </w:p>
    <w:p w14:paraId="2AA60D73" w14:textId="6D63EA51" w:rsidR="00C06E03" w:rsidRDefault="00C06E03" w:rsidP="00A675A2">
      <w:pPr>
        <w:ind w:left="810" w:right="860"/>
      </w:pPr>
      <w:r>
        <w:t xml:space="preserve">Recipients must locate CTE facilities at sites that are readily accessible to both minority and nonminority </w:t>
      </w:r>
      <w:r w:rsidR="1251C459">
        <w:t>communities,</w:t>
      </w:r>
      <w:r>
        <w:t xml:space="preserve"> and that do not tend to identify the facility or program as intended for minority or nonminority students. </w:t>
      </w:r>
      <w:bookmarkStart w:id="43" w:name="_Toc133924322"/>
    </w:p>
    <w:p w14:paraId="3F5EC82C" w14:textId="77777777" w:rsidR="00C06E03" w:rsidRPr="007A0390" w:rsidRDefault="00C06E03" w:rsidP="00A675A2">
      <w:pPr>
        <w:pStyle w:val="Heading2"/>
        <w:ind w:left="810" w:right="860"/>
      </w:pPr>
      <w:r w:rsidRPr="007A0390">
        <w:t>Summary of Findings and Analysis:</w:t>
      </w:r>
    </w:p>
    <w:p w14:paraId="32322032" w14:textId="59CC7C62" w:rsidR="00C06E03" w:rsidRPr="002D2D54" w:rsidRDefault="00BF2862" w:rsidP="00A675A2">
      <w:pPr>
        <w:ind w:left="810" w:right="860"/>
      </w:pPr>
      <w:r w:rsidRPr="002D2D54">
        <w:t>The State Agency reviewed Marysville Charter Academy for the Arts</w:t>
      </w:r>
      <w:r w:rsidR="00FA3115">
        <w:t xml:space="preserve"> (MCAA)</w:t>
      </w:r>
      <w:r w:rsidRPr="002D2D54">
        <w:t xml:space="preserve"> site map identifying the locations of CTE facilities, a certified statement from the school site principal that Marysville Charter Academy for the Arts does not have district attendance zones as they accept students from other boundaries outside of the Marysville Joint Unified School District</w:t>
      </w:r>
      <w:r w:rsidR="00FA3115">
        <w:t xml:space="preserve"> (MJUSD)</w:t>
      </w:r>
      <w:r w:rsidRPr="002D2D54">
        <w:t xml:space="preserve"> as the school is a visual arts and performance school and demographics of surrounding communities which showed no adverse effects to minority and nonminority students. There was no evidence of a violation.</w:t>
      </w:r>
    </w:p>
    <w:p w14:paraId="4809DA55" w14:textId="77777777" w:rsidR="00C06E03" w:rsidRPr="007A0390" w:rsidRDefault="00C06E03" w:rsidP="00A675A2">
      <w:pPr>
        <w:pStyle w:val="Heading2"/>
        <w:ind w:left="810" w:right="860"/>
      </w:pPr>
      <w:r w:rsidRPr="007A0390">
        <w:t>Required Corrective Action(s):</w:t>
      </w:r>
    </w:p>
    <w:p w14:paraId="3D09C340" w14:textId="1A3D29EB" w:rsidR="00C06E03" w:rsidRPr="003B412A" w:rsidRDefault="00E1476B" w:rsidP="00A675A2">
      <w:pPr>
        <w:ind w:left="810" w:right="860"/>
        <w:rPr>
          <w:sz w:val="26"/>
          <w:szCs w:val="26"/>
        </w:rPr>
      </w:pPr>
      <w:r w:rsidRPr="002D2D54">
        <w:t>None</w:t>
      </w:r>
      <w:r w:rsidRPr="002D2D54">
        <w:rPr>
          <w:sz w:val="26"/>
          <w:szCs w:val="26"/>
        </w:rPr>
        <w:t xml:space="preserve">. </w:t>
      </w:r>
    </w:p>
    <w:p w14:paraId="5B93C047" w14:textId="77777777" w:rsidR="00C06E03" w:rsidRPr="00C66811" w:rsidRDefault="00C06E03" w:rsidP="00A675A2">
      <w:pPr>
        <w:ind w:left="810" w:right="860"/>
      </w:pPr>
    </w:p>
    <w:p w14:paraId="4B130864" w14:textId="21773C7D" w:rsidR="00C06E03" w:rsidRDefault="00C06E03" w:rsidP="00A675A2">
      <w:pPr>
        <w:pStyle w:val="Heading1"/>
        <w:ind w:left="810" w:right="860"/>
      </w:pPr>
      <w:r w:rsidRPr="00C66811">
        <w:t>CRR 1</w:t>
      </w:r>
      <w:r w:rsidR="00C53CF5">
        <w:t>8</w:t>
      </w:r>
      <w:r w:rsidRPr="00C66811">
        <w:t>: Modifications/Alterations</w:t>
      </w:r>
      <w:bookmarkEnd w:id="43"/>
    </w:p>
    <w:p w14:paraId="3435CAFB" w14:textId="77777777" w:rsidR="00C06E03" w:rsidRPr="00D30504" w:rsidRDefault="00C06E03" w:rsidP="00A675A2">
      <w:pPr>
        <w:ind w:left="810" w:right="860"/>
      </w:pPr>
      <w:r w:rsidRPr="007E6AF2">
        <w:rPr>
          <w:b/>
          <w:bCs/>
          <w:sz w:val="26"/>
          <w:szCs w:val="26"/>
        </w:rPr>
        <w:t>Applicable Requirements:</w:t>
      </w:r>
      <w:r>
        <w:t xml:space="preserve"> </w:t>
      </w:r>
      <w:r w:rsidRPr="00D30504">
        <w:t>34 CFR Appendix B to Part 100 IV.D.</w:t>
      </w:r>
    </w:p>
    <w:p w14:paraId="0EB8D32E" w14:textId="77777777" w:rsidR="00C06E03" w:rsidRDefault="00C06E03" w:rsidP="00A675A2">
      <w:pPr>
        <w:ind w:left="810" w:right="860"/>
      </w:pPr>
      <w:r>
        <w:t xml:space="preserve">A recipient may not add to, modify, or renovate the physical plan of a CTE facility in a manner that creates, maintains, or increases segregation </w:t>
      </w:r>
      <w:bookmarkStart w:id="44" w:name="_Int_4M2DHmET"/>
      <w:r>
        <w:t>on the basis of</w:t>
      </w:r>
      <w:bookmarkEnd w:id="44"/>
      <w:r>
        <w:t xml:space="preserve"> race, color, national origin, sex, or disability.</w:t>
      </w:r>
    </w:p>
    <w:p w14:paraId="638A56F0" w14:textId="77777777" w:rsidR="00C06E03" w:rsidRPr="007A0390" w:rsidRDefault="00C06E03" w:rsidP="00A675A2">
      <w:pPr>
        <w:pStyle w:val="Heading2"/>
        <w:ind w:left="810" w:right="860"/>
      </w:pPr>
      <w:r w:rsidRPr="007A0390">
        <w:t>Summary of Findings and Analysis:</w:t>
      </w:r>
    </w:p>
    <w:p w14:paraId="4D361D1D" w14:textId="577D13E3" w:rsidR="00C06E03" w:rsidRPr="002D2D54" w:rsidRDefault="00E1476B" w:rsidP="00A675A2">
      <w:pPr>
        <w:ind w:left="810" w:right="860"/>
      </w:pPr>
      <w:r w:rsidRPr="002D2D54">
        <w:t xml:space="preserve">The State Agency reviewed a certified statement from the school site principal that there have been no modifications or alterations to any of the CTE facilities; therefore, they do not have </w:t>
      </w:r>
      <w:r w:rsidRPr="002D2D54">
        <w:lastRenderedPageBreak/>
        <w:t>demographic data to provide regarding student demographics before and after modifications to CTE facilities. There was no evidence of a violation.</w:t>
      </w:r>
    </w:p>
    <w:p w14:paraId="3007B8E7" w14:textId="77777777" w:rsidR="00C06E03" w:rsidRPr="007A0390" w:rsidRDefault="00C06E03" w:rsidP="00A675A2">
      <w:pPr>
        <w:pStyle w:val="Heading2"/>
        <w:ind w:left="810" w:right="860"/>
      </w:pPr>
      <w:r w:rsidRPr="007A0390">
        <w:t>Required Corrective Action(s):</w:t>
      </w:r>
    </w:p>
    <w:p w14:paraId="334D47D1" w14:textId="4D1458C6" w:rsidR="00C06E03" w:rsidRPr="002D2D54" w:rsidRDefault="00E1476B" w:rsidP="00A675A2">
      <w:pPr>
        <w:ind w:left="810" w:right="860"/>
      </w:pPr>
      <w:r w:rsidRPr="002D2D54">
        <w:t xml:space="preserve">None. </w:t>
      </w:r>
    </w:p>
    <w:p w14:paraId="76A334A4" w14:textId="77777777" w:rsidR="00C06E03" w:rsidRPr="00C66811" w:rsidRDefault="00C06E03" w:rsidP="00A675A2">
      <w:pPr>
        <w:ind w:left="810" w:right="860"/>
      </w:pPr>
    </w:p>
    <w:p w14:paraId="344C24E6" w14:textId="3707EC64" w:rsidR="00C06E03" w:rsidRDefault="00C06E03" w:rsidP="00A675A2">
      <w:pPr>
        <w:pStyle w:val="Heading1"/>
        <w:ind w:left="810" w:right="860"/>
      </w:pPr>
      <w:bookmarkStart w:id="45" w:name="_Toc133924326"/>
      <w:r w:rsidRPr="00C66811">
        <w:t xml:space="preserve">CRR </w:t>
      </w:r>
      <w:r w:rsidR="00D2371E">
        <w:t>1</w:t>
      </w:r>
      <w:r w:rsidR="00C53CF5">
        <w:t>9</w:t>
      </w:r>
      <w:r w:rsidRPr="00C66811">
        <w:t>: Work-Study, Cooperative Education, Job Placement and Apprenticeship Training</w:t>
      </w:r>
      <w:bookmarkEnd w:id="45"/>
    </w:p>
    <w:p w14:paraId="68304CF7" w14:textId="77777777" w:rsidR="00C06E03" w:rsidRPr="00D30504" w:rsidRDefault="00C06E03" w:rsidP="00A675A2">
      <w:pPr>
        <w:ind w:left="810" w:right="860"/>
      </w:pPr>
      <w:r w:rsidRPr="007E6AF2">
        <w:rPr>
          <w:b/>
          <w:bCs/>
          <w:sz w:val="26"/>
          <w:szCs w:val="26"/>
        </w:rPr>
        <w:t>Applicable Requirements:</w:t>
      </w:r>
      <w:r>
        <w:t xml:space="preserve"> 34 </w:t>
      </w:r>
      <w:r w:rsidRPr="0650E3A7">
        <w:rPr>
          <w:i/>
          <w:iCs/>
        </w:rPr>
        <w:t>CFR</w:t>
      </w:r>
      <w:r>
        <w:t xml:space="preserve"> Sections 100.3(c) and (b), 104.4(b), 104.11(a)(4), 106.31(d), 104.46(b), 106.31(d),106.38 and Appendix B to Part 100 VII.A. and VI.B.</w:t>
      </w:r>
    </w:p>
    <w:p w14:paraId="20058F87" w14:textId="77777777" w:rsidR="00C06E03" w:rsidRPr="00D30504" w:rsidRDefault="00C06E03" w:rsidP="00A675A2">
      <w:pPr>
        <w:ind w:left="810" w:right="860"/>
      </w:pPr>
      <w:r w:rsidRPr="00D30504">
        <w:t xml:space="preserve">Opportunities in work-study, cooperative education, and job placement programs are available to all students regardless of race, color, national origin, sex, or disability. </w:t>
      </w:r>
    </w:p>
    <w:p w14:paraId="105FE1D2" w14:textId="77777777" w:rsidR="00C06E03" w:rsidRPr="00D30504" w:rsidRDefault="00C06E03" w:rsidP="00A675A2">
      <w:pPr>
        <w:ind w:left="810" w:right="860"/>
      </w:pPr>
      <w:r w:rsidRPr="00D30504">
        <w:t>A recipient that assists employers and prospective employers in making employment opportunities available to any of its students must ensure that the employer and prospective employers do not discriminate on the basis of race, color, national origin, sex, or disability in recruitment, hiring, placement, assignment to work tasks, hours of employment, levels of responsibility, and pay.</w:t>
      </w:r>
    </w:p>
    <w:p w14:paraId="4966FC78" w14:textId="77777777" w:rsidR="00C06E03" w:rsidRDefault="00C06E03" w:rsidP="00A675A2">
      <w:pPr>
        <w:ind w:left="810" w:right="860"/>
      </w:pPr>
      <w:r>
        <w:t xml:space="preserve">A recipient may not enter into an agreement for the provision or support of apprentice training for students or union members with any labor union or other sponsor that discriminates against its members or applicants </w:t>
      </w:r>
      <w:bookmarkStart w:id="46" w:name="_Int_ksRqCmpe"/>
      <w:r>
        <w:t>on the basis of</w:t>
      </w:r>
      <w:bookmarkEnd w:id="46"/>
      <w:r>
        <w:t xml:space="preserve"> race, color, national origin, sex, or disability. If a recipient enters into a written agreement with a labor union or other sponsor providing for apprentice training, the agreement must contain an assurance from the union or other sponsor: (1) That it does not engage in such discrimination against its membership or applicants for membership; and (2) that apprentice training will be offered and conducted for its membership free of such discrimination. </w:t>
      </w:r>
    </w:p>
    <w:p w14:paraId="0EF076DE" w14:textId="77777777" w:rsidR="00C06E03" w:rsidRPr="007A0390" w:rsidRDefault="00C06E03" w:rsidP="00A675A2">
      <w:pPr>
        <w:pStyle w:val="Heading2"/>
        <w:ind w:left="810" w:right="860"/>
      </w:pPr>
      <w:r w:rsidRPr="007A0390">
        <w:t>Summary of Findings and Analysis:</w:t>
      </w:r>
    </w:p>
    <w:p w14:paraId="3A0CCC02" w14:textId="061C59C5" w:rsidR="00C06E03" w:rsidRPr="002D2D54" w:rsidRDefault="00EC7053" w:rsidP="00A675A2">
      <w:pPr>
        <w:ind w:left="810" w:right="860"/>
      </w:pPr>
      <w:r>
        <w:t xml:space="preserve">The State Agency interviewed the district’s director of college and career </w:t>
      </w:r>
      <w:r w:rsidR="0093223D">
        <w:t xml:space="preserve">and the school site’s </w:t>
      </w:r>
      <w:r>
        <w:t xml:space="preserve">principal and CTE teachers regarding their work-study, cooperative education, job placement, and apprenticeship training programs. All interviewees stated that Marysville Charter Academy of the Arts does not </w:t>
      </w:r>
      <w:r w:rsidR="006D4D01">
        <w:t>offer</w:t>
      </w:r>
      <w:r>
        <w:t xml:space="preserve"> </w:t>
      </w:r>
      <w:r w:rsidR="081F86A5">
        <w:t>work</w:t>
      </w:r>
      <w:r>
        <w:t xml:space="preserve">-study, cooperative education, job placement, and apprenticeship training </w:t>
      </w:r>
      <w:r w:rsidR="00A403A4">
        <w:t>programs</w:t>
      </w:r>
      <w:r>
        <w:t>.</w:t>
      </w:r>
    </w:p>
    <w:p w14:paraId="032B6CDE" w14:textId="51104162" w:rsidR="00EC7053" w:rsidRPr="002D2D54" w:rsidRDefault="00EC7053" w:rsidP="00A675A2">
      <w:pPr>
        <w:ind w:left="810" w:right="860"/>
      </w:pPr>
      <w:r w:rsidRPr="002D2D54">
        <w:t>The State Agency reviewed a certified statement from the site principal that Marysville Charter Academy of the Arts</w:t>
      </w:r>
      <w:r w:rsidR="00FA3115">
        <w:t xml:space="preserve"> (MCAA)</w:t>
      </w:r>
      <w:r w:rsidRPr="002D2D54">
        <w:t xml:space="preserve"> does not </w:t>
      </w:r>
      <w:r w:rsidR="006D4D01" w:rsidRPr="002D2D54">
        <w:t>offer</w:t>
      </w:r>
      <w:r w:rsidRPr="002D2D54">
        <w:t xml:space="preserve"> </w:t>
      </w:r>
      <w:r w:rsidR="003B412A" w:rsidRPr="002D2D54">
        <w:t>work</w:t>
      </w:r>
      <w:r w:rsidRPr="002D2D54">
        <w:t xml:space="preserve">-study, cooperative education, job placement, </w:t>
      </w:r>
      <w:r w:rsidRPr="002D2D54">
        <w:lastRenderedPageBreak/>
        <w:t xml:space="preserve">and apprenticeship training </w:t>
      </w:r>
      <w:r w:rsidR="00FF4492" w:rsidRPr="002D2D54">
        <w:t>programs and</w:t>
      </w:r>
      <w:r w:rsidRPr="002D2D54">
        <w:t xml:space="preserve"> </w:t>
      </w:r>
      <w:r w:rsidR="00C3569D" w:rsidRPr="00C3569D">
        <w:t>therefore</w:t>
      </w:r>
      <w:r w:rsidRPr="002D2D54">
        <w:t xml:space="preserve"> has no policies or procedures</w:t>
      </w:r>
      <w:r w:rsidR="00C3569D" w:rsidRPr="00C3569D">
        <w:t xml:space="preserve">. </w:t>
      </w:r>
      <w:r w:rsidRPr="002D2D54">
        <w:t xml:space="preserve">There was no evidence of a violation. </w:t>
      </w:r>
    </w:p>
    <w:p w14:paraId="17FB4CC2" w14:textId="77777777" w:rsidR="00C06E03" w:rsidRPr="007A0390" w:rsidRDefault="00C06E03" w:rsidP="00A675A2">
      <w:pPr>
        <w:pStyle w:val="Heading2"/>
        <w:ind w:left="810" w:right="860"/>
      </w:pPr>
      <w:r w:rsidRPr="007A0390">
        <w:t>Required Corrective Action(s):</w:t>
      </w:r>
    </w:p>
    <w:p w14:paraId="7981988A" w14:textId="448C2845" w:rsidR="00C06E03" w:rsidRPr="00C66811" w:rsidRDefault="00EC7053" w:rsidP="0093223D">
      <w:pPr>
        <w:ind w:left="810" w:right="860"/>
      </w:pPr>
      <w:r>
        <w:t xml:space="preserve">None. </w:t>
      </w:r>
    </w:p>
    <w:p w14:paraId="04506844" w14:textId="4A32637F" w:rsidR="00C06E03" w:rsidRDefault="00C06E03" w:rsidP="00A675A2">
      <w:pPr>
        <w:pStyle w:val="Heading1"/>
        <w:ind w:left="810" w:right="860"/>
      </w:pPr>
      <w:bookmarkStart w:id="47" w:name="_Toc133924331"/>
      <w:r w:rsidRPr="00C66811">
        <w:t>CRR</w:t>
      </w:r>
      <w:bookmarkEnd w:id="47"/>
      <w:r w:rsidRPr="00C66811">
        <w:t xml:space="preserve"> </w:t>
      </w:r>
      <w:bookmarkStart w:id="48" w:name="_Toc133924332"/>
      <w:r w:rsidR="00C53CF5">
        <w:t>20</w:t>
      </w:r>
      <w:r w:rsidRPr="00C66811">
        <w:t>: Employment Practices</w:t>
      </w:r>
      <w:bookmarkEnd w:id="48"/>
    </w:p>
    <w:p w14:paraId="2B506A76" w14:textId="77777777" w:rsidR="00024097" w:rsidRDefault="00024097" w:rsidP="00024097">
      <w:pPr>
        <w:ind w:left="810" w:right="860"/>
      </w:pPr>
      <w:r w:rsidRPr="0097350B">
        <w:rPr>
          <w:b/>
          <w:sz w:val="26"/>
          <w:szCs w:val="26"/>
        </w:rPr>
        <w:t xml:space="preserve">Applicable Requirements: </w:t>
      </w:r>
      <w:r>
        <w:t xml:space="preserve">34 </w:t>
      </w:r>
      <w:r w:rsidRPr="0650E3A7">
        <w:rPr>
          <w:i/>
          <w:iCs/>
        </w:rPr>
        <w:t>CFR</w:t>
      </w:r>
      <w:r>
        <w:t xml:space="preserve"> Sections 100.3(c),104.11, 104.12, 104.13, 104.14, 106.51,</w:t>
      </w:r>
      <w:r w:rsidRPr="00811E56">
        <w:t xml:space="preserve"> </w:t>
      </w:r>
      <w:r>
        <w:t>106.54, 106.57, 106.60 and Appendix B to Part 100 VIII. A., VIII.B., VIII.D. and VIII.E.</w:t>
      </w:r>
    </w:p>
    <w:p w14:paraId="5362BA30" w14:textId="5AB0F303" w:rsidR="00024097" w:rsidRDefault="00024097" w:rsidP="00024097">
      <w:pPr>
        <w:ind w:left="810" w:right="860"/>
      </w:pPr>
      <w:r>
        <w:t xml:space="preserve">Recipients may not engage in any employment practice that discriminates against any employee or applicant for employment </w:t>
      </w:r>
      <w:bookmarkStart w:id="49" w:name="_Int_2YgYvHuI"/>
      <w:r>
        <w:t>on the basis of</w:t>
      </w:r>
      <w:bookmarkEnd w:id="49"/>
      <w:r>
        <w:t xml:space="preserve"> sex or disability</w:t>
      </w:r>
      <w:r w:rsidR="00C3569D">
        <w:t xml:space="preserve">. </w:t>
      </w:r>
      <w:r>
        <w:t xml:space="preserve">Recipients may not engage in any employment practice that discriminates </w:t>
      </w:r>
      <w:bookmarkStart w:id="50" w:name="_Int_zkXJVCbC"/>
      <w:r>
        <w:t>on the basis of</w:t>
      </w:r>
      <w:bookmarkEnd w:id="50"/>
      <w:r>
        <w:t xml:space="preserve"> race, color, or national origin if such discrimination tends to result in segregation, exclusion, or other discrimination against students. Recipients may not make any pre-employment inquiries concerning disability, marital, or parental status.</w:t>
      </w:r>
    </w:p>
    <w:p w14:paraId="6C1C887E" w14:textId="77777777" w:rsidR="00024097" w:rsidRDefault="00024097" w:rsidP="00024097">
      <w:pPr>
        <w:ind w:left="810" w:right="860"/>
      </w:pPr>
      <w:r>
        <w:t xml:space="preserve">A recipient must notify every source of faculty that it does not discriminate </w:t>
      </w:r>
      <w:bookmarkStart w:id="51" w:name="_Int_kQJ2kzqB"/>
      <w:r>
        <w:t>on the basis of</w:t>
      </w:r>
      <w:bookmarkEnd w:id="51"/>
      <w:r>
        <w:t xml:space="preserve"> race, color, national origin, sex, or disability.</w:t>
      </w:r>
    </w:p>
    <w:p w14:paraId="46F2F5E6" w14:textId="77777777" w:rsidR="00024097" w:rsidRDefault="00024097" w:rsidP="00024097">
      <w:pPr>
        <w:ind w:left="810" w:right="860"/>
      </w:pPr>
      <w:r w:rsidRPr="00CE16E3">
        <w:t>A recipient should establish and maintain faculty salary scales based upon the conditions and responsibilities of employment without regard to race, color, national origin, sex, or disability.</w:t>
      </w:r>
    </w:p>
    <w:p w14:paraId="362C4D44" w14:textId="0AED26B7" w:rsidR="00024097" w:rsidRPr="003E4C75" w:rsidRDefault="00024097" w:rsidP="00024097">
      <w:pPr>
        <w:ind w:left="810" w:right="860"/>
      </w:pPr>
      <w:r w:rsidRPr="00CE16E3">
        <w:t>A recipient</w:t>
      </w:r>
      <w:r w:rsidRPr="00145CB1">
        <w:t xml:space="preserve"> must provide equal employment opportunities for teaching and</w:t>
      </w:r>
      <w:r w:rsidRPr="002B106D">
        <w:t xml:space="preserve"> </w:t>
      </w:r>
      <w:r w:rsidRPr="008B7555">
        <w:t xml:space="preserve">administrative positions to applicants with disabilities who can perform the essential functions of the position. Recipients must make reasonable accommodation for the physical or mental limitations of applicants with disabilities </w:t>
      </w:r>
      <w:r w:rsidRPr="003964DA">
        <w:t>who are otherwise qualifi</w:t>
      </w:r>
      <w:r w:rsidRPr="00631468">
        <w:t xml:space="preserve">ed unless recipients can demonstrate that the accommodation </w:t>
      </w:r>
      <w:r w:rsidRPr="006A7AE0">
        <w:t>would impose an undue hardship.</w:t>
      </w:r>
      <w:r w:rsidRPr="007D0F17">
        <w:t xml:space="preserve"> </w:t>
      </w:r>
    </w:p>
    <w:p w14:paraId="3F81C7C7" w14:textId="5170ABCB" w:rsidR="00C06E03" w:rsidRPr="007A0390" w:rsidRDefault="00C06E03" w:rsidP="00A675A2">
      <w:pPr>
        <w:pStyle w:val="Heading2"/>
        <w:ind w:left="810" w:right="860"/>
      </w:pPr>
      <w:r w:rsidRPr="007A0390">
        <w:t>Summary of Findings and Analysis:</w:t>
      </w:r>
    </w:p>
    <w:p w14:paraId="70D9E96B" w14:textId="4830B42E" w:rsidR="00C06E03" w:rsidRPr="002D2D54" w:rsidRDefault="00A2421B" w:rsidP="00A675A2">
      <w:pPr>
        <w:ind w:left="810" w:right="860"/>
      </w:pPr>
      <w:r>
        <w:t>The State Agency interviewed</w:t>
      </w:r>
      <w:r w:rsidR="0093223D">
        <w:t xml:space="preserve"> the district’s</w:t>
      </w:r>
      <w:r>
        <w:t xml:space="preserve"> interim superintendent, </w:t>
      </w:r>
      <w:r w:rsidR="0093223D">
        <w:t xml:space="preserve">the </w:t>
      </w:r>
      <w:r>
        <w:t>assistant superintendent of personnel, who also serves as human resources director, and the school site</w:t>
      </w:r>
      <w:r w:rsidR="0093223D">
        <w:t>’s</w:t>
      </w:r>
      <w:r>
        <w:t xml:space="preserve"> principal regarding employment practices and materials</w:t>
      </w:r>
      <w:r w:rsidR="00C3569D">
        <w:t xml:space="preserve">. </w:t>
      </w:r>
      <w:r>
        <w:t xml:space="preserve">All interviewees were well-informed </w:t>
      </w:r>
      <w:r w:rsidR="00C3569D">
        <w:t>about</w:t>
      </w:r>
      <w:r>
        <w:t xml:space="preserve"> the human resources program, training, hiring policies and procedures, and recruitment practices. </w:t>
      </w:r>
    </w:p>
    <w:p w14:paraId="3504EA94" w14:textId="0E8A871B" w:rsidR="00A2421B" w:rsidRPr="002D2D54" w:rsidRDefault="00A2421B" w:rsidP="00A675A2">
      <w:pPr>
        <w:ind w:left="810" w:right="860"/>
      </w:pPr>
      <w:r>
        <w:t xml:space="preserve">The State Agency reviewed certificated and classified job applications, board policies for both classified and certificated employees, </w:t>
      </w:r>
      <w:r w:rsidR="008A2657">
        <w:t xml:space="preserve">sample online </w:t>
      </w:r>
      <w:r>
        <w:t xml:space="preserve">job </w:t>
      </w:r>
      <w:r w:rsidR="00C3569D">
        <w:t>announcements,</w:t>
      </w:r>
      <w:r w:rsidR="006873E2">
        <w:t xml:space="preserve"> and </w:t>
      </w:r>
      <w:r w:rsidR="008A2657">
        <w:t xml:space="preserve">online </w:t>
      </w:r>
      <w:r w:rsidR="006873E2">
        <w:t>job applications,</w:t>
      </w:r>
      <w:r>
        <w:t xml:space="preserve"> salary scales and bargaining agreements, employee demographic data, and a certified statement that the school site nor the district have employee handbooks or </w:t>
      </w:r>
      <w:r>
        <w:lastRenderedPageBreak/>
        <w:t xml:space="preserve">onboarding packets. </w:t>
      </w:r>
      <w:r w:rsidR="00066FB7">
        <w:t>At the time of the review, the sample online job announcements and online job applications did not contain the continuous notice of nondiscrimination; however, prior to the issuance of this report the district updated the online job announcements and online job applications to include the missing continuous notice of nondiscrimination</w:t>
      </w:r>
      <w:r w:rsidR="238A8742">
        <w:t>.</w:t>
      </w:r>
      <w:r w:rsidR="02E7ED76">
        <w:t xml:space="preserve"> </w:t>
      </w:r>
      <w:r>
        <w:t xml:space="preserve">There was no evidence of a violation. </w:t>
      </w:r>
    </w:p>
    <w:p w14:paraId="72DC9CB0" w14:textId="77777777" w:rsidR="00C06E03" w:rsidRPr="007A0390" w:rsidRDefault="00C06E03" w:rsidP="00A675A2">
      <w:pPr>
        <w:pStyle w:val="Heading2"/>
        <w:ind w:left="810" w:right="860"/>
      </w:pPr>
      <w:r w:rsidRPr="007A0390">
        <w:t>Required Corrective Action(s):</w:t>
      </w:r>
    </w:p>
    <w:p w14:paraId="3285D828" w14:textId="36FF3783" w:rsidR="00C06E03" w:rsidRPr="00C66811" w:rsidRDefault="00A2421B" w:rsidP="0093223D">
      <w:pPr>
        <w:ind w:left="810" w:right="860"/>
      </w:pPr>
      <w:r>
        <w:t>None.</w:t>
      </w:r>
    </w:p>
    <w:p w14:paraId="34379DB2" w14:textId="05AAFFC7" w:rsidR="00C06E03" w:rsidRDefault="00C06E03" w:rsidP="00A675A2">
      <w:pPr>
        <w:pStyle w:val="Heading1"/>
        <w:ind w:left="810" w:right="860"/>
      </w:pPr>
      <w:bookmarkStart w:id="52" w:name="_Toc133924305"/>
      <w:r w:rsidRPr="00C66811">
        <w:t>CRR 2</w:t>
      </w:r>
      <w:r w:rsidR="00C53CF5">
        <w:t>1</w:t>
      </w:r>
      <w:r w:rsidRPr="00C66811">
        <w:t>: Accessible Facilities</w:t>
      </w:r>
      <w:bookmarkEnd w:id="52"/>
    </w:p>
    <w:p w14:paraId="54A995DF" w14:textId="77777777" w:rsidR="00C06E03" w:rsidRPr="00D30504" w:rsidRDefault="00C06E03" w:rsidP="00A675A2">
      <w:pPr>
        <w:ind w:left="810" w:right="860"/>
      </w:pPr>
      <w:r w:rsidRPr="007E6AF2">
        <w:rPr>
          <w:b/>
          <w:bCs/>
          <w:sz w:val="26"/>
          <w:szCs w:val="26"/>
        </w:rPr>
        <w:t>Applicable Requirements:</w:t>
      </w:r>
      <w:r>
        <w:t xml:space="preserve"> </w:t>
      </w:r>
      <w:r w:rsidRPr="003E4C75">
        <w:t xml:space="preserve">28 </w:t>
      </w:r>
      <w:r w:rsidRPr="004A0E71">
        <w:rPr>
          <w:i/>
          <w:iCs/>
        </w:rPr>
        <w:t>CFR</w:t>
      </w:r>
      <w:r w:rsidRPr="004A0E71">
        <w:t xml:space="preserve"> Sections 35, 35.151, </w:t>
      </w:r>
      <w:r w:rsidRPr="004A0E71">
        <w:rPr>
          <w:rFonts w:ascii="Roboto" w:hAnsi="Roboto"/>
          <w:shd w:val="clear" w:color="auto" w:fill="FFFFFF"/>
        </w:rPr>
        <w:t xml:space="preserve">35.151(a) </w:t>
      </w:r>
      <w:r w:rsidRPr="004A0E71">
        <w:t xml:space="preserve">and 36 Appendix D; 34 </w:t>
      </w:r>
      <w:r w:rsidRPr="004A0E71">
        <w:rPr>
          <w:i/>
          <w:iCs/>
        </w:rPr>
        <w:t>CFR</w:t>
      </w:r>
      <w:r w:rsidRPr="004A0E71">
        <w:t xml:space="preserve"> Sections 104.22, 104.22(a), 104.23, 104.23(a), 104.23(c)</w:t>
      </w:r>
    </w:p>
    <w:p w14:paraId="08E76E8C" w14:textId="77777777" w:rsidR="00C06E03" w:rsidRPr="003E4C75" w:rsidRDefault="00C06E03" w:rsidP="00A675A2">
      <w:pPr>
        <w:ind w:left="810" w:right="860"/>
        <w:rPr>
          <w:u w:val="single"/>
        </w:rPr>
      </w:pPr>
      <w:r w:rsidRPr="003E4C75">
        <w:rPr>
          <w:u w:val="single"/>
        </w:rPr>
        <w:t xml:space="preserve">Program Access/Readily Accessible – Existing Facility under 504 </w:t>
      </w:r>
    </w:p>
    <w:p w14:paraId="31889EDE" w14:textId="760D1918" w:rsidR="00C06E03" w:rsidRPr="00596185" w:rsidRDefault="00C06E03" w:rsidP="00A675A2">
      <w:pPr>
        <w:pStyle w:val="NoSpacing"/>
        <w:spacing w:after="240"/>
        <w:ind w:left="810" w:right="860"/>
      </w:pPr>
      <w:r w:rsidRPr="00BF767D">
        <w:t>For existing recipient facilities under 504 that were built or altered beginning June 3, 1977</w:t>
      </w:r>
      <w:r w:rsidRPr="001F7F93">
        <w:t>,</w:t>
      </w:r>
      <w:r w:rsidRPr="002911EE">
        <w:t xml:space="preserve"> or earlier, a recipient shall operate its program or activity so that when each part is viewed in its entirety, it is “readily accessible” to disabled persons. A recipient is not required to make each of its existing facilities or every part of a facility accessible to and </w:t>
      </w:r>
      <w:r w:rsidR="00912536" w:rsidRPr="002911EE">
        <w:t>useable</w:t>
      </w:r>
      <w:r w:rsidRPr="002911EE">
        <w:t xml:space="preserve"> by </w:t>
      </w:r>
      <w:proofErr w:type="gramStart"/>
      <w:r w:rsidRPr="002911EE">
        <w:t>persons</w:t>
      </w:r>
      <w:proofErr w:type="gramEnd"/>
      <w:r w:rsidRPr="002911EE">
        <w:t xml:space="preserve"> with disabilities. </w:t>
      </w:r>
    </w:p>
    <w:p w14:paraId="6143725A" w14:textId="77777777" w:rsidR="00C06E03" w:rsidRPr="003E4C75" w:rsidRDefault="00C06E03" w:rsidP="00A675A2">
      <w:pPr>
        <w:pStyle w:val="NoSpacing"/>
        <w:spacing w:after="240"/>
        <w:ind w:left="810" w:right="860"/>
        <w:rPr>
          <w:u w:val="single"/>
        </w:rPr>
      </w:pPr>
      <w:r w:rsidRPr="003E4C75">
        <w:rPr>
          <w:u w:val="single"/>
        </w:rPr>
        <w:t xml:space="preserve">American National Standards Institute (ANSI) – New Construction under 504 </w:t>
      </w:r>
    </w:p>
    <w:p w14:paraId="7386E060" w14:textId="77777777" w:rsidR="00C06E03" w:rsidRPr="00596185" w:rsidRDefault="00C06E03" w:rsidP="00A675A2">
      <w:pPr>
        <w:pStyle w:val="NoSpacing"/>
        <w:spacing w:after="240"/>
        <w:ind w:left="810" w:right="860"/>
      </w:pPr>
      <w:r w:rsidRPr="00596185">
        <w:t>Each facility or part of a facility constructed by, on behalf of, or for the use of a recipient under 504 that were built or altered between June 4, 1977, and January 17, 1991, inclusive, shall be designed and constructed in such manner that the facility or part of the facility is readily accessible to and usable by persons with disabilities.</w:t>
      </w:r>
      <w:r>
        <w:t xml:space="preserve"> Conformance with the “American National Standard Specifications for Making Buildings and Facilities Accessible to, and Usable by, the Physically Disabled” published by the American National Standards Institute, Inc. (ANSI) A117.1–1961 (R1971) Later versions of ANSI A117.1 do not apply. </w:t>
      </w:r>
    </w:p>
    <w:p w14:paraId="185AC27B" w14:textId="77777777" w:rsidR="00C06E03" w:rsidRPr="003E4C75" w:rsidRDefault="00C06E03" w:rsidP="00A675A2">
      <w:pPr>
        <w:pStyle w:val="NoSpacing"/>
        <w:spacing w:after="240"/>
        <w:ind w:left="810" w:right="860"/>
        <w:rPr>
          <w:u w:val="single"/>
        </w:rPr>
      </w:pPr>
      <w:r w:rsidRPr="003E4C75">
        <w:rPr>
          <w:u w:val="single"/>
        </w:rPr>
        <w:t xml:space="preserve">Uniform Federal Accessibility Standards (UFAS) – New Construction under 504 </w:t>
      </w:r>
    </w:p>
    <w:p w14:paraId="6CE3A90B" w14:textId="77777777" w:rsidR="00C06E03" w:rsidRPr="00596185" w:rsidRDefault="00C06E03" w:rsidP="00A675A2">
      <w:pPr>
        <w:pStyle w:val="NoSpacing"/>
        <w:spacing w:after="240"/>
        <w:ind w:left="810" w:right="860"/>
      </w:pPr>
      <w:r>
        <w:t xml:space="preserve">Each facility or part of a facility constructed by, on behalf of, or for the use of a recipient or public entity under 504 that were built or altered between January 18, 1991, and January 26, 1992, inclusive, shall be designed and constructed in such manner that the facility or part of the facility is readily accessible to and usable by persons with disabilities. Conformance with the Uniform Federal Accessibility Standards (UFAS) (Appendix A to 41 </w:t>
      </w:r>
      <w:r w:rsidRPr="58553FBF">
        <w:rPr>
          <w:i/>
          <w:iCs/>
        </w:rPr>
        <w:t>CFR</w:t>
      </w:r>
      <w:r>
        <w:t xml:space="preserve"> Section 101 19.6). Departures from </w:t>
      </w:r>
      <w:bookmarkStart w:id="53" w:name="_Int_2N6G8fUD"/>
      <w:r>
        <w:t>particular technical</w:t>
      </w:r>
      <w:bookmarkEnd w:id="53"/>
      <w:r>
        <w:t xml:space="preserve"> and scoping requirements permitted where </w:t>
      </w:r>
      <w:bookmarkStart w:id="54" w:name="_Int_4LOhOEeo"/>
      <w:r>
        <w:t>substantially equivalent</w:t>
      </w:r>
      <w:bookmarkEnd w:id="54"/>
      <w:r>
        <w:t xml:space="preserve"> or greater access to and usability of the building is provided.</w:t>
      </w:r>
    </w:p>
    <w:p w14:paraId="74D90C52" w14:textId="77777777" w:rsidR="00C06E03" w:rsidRPr="003E4C75" w:rsidRDefault="00C06E03" w:rsidP="00A675A2">
      <w:pPr>
        <w:pStyle w:val="NoSpacing"/>
        <w:spacing w:after="240"/>
        <w:ind w:left="810" w:right="860"/>
        <w:rPr>
          <w:u w:val="single"/>
        </w:rPr>
      </w:pPr>
      <w:r w:rsidRPr="003E4C75">
        <w:rPr>
          <w:u w:val="single"/>
        </w:rPr>
        <w:t xml:space="preserve">1991 Americans with Disabilities Act (ADA) – New Construction under 504 </w:t>
      </w:r>
    </w:p>
    <w:p w14:paraId="45BA9369" w14:textId="77777777" w:rsidR="00C06E03" w:rsidRPr="00596185" w:rsidRDefault="00C06E03" w:rsidP="00A675A2">
      <w:pPr>
        <w:pStyle w:val="NoSpacing"/>
        <w:spacing w:after="240"/>
        <w:ind w:left="810" w:right="860"/>
      </w:pPr>
      <w:r>
        <w:lastRenderedPageBreak/>
        <w:t xml:space="preserve">Each facility or part of a facility constructed by, on behalf of, or for the use of a recipient or public entity is designed and constructed in such manner that the facility or part of the facility is readily accessible to and usable by </w:t>
      </w:r>
      <w:proofErr w:type="gramStart"/>
      <w:r>
        <w:t>persons</w:t>
      </w:r>
      <w:proofErr w:type="gramEnd"/>
      <w:r>
        <w:t xml:space="preserve"> with disabilities. UFAS or the 1991 Americans with Disabilities Act (ADA) Standard apply to facilities constructed or altered on or after January 27, </w:t>
      </w:r>
      <w:bookmarkStart w:id="55" w:name="_Int_sBjdnS27"/>
      <w:proofErr w:type="gramStart"/>
      <w:r>
        <w:t>1992</w:t>
      </w:r>
      <w:bookmarkEnd w:id="55"/>
      <w:proofErr w:type="gramEnd"/>
      <w:r>
        <w:t xml:space="preserve"> and before September 15, 2010. </w:t>
      </w:r>
      <w:proofErr w:type="gramStart"/>
      <w:r>
        <w:t xml:space="preserve">Departures from </w:t>
      </w:r>
      <w:bookmarkStart w:id="56" w:name="_Int_kQinPTeb"/>
      <w:r>
        <w:t>particular requirements</w:t>
      </w:r>
      <w:bookmarkEnd w:id="56"/>
      <w:proofErr w:type="gramEnd"/>
      <w:r>
        <w:t xml:space="preserve"> permitted when it is </w:t>
      </w:r>
      <w:bookmarkStart w:id="57" w:name="_Int_fkt7Uce6"/>
      <w:r>
        <w:t>clearly evident</w:t>
      </w:r>
      <w:bookmarkEnd w:id="57"/>
      <w:r>
        <w:t xml:space="preserve"> that equivalent access to the facility or part of the facility is thereby provided.</w:t>
      </w:r>
    </w:p>
    <w:p w14:paraId="21B5F318" w14:textId="77777777" w:rsidR="00C06E03" w:rsidRPr="003E4C75" w:rsidRDefault="00C06E03" w:rsidP="00A675A2">
      <w:pPr>
        <w:pStyle w:val="NoSpacing"/>
        <w:spacing w:after="240"/>
        <w:ind w:left="810" w:right="860"/>
        <w:rPr>
          <w:u w:val="single"/>
        </w:rPr>
      </w:pPr>
      <w:r w:rsidRPr="003E4C75">
        <w:rPr>
          <w:u w:val="single"/>
        </w:rPr>
        <w:t xml:space="preserve">2010 Americans with Disabilities Act (ADA) – New Construction under 504 </w:t>
      </w:r>
    </w:p>
    <w:p w14:paraId="6A069442" w14:textId="77777777" w:rsidR="004744F7" w:rsidRDefault="00C06E03" w:rsidP="00A675A2">
      <w:pPr>
        <w:ind w:left="810" w:right="860"/>
        <w:sectPr w:rsidR="004744F7" w:rsidSect="007E6586">
          <w:headerReference w:type="default" r:id="rId9"/>
          <w:headerReference w:type="first" r:id="rId10"/>
          <w:pgSz w:w="12240" w:h="15840" w:code="1"/>
          <w:pgMar w:top="245" w:right="245" w:bottom="1440" w:left="245" w:header="720" w:footer="720" w:gutter="0"/>
          <w:cols w:space="720"/>
          <w:titlePg/>
          <w:docGrid w:linePitch="360"/>
        </w:sectPr>
      </w:pPr>
      <w:r>
        <w:t xml:space="preserve">Each facility or part of a facility constructed by, on behalf of, or for the use of a recipient or public entity is designed and constructed in such a manner that the facility or part of the facility is readily accessible to and usable by </w:t>
      </w:r>
      <w:proofErr w:type="gramStart"/>
      <w:r>
        <w:t>persons</w:t>
      </w:r>
      <w:proofErr w:type="gramEnd"/>
      <w:r>
        <w:t xml:space="preserve"> with disabilities. Between September 15, </w:t>
      </w:r>
      <w:bookmarkStart w:id="58" w:name="_Int_KyW1WvXQ"/>
      <w:proofErr w:type="gramStart"/>
      <w:r>
        <w:t>2010</w:t>
      </w:r>
      <w:bookmarkEnd w:id="58"/>
      <w:proofErr w:type="gramEnd"/>
      <w:r>
        <w:t xml:space="preserve"> and March 14, 2012, a subrecipient may utilize UFAS, the 1991 ADA Standards or the 2010 ADA Standards. The 2010 ADA Standards apply to facilities constructed on or after March 15, 2012</w:t>
      </w:r>
      <w:r w:rsidR="00A675A2">
        <w:t>.</w:t>
      </w:r>
    </w:p>
    <w:p w14:paraId="2DAA131D" w14:textId="09669A89" w:rsidR="00C06E03" w:rsidRDefault="00C06E03" w:rsidP="004744F7">
      <w:pPr>
        <w:ind w:left="90" w:right="950"/>
        <w:rPr>
          <w:b/>
          <w:bCs/>
          <w:sz w:val="26"/>
          <w:szCs w:val="26"/>
        </w:rPr>
      </w:pPr>
      <w:r w:rsidRPr="00C06E03">
        <w:rPr>
          <w:b/>
          <w:bCs/>
          <w:sz w:val="26"/>
          <w:szCs w:val="26"/>
        </w:rPr>
        <w:lastRenderedPageBreak/>
        <w:t xml:space="preserve">Summary of Analysis, Findings, and Required Corrective Actions (CRR 21): </w:t>
      </w:r>
    </w:p>
    <w:p w14:paraId="645AD725" w14:textId="0D0D5EA8" w:rsidR="00A675A2" w:rsidRDefault="00A675A2" w:rsidP="004744F7">
      <w:pPr>
        <w:ind w:left="90" w:right="950"/>
      </w:pPr>
      <w:r w:rsidRPr="00A675A2">
        <w:t xml:space="preserve">Facilities listed below were assessed under </w:t>
      </w:r>
      <w:r>
        <w:t xml:space="preserve">program accessibility, </w:t>
      </w:r>
      <w:r w:rsidRPr="00A675A2">
        <w:t>ANSI, UFAS, 1991 ADA, and 2010 ADA</w:t>
      </w:r>
      <w:r>
        <w:t xml:space="preserve"> standards</w:t>
      </w:r>
      <w:r w:rsidRPr="00A675A2">
        <w:t>. The Office of Civil Rights requires all corrective actions to be made in accordance with 2010 ADA standards; therefore, certain areas will not require corrective action as the noted deficiency is within the 2010 ADA standards</w:t>
      </w:r>
      <w:r w:rsidR="00FC4A49">
        <w:t>.</w:t>
      </w:r>
    </w:p>
    <w:tbl>
      <w:tblPr>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1890"/>
        <w:gridCol w:w="3690"/>
        <w:gridCol w:w="4410"/>
      </w:tblGrid>
      <w:tr w:rsidR="0058558C" w:rsidRPr="0058558C" w14:paraId="4BC6502C" w14:textId="77777777" w:rsidTr="58553FBF">
        <w:trPr>
          <w:trHeight w:val="960"/>
        </w:trPr>
        <w:tc>
          <w:tcPr>
            <w:tcW w:w="3055" w:type="dxa"/>
            <w:shd w:val="clear" w:color="auto" w:fill="D9D9D9" w:themeFill="background1" w:themeFillShade="D9"/>
            <w:vAlign w:val="center"/>
            <w:hideMark/>
          </w:tcPr>
          <w:p w14:paraId="1304BAD6" w14:textId="77777777" w:rsidR="0058558C" w:rsidRPr="0058558C" w:rsidRDefault="0058558C" w:rsidP="0058558C">
            <w:pPr>
              <w:spacing w:after="0" w:line="240" w:lineRule="auto"/>
              <w:ind w:left="0" w:right="0"/>
              <w:jc w:val="center"/>
              <w:rPr>
                <w:rFonts w:eastAsia="Times New Roman"/>
                <w:b/>
                <w:bCs/>
                <w:color w:val="000000"/>
              </w:rPr>
            </w:pPr>
            <w:r w:rsidRPr="0058558C">
              <w:rPr>
                <w:rFonts w:eastAsia="Times New Roman"/>
                <w:b/>
                <w:bCs/>
              </w:rPr>
              <w:t>Area Reviewed with Construction and Alternation Date(s)</w:t>
            </w:r>
          </w:p>
        </w:tc>
        <w:tc>
          <w:tcPr>
            <w:tcW w:w="1890" w:type="dxa"/>
            <w:shd w:val="clear" w:color="auto" w:fill="D9D9D9" w:themeFill="background1" w:themeFillShade="D9"/>
            <w:vAlign w:val="center"/>
            <w:hideMark/>
          </w:tcPr>
          <w:p w14:paraId="37806F0C" w14:textId="77777777" w:rsidR="0058558C" w:rsidRPr="0058558C" w:rsidRDefault="0058558C" w:rsidP="0058558C">
            <w:pPr>
              <w:spacing w:after="0" w:line="240" w:lineRule="auto"/>
              <w:ind w:left="0" w:right="0"/>
              <w:jc w:val="center"/>
              <w:rPr>
                <w:rFonts w:eastAsia="Times New Roman"/>
                <w:b/>
                <w:bCs/>
                <w:color w:val="000000"/>
              </w:rPr>
            </w:pPr>
            <w:r w:rsidRPr="0058558C">
              <w:rPr>
                <w:rFonts w:eastAsia="Times New Roman"/>
                <w:b/>
                <w:bCs/>
              </w:rPr>
              <w:t>Applicable Building Standard</w:t>
            </w:r>
          </w:p>
        </w:tc>
        <w:tc>
          <w:tcPr>
            <w:tcW w:w="3690" w:type="dxa"/>
            <w:shd w:val="clear" w:color="auto" w:fill="D9D9D9" w:themeFill="background1" w:themeFillShade="D9"/>
            <w:vAlign w:val="center"/>
            <w:hideMark/>
          </w:tcPr>
          <w:p w14:paraId="5530E7E4" w14:textId="77777777" w:rsidR="0058558C" w:rsidRPr="0058558C" w:rsidRDefault="0058558C" w:rsidP="0058558C">
            <w:pPr>
              <w:spacing w:after="0" w:line="240" w:lineRule="auto"/>
              <w:ind w:left="0" w:right="0"/>
              <w:jc w:val="center"/>
              <w:rPr>
                <w:rFonts w:eastAsia="Times New Roman"/>
                <w:b/>
                <w:bCs/>
                <w:color w:val="000000"/>
              </w:rPr>
            </w:pPr>
            <w:r w:rsidRPr="0058558C">
              <w:rPr>
                <w:rFonts w:eastAsia="Times New Roman"/>
                <w:b/>
                <w:bCs/>
              </w:rPr>
              <w:t>Accessibility Violation</w:t>
            </w:r>
          </w:p>
        </w:tc>
        <w:tc>
          <w:tcPr>
            <w:tcW w:w="4410" w:type="dxa"/>
            <w:shd w:val="clear" w:color="auto" w:fill="D9D9D9" w:themeFill="background1" w:themeFillShade="D9"/>
            <w:vAlign w:val="center"/>
            <w:hideMark/>
          </w:tcPr>
          <w:p w14:paraId="503CE913" w14:textId="77777777" w:rsidR="0058558C" w:rsidRPr="0058558C" w:rsidRDefault="0058558C" w:rsidP="0058558C">
            <w:pPr>
              <w:spacing w:after="0" w:line="240" w:lineRule="auto"/>
              <w:ind w:left="0" w:right="0"/>
              <w:jc w:val="center"/>
              <w:rPr>
                <w:rFonts w:eastAsia="Times New Roman"/>
                <w:b/>
                <w:bCs/>
                <w:color w:val="000000"/>
              </w:rPr>
            </w:pPr>
            <w:r w:rsidRPr="0058558C">
              <w:rPr>
                <w:rFonts w:eastAsia="Times New Roman"/>
                <w:b/>
                <w:bCs/>
              </w:rPr>
              <w:t>Corrective Actions</w:t>
            </w:r>
          </w:p>
        </w:tc>
      </w:tr>
      <w:tr w:rsidR="0058558C" w:rsidRPr="0058558C" w14:paraId="7D393238" w14:textId="77777777" w:rsidTr="58553FBF">
        <w:trPr>
          <w:trHeight w:val="300"/>
        </w:trPr>
        <w:tc>
          <w:tcPr>
            <w:tcW w:w="3055" w:type="dxa"/>
            <w:noWrap/>
            <w:vAlign w:val="bottom"/>
          </w:tcPr>
          <w:p w14:paraId="7EE44D99" w14:textId="77777777" w:rsidR="0058558C" w:rsidRPr="006D4D01" w:rsidRDefault="006D4D01" w:rsidP="006D4D01">
            <w:pPr>
              <w:spacing w:after="0" w:line="240" w:lineRule="auto"/>
              <w:ind w:left="0" w:right="0"/>
              <w:rPr>
                <w:rFonts w:eastAsia="Times New Roman"/>
                <w:b/>
                <w:bCs/>
                <w:color w:val="000000"/>
              </w:rPr>
            </w:pPr>
            <w:r w:rsidRPr="006D4D01">
              <w:rPr>
                <w:rFonts w:eastAsia="Times New Roman"/>
                <w:b/>
                <w:bCs/>
                <w:color w:val="000000"/>
              </w:rPr>
              <w:t>Accessible Parking:</w:t>
            </w:r>
          </w:p>
          <w:p w14:paraId="5F47A53B" w14:textId="21CDA311" w:rsidR="006D4D01" w:rsidRDefault="006D4D01" w:rsidP="006D4D01">
            <w:pPr>
              <w:spacing w:after="0" w:line="240" w:lineRule="auto"/>
              <w:ind w:left="0" w:right="0"/>
              <w:rPr>
                <w:rFonts w:eastAsia="Times New Roman"/>
                <w:color w:val="000000"/>
              </w:rPr>
            </w:pPr>
            <w:r>
              <w:rPr>
                <w:rFonts w:eastAsia="Times New Roman"/>
                <w:color w:val="000000"/>
              </w:rPr>
              <w:t>Constructed: 2006</w:t>
            </w:r>
          </w:p>
          <w:p w14:paraId="11FE92C3" w14:textId="3A630C03" w:rsidR="006D4D01" w:rsidRPr="0058558C" w:rsidRDefault="006D4D01" w:rsidP="006D4D01">
            <w:pPr>
              <w:spacing w:after="0" w:line="240" w:lineRule="auto"/>
              <w:ind w:left="0" w:right="0"/>
              <w:rPr>
                <w:rFonts w:eastAsia="Times New Roman"/>
                <w:color w:val="000000"/>
              </w:rPr>
            </w:pPr>
            <w:r>
              <w:rPr>
                <w:rFonts w:eastAsia="Times New Roman"/>
                <w:color w:val="000000"/>
              </w:rPr>
              <w:t>Modified: 2017</w:t>
            </w:r>
          </w:p>
        </w:tc>
        <w:tc>
          <w:tcPr>
            <w:tcW w:w="1890" w:type="dxa"/>
            <w:noWrap/>
            <w:vAlign w:val="bottom"/>
          </w:tcPr>
          <w:p w14:paraId="031AE0AA" w14:textId="77777777" w:rsidR="0058558C" w:rsidRDefault="006D4D01" w:rsidP="0058558C">
            <w:pPr>
              <w:spacing w:after="0" w:line="240" w:lineRule="auto"/>
              <w:ind w:left="0" w:right="0"/>
              <w:rPr>
                <w:rFonts w:eastAsia="Times New Roman"/>
              </w:rPr>
            </w:pPr>
            <w:r>
              <w:rPr>
                <w:rFonts w:eastAsia="Times New Roman"/>
              </w:rPr>
              <w:t>1991 ADA</w:t>
            </w:r>
          </w:p>
          <w:p w14:paraId="6E50F018" w14:textId="52BF2572" w:rsidR="006D4D01" w:rsidRPr="0058558C" w:rsidRDefault="006D4D01" w:rsidP="0058558C">
            <w:pPr>
              <w:spacing w:after="0" w:line="240" w:lineRule="auto"/>
              <w:ind w:left="0" w:right="0"/>
              <w:rPr>
                <w:rFonts w:eastAsia="Times New Roman"/>
              </w:rPr>
            </w:pPr>
            <w:r>
              <w:rPr>
                <w:rFonts w:eastAsia="Times New Roman"/>
              </w:rPr>
              <w:t>2010 ADA</w:t>
            </w:r>
          </w:p>
        </w:tc>
        <w:tc>
          <w:tcPr>
            <w:tcW w:w="3690" w:type="dxa"/>
            <w:noWrap/>
            <w:vAlign w:val="bottom"/>
          </w:tcPr>
          <w:p w14:paraId="3217BDD5" w14:textId="195B7CEE" w:rsidR="0058558C" w:rsidRPr="0058558C" w:rsidRDefault="006D4D01" w:rsidP="0058558C">
            <w:pPr>
              <w:spacing w:after="0" w:line="240" w:lineRule="auto"/>
              <w:ind w:left="0" w:right="0"/>
              <w:rPr>
                <w:rFonts w:eastAsia="Times New Roman"/>
              </w:rPr>
            </w:pPr>
            <w:r>
              <w:rPr>
                <w:rFonts w:eastAsia="Times New Roman"/>
              </w:rPr>
              <w:t>None.</w:t>
            </w:r>
          </w:p>
        </w:tc>
        <w:tc>
          <w:tcPr>
            <w:tcW w:w="4410" w:type="dxa"/>
            <w:noWrap/>
            <w:vAlign w:val="bottom"/>
          </w:tcPr>
          <w:p w14:paraId="53DA6A9F" w14:textId="5A331D7D" w:rsidR="0058558C" w:rsidRPr="0058558C" w:rsidRDefault="006D4D01" w:rsidP="0058558C">
            <w:pPr>
              <w:spacing w:after="0" w:line="240" w:lineRule="auto"/>
              <w:ind w:left="0" w:right="0"/>
              <w:rPr>
                <w:rFonts w:eastAsia="Times New Roman"/>
              </w:rPr>
            </w:pPr>
            <w:r>
              <w:rPr>
                <w:rFonts w:eastAsia="Times New Roman"/>
              </w:rPr>
              <w:t>None</w:t>
            </w:r>
          </w:p>
        </w:tc>
      </w:tr>
      <w:tr w:rsidR="0058558C" w:rsidRPr="0058558C" w14:paraId="28359481" w14:textId="77777777" w:rsidTr="58553FBF">
        <w:trPr>
          <w:trHeight w:val="300"/>
        </w:trPr>
        <w:tc>
          <w:tcPr>
            <w:tcW w:w="3055" w:type="dxa"/>
            <w:noWrap/>
            <w:vAlign w:val="bottom"/>
            <w:hideMark/>
          </w:tcPr>
          <w:p w14:paraId="5481D037" w14:textId="77777777" w:rsidR="0058558C" w:rsidRPr="006D4D01" w:rsidRDefault="006D4D01" w:rsidP="0058558C">
            <w:pPr>
              <w:spacing w:after="0" w:line="240" w:lineRule="auto"/>
              <w:ind w:left="0" w:right="0"/>
              <w:rPr>
                <w:rFonts w:eastAsia="Times New Roman"/>
                <w:b/>
                <w:bCs/>
              </w:rPr>
            </w:pPr>
            <w:r w:rsidRPr="006D4D01">
              <w:rPr>
                <w:rFonts w:eastAsia="Times New Roman"/>
                <w:b/>
                <w:bCs/>
              </w:rPr>
              <w:t>Accessible Routes/Walkways from accessible Parking:</w:t>
            </w:r>
          </w:p>
          <w:p w14:paraId="1EC2B467" w14:textId="77777777" w:rsidR="006D4D01" w:rsidRDefault="006D4D01" w:rsidP="0058558C">
            <w:pPr>
              <w:spacing w:after="0" w:line="240" w:lineRule="auto"/>
              <w:ind w:left="0" w:right="0"/>
              <w:rPr>
                <w:rFonts w:eastAsia="Times New Roman"/>
              </w:rPr>
            </w:pPr>
            <w:r>
              <w:rPr>
                <w:rFonts w:eastAsia="Times New Roman"/>
              </w:rPr>
              <w:t>Constructed: 2023</w:t>
            </w:r>
          </w:p>
          <w:p w14:paraId="16489418" w14:textId="19C47BCA" w:rsidR="006D4D01" w:rsidRPr="0058558C" w:rsidRDefault="006D4D01" w:rsidP="0058558C">
            <w:pPr>
              <w:spacing w:after="0" w:line="240" w:lineRule="auto"/>
              <w:ind w:left="0" w:right="0"/>
              <w:rPr>
                <w:rFonts w:eastAsia="Times New Roman"/>
              </w:rPr>
            </w:pPr>
            <w:r>
              <w:rPr>
                <w:rFonts w:eastAsia="Times New Roman"/>
              </w:rPr>
              <w:t>Modified: N/A</w:t>
            </w:r>
          </w:p>
        </w:tc>
        <w:tc>
          <w:tcPr>
            <w:tcW w:w="1890" w:type="dxa"/>
            <w:noWrap/>
            <w:vAlign w:val="bottom"/>
            <w:hideMark/>
          </w:tcPr>
          <w:p w14:paraId="79661908" w14:textId="065ACBFF" w:rsidR="0058558C" w:rsidRPr="0058558C" w:rsidRDefault="006D4D01" w:rsidP="0058558C">
            <w:pPr>
              <w:spacing w:after="0" w:line="240" w:lineRule="auto"/>
              <w:ind w:left="0" w:right="0"/>
              <w:rPr>
                <w:rFonts w:eastAsia="Times New Roman"/>
              </w:rPr>
            </w:pPr>
            <w:r>
              <w:rPr>
                <w:rFonts w:eastAsia="Times New Roman"/>
              </w:rPr>
              <w:t>2010 ADA</w:t>
            </w:r>
          </w:p>
        </w:tc>
        <w:tc>
          <w:tcPr>
            <w:tcW w:w="3690" w:type="dxa"/>
            <w:noWrap/>
            <w:vAlign w:val="bottom"/>
            <w:hideMark/>
          </w:tcPr>
          <w:p w14:paraId="5CDB5093" w14:textId="636D84B6" w:rsidR="0058558C" w:rsidRPr="0058558C" w:rsidRDefault="006D4D01" w:rsidP="0058558C">
            <w:pPr>
              <w:spacing w:after="0" w:line="240" w:lineRule="auto"/>
              <w:ind w:left="0" w:right="0"/>
              <w:rPr>
                <w:rFonts w:eastAsia="Times New Roman"/>
              </w:rPr>
            </w:pPr>
            <w:r>
              <w:rPr>
                <w:rFonts w:eastAsia="Times New Roman"/>
              </w:rPr>
              <w:t xml:space="preserve">None. </w:t>
            </w:r>
          </w:p>
        </w:tc>
        <w:tc>
          <w:tcPr>
            <w:tcW w:w="4410" w:type="dxa"/>
            <w:noWrap/>
            <w:vAlign w:val="bottom"/>
            <w:hideMark/>
          </w:tcPr>
          <w:p w14:paraId="64AEFD3A" w14:textId="096AE5D0" w:rsidR="0058558C" w:rsidRPr="0058558C" w:rsidRDefault="006D4D01" w:rsidP="0058558C">
            <w:pPr>
              <w:spacing w:after="0" w:line="240" w:lineRule="auto"/>
              <w:ind w:left="0" w:right="0"/>
              <w:rPr>
                <w:rFonts w:eastAsia="Times New Roman"/>
              </w:rPr>
            </w:pPr>
            <w:r>
              <w:rPr>
                <w:rFonts w:eastAsia="Times New Roman"/>
              </w:rPr>
              <w:t>None.</w:t>
            </w:r>
          </w:p>
        </w:tc>
      </w:tr>
      <w:tr w:rsidR="006D4D01" w:rsidRPr="0058558C" w14:paraId="4F19102A" w14:textId="77777777" w:rsidTr="58553FBF">
        <w:trPr>
          <w:trHeight w:val="300"/>
        </w:trPr>
        <w:tc>
          <w:tcPr>
            <w:tcW w:w="3055" w:type="dxa"/>
            <w:noWrap/>
            <w:vAlign w:val="bottom"/>
            <w:hideMark/>
          </w:tcPr>
          <w:p w14:paraId="7BFFAF3D" w14:textId="77777777" w:rsidR="006D4D01" w:rsidRPr="00A16029" w:rsidRDefault="006D4D01" w:rsidP="006D4D01">
            <w:pPr>
              <w:spacing w:after="0" w:line="240" w:lineRule="auto"/>
              <w:ind w:left="0" w:right="0"/>
              <w:rPr>
                <w:rFonts w:eastAsia="Times New Roman"/>
                <w:b/>
                <w:bCs/>
              </w:rPr>
            </w:pPr>
            <w:r w:rsidRPr="00A16029">
              <w:rPr>
                <w:rFonts w:eastAsia="Times New Roman"/>
                <w:b/>
                <w:bCs/>
              </w:rPr>
              <w:t>Stairways and Steps:</w:t>
            </w:r>
          </w:p>
          <w:p w14:paraId="2A8EEB10" w14:textId="1AF2BA36" w:rsidR="006D4D01" w:rsidRPr="0058558C" w:rsidRDefault="006D4D01" w:rsidP="006D4D01">
            <w:pPr>
              <w:spacing w:after="0" w:line="240" w:lineRule="auto"/>
              <w:ind w:left="0" w:right="0"/>
              <w:rPr>
                <w:rFonts w:eastAsia="Times New Roman"/>
              </w:rPr>
            </w:pPr>
            <w:r>
              <w:rPr>
                <w:rFonts w:eastAsia="Times New Roman"/>
              </w:rPr>
              <w:t>None</w:t>
            </w:r>
          </w:p>
        </w:tc>
        <w:tc>
          <w:tcPr>
            <w:tcW w:w="1890" w:type="dxa"/>
            <w:noWrap/>
            <w:vAlign w:val="bottom"/>
            <w:hideMark/>
          </w:tcPr>
          <w:p w14:paraId="47DC8241" w14:textId="6E1D031A" w:rsidR="006D4D01" w:rsidRPr="0058558C" w:rsidRDefault="006D4D01" w:rsidP="006D4D01">
            <w:pPr>
              <w:spacing w:after="0" w:line="240" w:lineRule="auto"/>
              <w:ind w:left="0" w:right="0"/>
              <w:rPr>
                <w:rFonts w:eastAsia="Times New Roman"/>
              </w:rPr>
            </w:pPr>
            <w:r>
              <w:rPr>
                <w:rFonts w:eastAsia="Times New Roman"/>
              </w:rPr>
              <w:t>N/A</w:t>
            </w:r>
          </w:p>
        </w:tc>
        <w:tc>
          <w:tcPr>
            <w:tcW w:w="3690" w:type="dxa"/>
            <w:noWrap/>
            <w:vAlign w:val="bottom"/>
            <w:hideMark/>
          </w:tcPr>
          <w:p w14:paraId="717DCF5A" w14:textId="6A0CE472" w:rsidR="006D4D01" w:rsidRPr="0058558C" w:rsidRDefault="006D4D01" w:rsidP="006D4D01">
            <w:pPr>
              <w:spacing w:after="0" w:line="240" w:lineRule="auto"/>
              <w:ind w:left="0" w:right="0"/>
              <w:rPr>
                <w:rFonts w:eastAsia="Times New Roman"/>
              </w:rPr>
            </w:pPr>
            <w:r>
              <w:rPr>
                <w:rFonts w:eastAsia="Times New Roman"/>
              </w:rPr>
              <w:t>None.</w:t>
            </w:r>
          </w:p>
        </w:tc>
        <w:tc>
          <w:tcPr>
            <w:tcW w:w="4410" w:type="dxa"/>
            <w:noWrap/>
            <w:vAlign w:val="bottom"/>
            <w:hideMark/>
          </w:tcPr>
          <w:p w14:paraId="0288A470" w14:textId="536E2291" w:rsidR="006D4D01" w:rsidRPr="0058558C" w:rsidRDefault="006D4D01" w:rsidP="006D4D01">
            <w:pPr>
              <w:spacing w:after="0" w:line="240" w:lineRule="auto"/>
              <w:ind w:left="0" w:right="0"/>
              <w:rPr>
                <w:rFonts w:eastAsia="Times New Roman"/>
              </w:rPr>
            </w:pPr>
            <w:r>
              <w:rPr>
                <w:rFonts w:eastAsia="Times New Roman"/>
              </w:rPr>
              <w:t>None.</w:t>
            </w:r>
          </w:p>
        </w:tc>
      </w:tr>
      <w:tr w:rsidR="006D4D01" w:rsidRPr="0058558C" w14:paraId="1A7EF224" w14:textId="77777777" w:rsidTr="58553FBF">
        <w:trPr>
          <w:trHeight w:val="300"/>
        </w:trPr>
        <w:tc>
          <w:tcPr>
            <w:tcW w:w="3055" w:type="dxa"/>
            <w:noWrap/>
            <w:vAlign w:val="bottom"/>
            <w:hideMark/>
          </w:tcPr>
          <w:p w14:paraId="5E1BA7C6" w14:textId="77777777" w:rsidR="006D4D01" w:rsidRPr="006D4D01" w:rsidRDefault="006D4D01" w:rsidP="006D4D01">
            <w:pPr>
              <w:spacing w:after="0" w:line="240" w:lineRule="auto"/>
              <w:ind w:left="0" w:right="0"/>
              <w:rPr>
                <w:rFonts w:eastAsia="Times New Roman"/>
                <w:b/>
                <w:bCs/>
              </w:rPr>
            </w:pPr>
            <w:r w:rsidRPr="006D4D01">
              <w:rPr>
                <w:rFonts w:eastAsia="Times New Roman"/>
                <w:b/>
                <w:bCs/>
              </w:rPr>
              <w:t>Ramps:</w:t>
            </w:r>
          </w:p>
          <w:p w14:paraId="1675FB40" w14:textId="77777777" w:rsidR="006D4D01" w:rsidRDefault="006D4D01" w:rsidP="006D4D01">
            <w:pPr>
              <w:spacing w:after="0" w:line="240" w:lineRule="auto"/>
              <w:ind w:left="0" w:right="0"/>
              <w:rPr>
                <w:rFonts w:eastAsia="Times New Roman"/>
              </w:rPr>
            </w:pPr>
            <w:r>
              <w:rPr>
                <w:rFonts w:eastAsia="Times New Roman"/>
              </w:rPr>
              <w:t>Dance Studio</w:t>
            </w:r>
          </w:p>
          <w:p w14:paraId="2F47F9DC" w14:textId="77777777" w:rsidR="006D4D01" w:rsidRDefault="006D4D01" w:rsidP="006D4D01">
            <w:pPr>
              <w:spacing w:after="0" w:line="240" w:lineRule="auto"/>
              <w:ind w:left="0" w:right="0"/>
              <w:rPr>
                <w:rFonts w:eastAsia="Times New Roman"/>
              </w:rPr>
            </w:pPr>
            <w:r>
              <w:rPr>
                <w:rFonts w:eastAsia="Times New Roman"/>
              </w:rPr>
              <w:t>Constructed: 2023</w:t>
            </w:r>
          </w:p>
          <w:p w14:paraId="0F8DECEF" w14:textId="0FC5A391" w:rsidR="006D4D01" w:rsidRPr="0058558C" w:rsidRDefault="006D4D01" w:rsidP="006D4D01">
            <w:pPr>
              <w:spacing w:after="0" w:line="240" w:lineRule="auto"/>
              <w:ind w:left="0" w:right="0"/>
              <w:rPr>
                <w:rFonts w:eastAsia="Times New Roman"/>
              </w:rPr>
            </w:pPr>
            <w:r>
              <w:rPr>
                <w:rFonts w:eastAsia="Times New Roman"/>
              </w:rPr>
              <w:t>Modified: N/A</w:t>
            </w:r>
          </w:p>
        </w:tc>
        <w:tc>
          <w:tcPr>
            <w:tcW w:w="1890" w:type="dxa"/>
            <w:noWrap/>
            <w:vAlign w:val="bottom"/>
            <w:hideMark/>
          </w:tcPr>
          <w:p w14:paraId="52C756DA" w14:textId="6AAB62C4" w:rsidR="006D4D01" w:rsidRPr="0058558C" w:rsidRDefault="006D4D01" w:rsidP="006D4D01">
            <w:pPr>
              <w:spacing w:after="0" w:line="240" w:lineRule="auto"/>
              <w:ind w:left="0" w:right="0"/>
              <w:rPr>
                <w:rFonts w:eastAsia="Times New Roman"/>
              </w:rPr>
            </w:pPr>
            <w:r>
              <w:rPr>
                <w:rFonts w:eastAsia="Times New Roman"/>
              </w:rPr>
              <w:t>2010 ADA</w:t>
            </w:r>
          </w:p>
        </w:tc>
        <w:tc>
          <w:tcPr>
            <w:tcW w:w="3690" w:type="dxa"/>
            <w:noWrap/>
            <w:vAlign w:val="bottom"/>
            <w:hideMark/>
          </w:tcPr>
          <w:p w14:paraId="445BD4B8" w14:textId="1935016E" w:rsidR="006D4D01" w:rsidRPr="0058558C" w:rsidRDefault="006D4D01" w:rsidP="006D4D01">
            <w:pPr>
              <w:spacing w:after="0" w:line="240" w:lineRule="auto"/>
              <w:ind w:left="0" w:right="0"/>
              <w:rPr>
                <w:rFonts w:eastAsia="Times New Roman"/>
              </w:rPr>
            </w:pPr>
            <w:r>
              <w:rPr>
                <w:rFonts w:eastAsia="Times New Roman"/>
              </w:rPr>
              <w:t>None.</w:t>
            </w:r>
          </w:p>
        </w:tc>
        <w:tc>
          <w:tcPr>
            <w:tcW w:w="4410" w:type="dxa"/>
            <w:noWrap/>
            <w:vAlign w:val="bottom"/>
            <w:hideMark/>
          </w:tcPr>
          <w:p w14:paraId="11FC636C" w14:textId="4A756BDB" w:rsidR="006D4D01" w:rsidRPr="0058558C" w:rsidRDefault="006D4D01" w:rsidP="006D4D01">
            <w:pPr>
              <w:spacing w:after="0" w:line="240" w:lineRule="auto"/>
              <w:ind w:left="0" w:right="0"/>
              <w:rPr>
                <w:rFonts w:eastAsia="Times New Roman"/>
              </w:rPr>
            </w:pPr>
            <w:r>
              <w:rPr>
                <w:rFonts w:eastAsia="Times New Roman"/>
              </w:rPr>
              <w:t>None.</w:t>
            </w:r>
          </w:p>
        </w:tc>
      </w:tr>
      <w:tr w:rsidR="006D4D01" w:rsidRPr="0058558C" w14:paraId="6E9A5DFE" w14:textId="77777777" w:rsidTr="58553FBF">
        <w:trPr>
          <w:trHeight w:val="300"/>
        </w:trPr>
        <w:tc>
          <w:tcPr>
            <w:tcW w:w="3055" w:type="dxa"/>
            <w:noWrap/>
            <w:vAlign w:val="bottom"/>
            <w:hideMark/>
          </w:tcPr>
          <w:p w14:paraId="3E537092" w14:textId="77777777" w:rsidR="006D4D01" w:rsidRPr="00A16029" w:rsidRDefault="006D4D01" w:rsidP="006D4D01">
            <w:pPr>
              <w:spacing w:after="0" w:line="240" w:lineRule="auto"/>
              <w:ind w:left="0" w:right="0"/>
              <w:rPr>
                <w:rFonts w:eastAsia="Times New Roman"/>
                <w:b/>
                <w:bCs/>
              </w:rPr>
            </w:pPr>
            <w:r w:rsidRPr="00A16029">
              <w:rPr>
                <w:rFonts w:eastAsia="Times New Roman"/>
                <w:b/>
                <w:bCs/>
              </w:rPr>
              <w:t>Curb Ramps:</w:t>
            </w:r>
          </w:p>
          <w:p w14:paraId="131C02A2" w14:textId="7961CDEA" w:rsidR="006D4D01" w:rsidRPr="0058558C" w:rsidRDefault="006D4D01" w:rsidP="006D4D01">
            <w:pPr>
              <w:spacing w:after="0" w:line="240" w:lineRule="auto"/>
              <w:ind w:left="0" w:right="0"/>
              <w:rPr>
                <w:rFonts w:eastAsia="Times New Roman"/>
              </w:rPr>
            </w:pPr>
            <w:r>
              <w:rPr>
                <w:rFonts w:eastAsia="Times New Roman"/>
              </w:rPr>
              <w:t>N/A</w:t>
            </w:r>
          </w:p>
        </w:tc>
        <w:tc>
          <w:tcPr>
            <w:tcW w:w="1890" w:type="dxa"/>
            <w:noWrap/>
            <w:vAlign w:val="bottom"/>
            <w:hideMark/>
          </w:tcPr>
          <w:p w14:paraId="349DB321" w14:textId="780AE1C4" w:rsidR="006D4D01" w:rsidRPr="0058558C" w:rsidRDefault="006D4D01" w:rsidP="006D4D01">
            <w:pPr>
              <w:spacing w:after="0" w:line="240" w:lineRule="auto"/>
              <w:ind w:left="0" w:right="0"/>
              <w:rPr>
                <w:rFonts w:eastAsia="Times New Roman"/>
              </w:rPr>
            </w:pPr>
            <w:r>
              <w:rPr>
                <w:rFonts w:eastAsia="Times New Roman"/>
              </w:rPr>
              <w:t>N/A</w:t>
            </w:r>
          </w:p>
        </w:tc>
        <w:tc>
          <w:tcPr>
            <w:tcW w:w="3690" w:type="dxa"/>
            <w:noWrap/>
            <w:vAlign w:val="bottom"/>
            <w:hideMark/>
          </w:tcPr>
          <w:p w14:paraId="20EDCE42" w14:textId="4094080A" w:rsidR="006D4D01" w:rsidRPr="0058558C" w:rsidRDefault="006D4D01" w:rsidP="006D4D01">
            <w:pPr>
              <w:spacing w:after="0" w:line="240" w:lineRule="auto"/>
              <w:ind w:left="0" w:right="0"/>
              <w:rPr>
                <w:rFonts w:eastAsia="Times New Roman"/>
              </w:rPr>
            </w:pPr>
            <w:r>
              <w:rPr>
                <w:rFonts w:eastAsia="Times New Roman"/>
              </w:rPr>
              <w:t>None.</w:t>
            </w:r>
          </w:p>
        </w:tc>
        <w:tc>
          <w:tcPr>
            <w:tcW w:w="4410" w:type="dxa"/>
            <w:noWrap/>
            <w:vAlign w:val="bottom"/>
            <w:hideMark/>
          </w:tcPr>
          <w:p w14:paraId="5E0E8893" w14:textId="70FD445E" w:rsidR="006D4D01" w:rsidRPr="0058558C" w:rsidRDefault="006D4D01" w:rsidP="006D4D01">
            <w:pPr>
              <w:spacing w:after="0" w:line="240" w:lineRule="auto"/>
              <w:ind w:left="0" w:right="0"/>
              <w:rPr>
                <w:rFonts w:eastAsia="Times New Roman"/>
              </w:rPr>
            </w:pPr>
            <w:r>
              <w:rPr>
                <w:rFonts w:eastAsia="Times New Roman"/>
              </w:rPr>
              <w:t>None.</w:t>
            </w:r>
          </w:p>
        </w:tc>
      </w:tr>
      <w:tr w:rsidR="006D4D01" w:rsidRPr="0058558C" w14:paraId="701200B0" w14:textId="77777777" w:rsidTr="58553FBF">
        <w:trPr>
          <w:trHeight w:val="300"/>
        </w:trPr>
        <w:tc>
          <w:tcPr>
            <w:tcW w:w="3055" w:type="dxa"/>
            <w:noWrap/>
            <w:vAlign w:val="bottom"/>
            <w:hideMark/>
          </w:tcPr>
          <w:p w14:paraId="1CF74906" w14:textId="77777777" w:rsidR="006D4D01" w:rsidRDefault="006D4D01" w:rsidP="006D4D01">
            <w:pPr>
              <w:spacing w:after="0" w:line="240" w:lineRule="auto"/>
              <w:ind w:left="0" w:right="0"/>
              <w:rPr>
                <w:rFonts w:eastAsia="Times New Roman"/>
              </w:rPr>
            </w:pPr>
            <w:r w:rsidRPr="00A16029">
              <w:rPr>
                <w:rFonts w:eastAsia="Times New Roman"/>
                <w:b/>
                <w:bCs/>
              </w:rPr>
              <w:t>Entrances, Doors, and Gates:</w:t>
            </w:r>
            <w:r>
              <w:rPr>
                <w:rFonts w:eastAsia="Times New Roman"/>
                <w:b/>
                <w:bCs/>
              </w:rPr>
              <w:t xml:space="preserve"> </w:t>
            </w:r>
            <w:r w:rsidRPr="006D4D01">
              <w:rPr>
                <w:rFonts w:eastAsia="Times New Roman"/>
              </w:rPr>
              <w:t>All buildings except for Dance Studio</w:t>
            </w:r>
          </w:p>
          <w:p w14:paraId="2A946910" w14:textId="77777777" w:rsidR="006D4D01" w:rsidRDefault="006D4D01" w:rsidP="006D4D01">
            <w:pPr>
              <w:spacing w:after="0" w:line="240" w:lineRule="auto"/>
              <w:ind w:left="0" w:right="0"/>
              <w:rPr>
                <w:rFonts w:eastAsia="Times New Roman"/>
              </w:rPr>
            </w:pPr>
            <w:r>
              <w:rPr>
                <w:rFonts w:eastAsia="Times New Roman"/>
              </w:rPr>
              <w:t>Constructed: 2006</w:t>
            </w:r>
          </w:p>
          <w:p w14:paraId="3314DD60" w14:textId="24A57E4E" w:rsidR="006D4D01" w:rsidRPr="0058558C" w:rsidRDefault="006D4D01" w:rsidP="006D4D01">
            <w:pPr>
              <w:spacing w:after="0" w:line="240" w:lineRule="auto"/>
              <w:ind w:left="0" w:right="0"/>
              <w:rPr>
                <w:rFonts w:eastAsia="Times New Roman"/>
              </w:rPr>
            </w:pPr>
            <w:r>
              <w:rPr>
                <w:rFonts w:eastAsia="Times New Roman"/>
              </w:rPr>
              <w:t>Modified: N/A</w:t>
            </w:r>
          </w:p>
        </w:tc>
        <w:tc>
          <w:tcPr>
            <w:tcW w:w="1890" w:type="dxa"/>
            <w:noWrap/>
            <w:vAlign w:val="bottom"/>
            <w:hideMark/>
          </w:tcPr>
          <w:p w14:paraId="427D6858" w14:textId="74B1184F" w:rsidR="006D4D01" w:rsidRPr="0058558C" w:rsidRDefault="006D4D01" w:rsidP="006D4D01">
            <w:pPr>
              <w:spacing w:after="0" w:line="240" w:lineRule="auto"/>
              <w:ind w:left="0" w:right="0"/>
              <w:rPr>
                <w:rFonts w:eastAsia="Times New Roman"/>
              </w:rPr>
            </w:pPr>
            <w:r>
              <w:rPr>
                <w:rFonts w:eastAsia="Times New Roman"/>
              </w:rPr>
              <w:t>1991</w:t>
            </w:r>
            <w:r w:rsidR="00CF62A3">
              <w:rPr>
                <w:rFonts w:eastAsia="Times New Roman"/>
              </w:rPr>
              <w:t xml:space="preserve"> ADA</w:t>
            </w:r>
          </w:p>
        </w:tc>
        <w:tc>
          <w:tcPr>
            <w:tcW w:w="3690" w:type="dxa"/>
            <w:noWrap/>
            <w:vAlign w:val="bottom"/>
            <w:hideMark/>
          </w:tcPr>
          <w:p w14:paraId="076B2D2C" w14:textId="36DBAFED" w:rsidR="006D4D01" w:rsidRPr="000F1A50" w:rsidRDefault="4F0F2FA0" w:rsidP="05B4E0A9">
            <w:pPr>
              <w:spacing w:after="0" w:line="240" w:lineRule="auto"/>
              <w:ind w:left="0" w:right="0"/>
              <w:rPr>
                <w:rFonts w:eastAsia="Times New Roman"/>
              </w:rPr>
            </w:pPr>
            <w:r w:rsidRPr="05B4E0A9">
              <w:rPr>
                <w:rFonts w:eastAsia="Times New Roman"/>
              </w:rPr>
              <w:t>Height of accessible signage 64.5” from the floor to the center line of the sign.</w:t>
            </w:r>
          </w:p>
          <w:p w14:paraId="5F932C07" w14:textId="77777777" w:rsidR="000F1A50" w:rsidRPr="000F1A50" w:rsidRDefault="000F1A50" w:rsidP="006D4D01">
            <w:pPr>
              <w:spacing w:after="0" w:line="240" w:lineRule="auto"/>
              <w:ind w:left="0" w:right="0"/>
              <w:rPr>
                <w:rFonts w:eastAsia="Times New Roman"/>
                <w:highlight w:val="yellow"/>
              </w:rPr>
            </w:pPr>
          </w:p>
          <w:p w14:paraId="6018C1D9" w14:textId="697988FF" w:rsidR="000F1A50" w:rsidRPr="0058558C" w:rsidRDefault="000F1A50" w:rsidP="006D4D01">
            <w:pPr>
              <w:spacing w:after="0" w:line="240" w:lineRule="auto"/>
              <w:ind w:left="0" w:right="0"/>
              <w:rPr>
                <w:rFonts w:eastAsia="Times New Roman"/>
              </w:rPr>
            </w:pPr>
          </w:p>
        </w:tc>
        <w:tc>
          <w:tcPr>
            <w:tcW w:w="4410" w:type="dxa"/>
            <w:noWrap/>
            <w:vAlign w:val="bottom"/>
            <w:hideMark/>
          </w:tcPr>
          <w:p w14:paraId="2560A993" w14:textId="33BE4550" w:rsidR="006D4D01" w:rsidRDefault="008A2657" w:rsidP="006D4D01">
            <w:pPr>
              <w:spacing w:after="0" w:line="240" w:lineRule="auto"/>
              <w:ind w:left="0" w:right="0"/>
              <w:rPr>
                <w:rFonts w:eastAsia="Times New Roman"/>
              </w:rPr>
            </w:pPr>
            <w:r w:rsidRPr="58553FBF">
              <w:rPr>
                <w:rFonts w:eastAsia="Times New Roman"/>
              </w:rPr>
              <w:t xml:space="preserve">The height of accessible signage shall be 60 </w:t>
            </w:r>
            <w:bookmarkStart w:id="59" w:name="_Int_GNGJa9QC"/>
            <w:r w:rsidRPr="58553FBF">
              <w:rPr>
                <w:rFonts w:eastAsia="Times New Roman"/>
              </w:rPr>
              <w:t>inches max</w:t>
            </w:r>
            <w:bookmarkEnd w:id="59"/>
            <w:r w:rsidRPr="58553FBF">
              <w:rPr>
                <w:rFonts w:eastAsia="Times New Roman"/>
              </w:rPr>
              <w:t xml:space="preserve"> above the finish floor or ground. </w:t>
            </w:r>
          </w:p>
          <w:p w14:paraId="30D17F6B" w14:textId="5D69F390" w:rsidR="008A2657" w:rsidRPr="002D2D54" w:rsidRDefault="008A2657" w:rsidP="006D4D01">
            <w:pPr>
              <w:spacing w:after="0" w:line="240" w:lineRule="auto"/>
              <w:ind w:left="0" w:right="0"/>
              <w:rPr>
                <w:rFonts w:eastAsia="Times New Roman"/>
                <w:b/>
                <w:bCs/>
              </w:rPr>
            </w:pPr>
            <w:r w:rsidRPr="002D2D54">
              <w:rPr>
                <w:rFonts w:eastAsia="Times New Roman"/>
                <w:b/>
                <w:bCs/>
              </w:rPr>
              <w:t>Cite: ADA 1991 4.30.6 Accessible Signage</w:t>
            </w:r>
          </w:p>
        </w:tc>
      </w:tr>
      <w:tr w:rsidR="006D4D01" w:rsidRPr="0058558C" w14:paraId="70C01E02" w14:textId="77777777" w:rsidTr="58553FBF">
        <w:trPr>
          <w:trHeight w:val="300"/>
        </w:trPr>
        <w:tc>
          <w:tcPr>
            <w:tcW w:w="3055" w:type="dxa"/>
            <w:noWrap/>
            <w:vAlign w:val="bottom"/>
            <w:hideMark/>
          </w:tcPr>
          <w:p w14:paraId="758F977F" w14:textId="77777777" w:rsidR="00CF62A3" w:rsidRPr="00A16029" w:rsidRDefault="00CF62A3" w:rsidP="00CF62A3">
            <w:pPr>
              <w:spacing w:after="0" w:line="240" w:lineRule="auto"/>
              <w:ind w:left="0" w:right="0"/>
              <w:rPr>
                <w:rFonts w:eastAsia="Times New Roman"/>
                <w:b/>
                <w:bCs/>
              </w:rPr>
            </w:pPr>
            <w:r w:rsidRPr="00A16029">
              <w:rPr>
                <w:rFonts w:eastAsia="Times New Roman"/>
                <w:b/>
                <w:bCs/>
              </w:rPr>
              <w:t>Rooms, Offices, and Administration:</w:t>
            </w:r>
          </w:p>
          <w:p w14:paraId="20B3E1D8" w14:textId="5043D1BC" w:rsidR="00CF62A3" w:rsidRDefault="00CF62A3" w:rsidP="00CF62A3">
            <w:pPr>
              <w:spacing w:after="0" w:line="240" w:lineRule="auto"/>
              <w:ind w:left="0" w:right="0"/>
              <w:rPr>
                <w:rFonts w:eastAsia="Times New Roman"/>
              </w:rPr>
            </w:pPr>
            <w:r>
              <w:rPr>
                <w:rFonts w:eastAsia="Times New Roman"/>
              </w:rPr>
              <w:t>Constructed: 2006</w:t>
            </w:r>
          </w:p>
          <w:p w14:paraId="0C2A115D" w14:textId="77777777" w:rsidR="006D4D01" w:rsidRDefault="00CF62A3" w:rsidP="00CF62A3">
            <w:pPr>
              <w:spacing w:after="0" w:line="240" w:lineRule="auto"/>
              <w:ind w:left="0" w:right="0"/>
              <w:rPr>
                <w:rFonts w:eastAsia="Times New Roman"/>
              </w:rPr>
            </w:pPr>
            <w:r>
              <w:rPr>
                <w:rFonts w:eastAsia="Times New Roman"/>
              </w:rPr>
              <w:lastRenderedPageBreak/>
              <w:t>Modified: N/A</w:t>
            </w:r>
          </w:p>
          <w:p w14:paraId="0942086A" w14:textId="77777777" w:rsidR="00CF62A3" w:rsidRDefault="00CF62A3" w:rsidP="00CF62A3">
            <w:pPr>
              <w:pStyle w:val="ListParagraph"/>
              <w:numPr>
                <w:ilvl w:val="0"/>
                <w:numId w:val="3"/>
              </w:numPr>
              <w:spacing w:after="0"/>
              <w:ind w:right="0"/>
              <w:rPr>
                <w:rFonts w:eastAsia="Times New Roman"/>
              </w:rPr>
            </w:pPr>
            <w:r>
              <w:rPr>
                <w:rFonts w:eastAsia="Times New Roman"/>
              </w:rPr>
              <w:t xml:space="preserve">Main Office </w:t>
            </w:r>
          </w:p>
          <w:p w14:paraId="7DB15173" w14:textId="3F7A42B9" w:rsidR="00CF62A3" w:rsidRPr="000F1A50" w:rsidRDefault="00CF62A3" w:rsidP="000F1A50">
            <w:pPr>
              <w:pStyle w:val="ListParagraph"/>
              <w:numPr>
                <w:ilvl w:val="0"/>
                <w:numId w:val="3"/>
              </w:numPr>
              <w:spacing w:after="0"/>
              <w:ind w:right="0"/>
              <w:rPr>
                <w:rFonts w:eastAsia="Times New Roman"/>
              </w:rPr>
            </w:pPr>
            <w:r>
              <w:rPr>
                <w:rFonts w:eastAsia="Times New Roman"/>
              </w:rPr>
              <w:t>ORC office: Room 14</w:t>
            </w:r>
          </w:p>
        </w:tc>
        <w:tc>
          <w:tcPr>
            <w:tcW w:w="1890" w:type="dxa"/>
            <w:noWrap/>
            <w:vAlign w:val="bottom"/>
            <w:hideMark/>
          </w:tcPr>
          <w:p w14:paraId="168EB02D" w14:textId="6C43C935" w:rsidR="006D4D01" w:rsidRPr="0058558C" w:rsidRDefault="00CF62A3" w:rsidP="006D4D01">
            <w:pPr>
              <w:spacing w:after="0" w:line="240" w:lineRule="auto"/>
              <w:ind w:left="0" w:right="0"/>
              <w:rPr>
                <w:rFonts w:eastAsia="Times New Roman"/>
              </w:rPr>
            </w:pPr>
            <w:r>
              <w:rPr>
                <w:rFonts w:eastAsia="Times New Roman"/>
              </w:rPr>
              <w:lastRenderedPageBreak/>
              <w:t>1991 ADA</w:t>
            </w:r>
          </w:p>
        </w:tc>
        <w:tc>
          <w:tcPr>
            <w:tcW w:w="3690" w:type="dxa"/>
            <w:noWrap/>
            <w:vAlign w:val="bottom"/>
            <w:hideMark/>
          </w:tcPr>
          <w:p w14:paraId="5CB084F9" w14:textId="77777777" w:rsidR="000F1A50" w:rsidRPr="000F1A50" w:rsidRDefault="4F0F2FA0" w:rsidP="05B4E0A9">
            <w:pPr>
              <w:spacing w:after="0" w:line="240" w:lineRule="auto"/>
              <w:ind w:left="0" w:right="0"/>
              <w:rPr>
                <w:rFonts w:eastAsia="Times New Roman"/>
              </w:rPr>
            </w:pPr>
            <w:r w:rsidRPr="05B4E0A9">
              <w:rPr>
                <w:rFonts w:eastAsia="Times New Roman"/>
              </w:rPr>
              <w:t>Height of accessible signage 64.5” from the floor to the center line of the sign.</w:t>
            </w:r>
          </w:p>
          <w:p w14:paraId="7AEA3BD1" w14:textId="77777777" w:rsidR="000F1A50" w:rsidRPr="000F1A50" w:rsidRDefault="000F1A50" w:rsidP="000F1A50">
            <w:pPr>
              <w:spacing w:after="0" w:line="240" w:lineRule="auto"/>
              <w:ind w:left="0" w:right="0"/>
              <w:rPr>
                <w:rFonts w:eastAsia="Times New Roman"/>
                <w:highlight w:val="yellow"/>
              </w:rPr>
            </w:pPr>
          </w:p>
          <w:p w14:paraId="7B096A83" w14:textId="76898F8D" w:rsidR="006D4D01" w:rsidRPr="0058558C" w:rsidRDefault="006D4D01" w:rsidP="000F1A50">
            <w:pPr>
              <w:spacing w:after="0" w:line="240" w:lineRule="auto"/>
              <w:ind w:left="0" w:right="0"/>
              <w:rPr>
                <w:rFonts w:eastAsia="Times New Roman"/>
              </w:rPr>
            </w:pPr>
          </w:p>
        </w:tc>
        <w:tc>
          <w:tcPr>
            <w:tcW w:w="4410" w:type="dxa"/>
            <w:noWrap/>
            <w:vAlign w:val="bottom"/>
            <w:hideMark/>
          </w:tcPr>
          <w:p w14:paraId="2DBD154C" w14:textId="77777777" w:rsidR="00C66D63" w:rsidRDefault="26A3768F" w:rsidP="00C66D63">
            <w:pPr>
              <w:spacing w:after="0" w:line="240" w:lineRule="auto"/>
              <w:ind w:left="0" w:right="0"/>
              <w:rPr>
                <w:rFonts w:eastAsia="Times New Roman"/>
              </w:rPr>
            </w:pPr>
            <w:r w:rsidRPr="58553FBF">
              <w:rPr>
                <w:rFonts w:eastAsia="Times New Roman"/>
              </w:rPr>
              <w:lastRenderedPageBreak/>
              <w:t xml:space="preserve">The height of accessible signage shall be 60 </w:t>
            </w:r>
            <w:bookmarkStart w:id="60" w:name="_Int_XZ5CkxoR"/>
            <w:r w:rsidRPr="58553FBF">
              <w:rPr>
                <w:rFonts w:eastAsia="Times New Roman"/>
              </w:rPr>
              <w:t>inches max</w:t>
            </w:r>
            <w:bookmarkEnd w:id="60"/>
            <w:r w:rsidRPr="58553FBF">
              <w:rPr>
                <w:rFonts w:eastAsia="Times New Roman"/>
              </w:rPr>
              <w:t xml:space="preserve"> above the finish floor or ground. </w:t>
            </w:r>
          </w:p>
          <w:p w14:paraId="33481E53" w14:textId="49E6CAF7" w:rsidR="006D4D01" w:rsidRPr="002D2D54" w:rsidRDefault="00C66D63" w:rsidP="00C66D63">
            <w:pPr>
              <w:spacing w:after="0" w:line="240" w:lineRule="auto"/>
              <w:ind w:left="0" w:right="0"/>
              <w:rPr>
                <w:rFonts w:eastAsia="Times New Roman"/>
                <w:b/>
                <w:bCs/>
              </w:rPr>
            </w:pPr>
            <w:r w:rsidRPr="002D2D54">
              <w:rPr>
                <w:rFonts w:eastAsia="Times New Roman"/>
                <w:b/>
                <w:bCs/>
              </w:rPr>
              <w:lastRenderedPageBreak/>
              <w:t>Cite: ADA 1991 4.30.6 Accessible Signage</w:t>
            </w:r>
          </w:p>
        </w:tc>
      </w:tr>
      <w:tr w:rsidR="000F1A50" w:rsidRPr="0058558C" w14:paraId="3B451AAB" w14:textId="77777777" w:rsidTr="58553FBF">
        <w:trPr>
          <w:trHeight w:val="300"/>
        </w:trPr>
        <w:tc>
          <w:tcPr>
            <w:tcW w:w="3055" w:type="dxa"/>
            <w:noWrap/>
            <w:vAlign w:val="bottom"/>
          </w:tcPr>
          <w:p w14:paraId="351A517F" w14:textId="77777777" w:rsidR="000F1A50" w:rsidRPr="00A16029" w:rsidRDefault="000F1A50" w:rsidP="000F1A50">
            <w:pPr>
              <w:spacing w:after="0" w:line="240" w:lineRule="auto"/>
              <w:ind w:left="0" w:right="0"/>
              <w:rPr>
                <w:rFonts w:eastAsia="Times New Roman"/>
                <w:b/>
                <w:bCs/>
              </w:rPr>
            </w:pPr>
            <w:r w:rsidRPr="00A16029">
              <w:rPr>
                <w:rFonts w:eastAsia="Times New Roman"/>
                <w:b/>
                <w:bCs/>
              </w:rPr>
              <w:lastRenderedPageBreak/>
              <w:t>Rooms, Offices, and Administration:</w:t>
            </w:r>
          </w:p>
          <w:p w14:paraId="4DB555B8" w14:textId="77777777" w:rsidR="000F1A50" w:rsidRDefault="000F1A50" w:rsidP="000F1A50">
            <w:pPr>
              <w:spacing w:after="0" w:line="240" w:lineRule="auto"/>
              <w:ind w:left="0" w:right="0"/>
              <w:rPr>
                <w:rFonts w:eastAsia="Times New Roman"/>
              </w:rPr>
            </w:pPr>
            <w:r>
              <w:rPr>
                <w:rFonts w:eastAsia="Times New Roman"/>
              </w:rPr>
              <w:t>Constructed: 2006</w:t>
            </w:r>
          </w:p>
          <w:p w14:paraId="40A652DA" w14:textId="77777777" w:rsidR="000F1A50" w:rsidRDefault="000F1A50" w:rsidP="000F1A50">
            <w:pPr>
              <w:spacing w:after="0" w:line="240" w:lineRule="auto"/>
              <w:ind w:left="0" w:right="0"/>
              <w:rPr>
                <w:rFonts w:eastAsia="Times New Roman"/>
              </w:rPr>
            </w:pPr>
            <w:r>
              <w:rPr>
                <w:rFonts w:eastAsia="Times New Roman"/>
              </w:rPr>
              <w:t>Modified: N/A</w:t>
            </w:r>
          </w:p>
          <w:p w14:paraId="5C033AC5" w14:textId="794D48BB" w:rsidR="000F1A50" w:rsidRPr="00CF62A3" w:rsidRDefault="000F1A50" w:rsidP="000F1A50">
            <w:pPr>
              <w:spacing w:after="0" w:line="240" w:lineRule="auto"/>
              <w:ind w:left="0" w:right="0"/>
              <w:rPr>
                <w:rFonts w:eastAsia="Times New Roman"/>
                <w:b/>
                <w:bCs/>
              </w:rPr>
            </w:pPr>
            <w:r>
              <w:rPr>
                <w:rFonts w:eastAsia="Times New Roman"/>
              </w:rPr>
              <w:t>CTE Classrooms: 4,</w:t>
            </w:r>
            <w:r w:rsidRPr="00CF62A3">
              <w:rPr>
                <w:rFonts w:eastAsia="Times New Roman"/>
              </w:rPr>
              <w:t xml:space="preserve"> 7</w:t>
            </w:r>
            <w:r>
              <w:rPr>
                <w:rFonts w:eastAsia="Times New Roman"/>
              </w:rPr>
              <w:t>, 8, 10, 11, 16, 20 &amp; 21.</w:t>
            </w:r>
          </w:p>
        </w:tc>
        <w:tc>
          <w:tcPr>
            <w:tcW w:w="1890" w:type="dxa"/>
            <w:noWrap/>
            <w:vAlign w:val="bottom"/>
          </w:tcPr>
          <w:p w14:paraId="02F277B4" w14:textId="550689CD" w:rsidR="000F1A50" w:rsidRDefault="000F1A50" w:rsidP="000F1A50">
            <w:pPr>
              <w:spacing w:after="0" w:line="240" w:lineRule="auto"/>
              <w:ind w:left="0" w:right="0"/>
              <w:rPr>
                <w:rFonts w:eastAsia="Times New Roman"/>
              </w:rPr>
            </w:pPr>
            <w:r>
              <w:rPr>
                <w:rFonts w:eastAsia="Times New Roman"/>
              </w:rPr>
              <w:t>1991 ADA</w:t>
            </w:r>
          </w:p>
        </w:tc>
        <w:tc>
          <w:tcPr>
            <w:tcW w:w="3690" w:type="dxa"/>
            <w:noWrap/>
            <w:vAlign w:val="bottom"/>
          </w:tcPr>
          <w:p w14:paraId="642E0664" w14:textId="77777777" w:rsidR="000F1A50" w:rsidRPr="000F1A50" w:rsidRDefault="4F0F2FA0" w:rsidP="05B4E0A9">
            <w:pPr>
              <w:spacing w:after="0" w:line="240" w:lineRule="auto"/>
              <w:ind w:left="0" w:right="0"/>
              <w:rPr>
                <w:rFonts w:eastAsia="Times New Roman"/>
              </w:rPr>
            </w:pPr>
            <w:r w:rsidRPr="05B4E0A9">
              <w:rPr>
                <w:rFonts w:eastAsia="Times New Roman"/>
              </w:rPr>
              <w:t>Height of accessible signage 64.5” from the floor to the center line of the sign.</w:t>
            </w:r>
          </w:p>
          <w:p w14:paraId="54B81DF1" w14:textId="77777777" w:rsidR="000F1A50" w:rsidRPr="000F1A50" w:rsidRDefault="000F1A50" w:rsidP="000F1A50">
            <w:pPr>
              <w:spacing w:after="0" w:line="240" w:lineRule="auto"/>
              <w:ind w:left="0" w:right="0"/>
              <w:rPr>
                <w:rFonts w:eastAsia="Times New Roman"/>
                <w:highlight w:val="yellow"/>
              </w:rPr>
            </w:pPr>
          </w:p>
          <w:p w14:paraId="5F3E69BC" w14:textId="43063E10" w:rsidR="000F1A50" w:rsidRDefault="000F1A50" w:rsidP="05B4E0A9">
            <w:pPr>
              <w:spacing w:after="0" w:line="240" w:lineRule="auto"/>
              <w:ind w:left="0" w:right="0"/>
              <w:rPr>
                <w:rFonts w:eastAsia="Times New Roman"/>
                <w:highlight w:val="yellow"/>
              </w:rPr>
            </w:pPr>
          </w:p>
          <w:p w14:paraId="6435D6A6" w14:textId="77777777" w:rsidR="000F1A50" w:rsidRDefault="000F1A50" w:rsidP="000F1A50">
            <w:pPr>
              <w:spacing w:after="0" w:line="240" w:lineRule="auto"/>
              <w:ind w:left="0" w:right="0"/>
              <w:rPr>
                <w:rFonts w:eastAsia="Times New Roman"/>
              </w:rPr>
            </w:pPr>
          </w:p>
          <w:p w14:paraId="2BD93042" w14:textId="33639239" w:rsidR="000F1A50" w:rsidRPr="000F1A50" w:rsidRDefault="4F0F2FA0" w:rsidP="05B4E0A9">
            <w:pPr>
              <w:spacing w:after="0" w:line="240" w:lineRule="auto"/>
              <w:ind w:left="0" w:right="0"/>
              <w:rPr>
                <w:rFonts w:eastAsia="Times New Roman"/>
              </w:rPr>
            </w:pPr>
            <w:r w:rsidRPr="05B4E0A9">
              <w:rPr>
                <w:rFonts w:eastAsia="Times New Roman"/>
              </w:rPr>
              <w:t>Knee clearance H</w:t>
            </w:r>
            <w:r w:rsidR="6162941A" w:rsidRPr="05B4E0A9">
              <w:rPr>
                <w:rFonts w:eastAsia="Times New Roman"/>
              </w:rPr>
              <w:t>eight</w:t>
            </w:r>
            <w:r w:rsidRPr="05B4E0A9">
              <w:rPr>
                <w:rFonts w:eastAsia="Times New Roman"/>
              </w:rPr>
              <w:t xml:space="preserve"> 24.5</w:t>
            </w:r>
            <w:r w:rsidR="6162941A" w:rsidRPr="05B4E0A9">
              <w:rPr>
                <w:rFonts w:eastAsia="Times New Roman"/>
              </w:rPr>
              <w:t xml:space="preserve"> inches,</w:t>
            </w:r>
            <w:r w:rsidR="00AD670E" w:rsidRPr="05B4E0A9">
              <w:rPr>
                <w:rFonts w:eastAsia="Times New Roman"/>
              </w:rPr>
              <w:t xml:space="preserve"> </w:t>
            </w:r>
            <w:r w:rsidRPr="05B4E0A9">
              <w:rPr>
                <w:rFonts w:eastAsia="Times New Roman"/>
              </w:rPr>
              <w:t>W</w:t>
            </w:r>
            <w:r w:rsidR="6162941A" w:rsidRPr="05B4E0A9">
              <w:rPr>
                <w:rFonts w:eastAsia="Times New Roman"/>
              </w:rPr>
              <w:t>idth</w:t>
            </w:r>
            <w:r w:rsidRPr="05B4E0A9">
              <w:rPr>
                <w:rFonts w:eastAsia="Times New Roman"/>
              </w:rPr>
              <w:t xml:space="preserve"> 49.5</w:t>
            </w:r>
            <w:r w:rsidR="6162941A" w:rsidRPr="05B4E0A9">
              <w:rPr>
                <w:rFonts w:eastAsia="Times New Roman"/>
              </w:rPr>
              <w:t xml:space="preserve"> inches, </w:t>
            </w:r>
            <w:r w:rsidR="00912536" w:rsidRPr="05B4E0A9">
              <w:rPr>
                <w:rFonts w:eastAsia="Times New Roman"/>
              </w:rPr>
              <w:t>and Depth</w:t>
            </w:r>
            <w:r w:rsidR="6162941A" w:rsidRPr="05B4E0A9">
              <w:rPr>
                <w:rFonts w:eastAsia="Times New Roman"/>
              </w:rPr>
              <w:t xml:space="preserve"> </w:t>
            </w:r>
            <w:r w:rsidRPr="05B4E0A9">
              <w:rPr>
                <w:rFonts w:eastAsia="Times New Roman"/>
              </w:rPr>
              <w:t>30</w:t>
            </w:r>
            <w:r w:rsidR="6162941A" w:rsidRPr="05B4E0A9">
              <w:rPr>
                <w:rFonts w:eastAsia="Times New Roman"/>
              </w:rPr>
              <w:t xml:space="preserve"> inches</w:t>
            </w:r>
          </w:p>
          <w:p w14:paraId="447EC4F0" w14:textId="77777777" w:rsidR="000F1A50" w:rsidRPr="000F1A50" w:rsidRDefault="000F1A50" w:rsidP="000F1A50">
            <w:pPr>
              <w:spacing w:after="0" w:line="240" w:lineRule="auto"/>
              <w:ind w:left="0" w:right="0"/>
              <w:rPr>
                <w:rFonts w:eastAsia="Times New Roman"/>
                <w:highlight w:val="cyan"/>
              </w:rPr>
            </w:pPr>
          </w:p>
          <w:p w14:paraId="2AE6E997" w14:textId="59272B44" w:rsidR="000F1A50" w:rsidRDefault="000F1A50" w:rsidP="003861C9">
            <w:pPr>
              <w:spacing w:after="0" w:line="240" w:lineRule="auto"/>
              <w:ind w:left="0" w:right="0"/>
              <w:rPr>
                <w:rFonts w:eastAsia="Times New Roman"/>
              </w:rPr>
            </w:pPr>
          </w:p>
        </w:tc>
        <w:tc>
          <w:tcPr>
            <w:tcW w:w="4410" w:type="dxa"/>
            <w:noWrap/>
            <w:vAlign w:val="bottom"/>
          </w:tcPr>
          <w:p w14:paraId="060976DC" w14:textId="77777777" w:rsidR="00C66D63" w:rsidRDefault="26A3768F" w:rsidP="00C66D63">
            <w:pPr>
              <w:spacing w:after="0" w:line="240" w:lineRule="auto"/>
              <w:ind w:left="0" w:right="0"/>
              <w:rPr>
                <w:rFonts w:eastAsia="Times New Roman"/>
              </w:rPr>
            </w:pPr>
            <w:r w:rsidRPr="58553FBF">
              <w:rPr>
                <w:rFonts w:eastAsia="Times New Roman"/>
              </w:rPr>
              <w:t xml:space="preserve">The height of accessible signage shall be 60 </w:t>
            </w:r>
            <w:bookmarkStart w:id="61" w:name="_Int_wPWxU4lx"/>
            <w:r w:rsidRPr="58553FBF">
              <w:rPr>
                <w:rFonts w:eastAsia="Times New Roman"/>
              </w:rPr>
              <w:t>inches max</w:t>
            </w:r>
            <w:bookmarkEnd w:id="61"/>
            <w:r w:rsidRPr="58553FBF">
              <w:rPr>
                <w:rFonts w:eastAsia="Times New Roman"/>
              </w:rPr>
              <w:t xml:space="preserve"> above the finish floor or ground. </w:t>
            </w:r>
          </w:p>
          <w:p w14:paraId="02D21156" w14:textId="77777777" w:rsidR="000F1A50" w:rsidRDefault="00C66D63" w:rsidP="00C66D63">
            <w:pPr>
              <w:spacing w:after="0" w:line="240" w:lineRule="auto"/>
              <w:ind w:left="0" w:right="0"/>
              <w:rPr>
                <w:rFonts w:eastAsia="Times New Roman"/>
                <w:b/>
                <w:bCs/>
              </w:rPr>
            </w:pPr>
            <w:r w:rsidRPr="00F549DF">
              <w:rPr>
                <w:rFonts w:eastAsia="Times New Roman"/>
                <w:b/>
                <w:bCs/>
              </w:rPr>
              <w:t>Cite: ADA 1991 4.30.6 Accessible Signage</w:t>
            </w:r>
          </w:p>
          <w:p w14:paraId="210F5184" w14:textId="77777777" w:rsidR="003861C9" w:rsidRDefault="003861C9" w:rsidP="00C66D63">
            <w:pPr>
              <w:spacing w:after="0" w:line="240" w:lineRule="auto"/>
              <w:ind w:left="0" w:right="0"/>
              <w:rPr>
                <w:rFonts w:eastAsia="Times New Roman"/>
                <w:b/>
                <w:bCs/>
              </w:rPr>
            </w:pPr>
          </w:p>
          <w:p w14:paraId="6EC819E7" w14:textId="77777777" w:rsidR="003861C9" w:rsidRDefault="003861C9" w:rsidP="00C66D63">
            <w:pPr>
              <w:spacing w:after="0" w:line="240" w:lineRule="auto"/>
              <w:ind w:left="0" w:right="0"/>
              <w:rPr>
                <w:rFonts w:eastAsia="Times New Roman"/>
                <w:b/>
                <w:bCs/>
              </w:rPr>
            </w:pPr>
          </w:p>
          <w:p w14:paraId="07C1EDD6" w14:textId="77777777" w:rsidR="003861C9" w:rsidRDefault="003861C9" w:rsidP="00C66D63">
            <w:pPr>
              <w:spacing w:after="0" w:line="240" w:lineRule="auto"/>
              <w:ind w:left="0" w:right="0"/>
              <w:rPr>
                <w:rFonts w:eastAsia="Times New Roman"/>
                <w:b/>
                <w:bCs/>
              </w:rPr>
            </w:pPr>
          </w:p>
          <w:p w14:paraId="14622CA8" w14:textId="77777777" w:rsidR="003861C9" w:rsidRDefault="003861C9" w:rsidP="00C66D63">
            <w:pPr>
              <w:spacing w:after="0" w:line="240" w:lineRule="auto"/>
              <w:ind w:left="0" w:right="0"/>
              <w:rPr>
                <w:rFonts w:eastAsia="Times New Roman"/>
                <w:b/>
                <w:bCs/>
              </w:rPr>
            </w:pPr>
          </w:p>
          <w:p w14:paraId="67CBB726" w14:textId="77777777" w:rsidR="00C66D63" w:rsidRDefault="00C66D63" w:rsidP="00C66D63">
            <w:pPr>
              <w:spacing w:after="0" w:line="240" w:lineRule="auto"/>
              <w:ind w:left="0" w:right="0"/>
              <w:rPr>
                <w:rFonts w:eastAsia="Times New Roman"/>
                <w:b/>
                <w:bCs/>
              </w:rPr>
            </w:pPr>
          </w:p>
          <w:p w14:paraId="413A8B22" w14:textId="04E6AC00" w:rsidR="003861C9" w:rsidRPr="002D2D54" w:rsidRDefault="003861C9" w:rsidP="00C66D63">
            <w:pPr>
              <w:spacing w:after="0" w:line="240" w:lineRule="auto"/>
              <w:ind w:left="0" w:right="0"/>
              <w:rPr>
                <w:rFonts w:eastAsia="Times New Roman"/>
              </w:rPr>
            </w:pPr>
            <w:proofErr w:type="gramStart"/>
            <w:r w:rsidRPr="002D2D54">
              <w:rPr>
                <w:rFonts w:eastAsia="Times New Roman"/>
              </w:rPr>
              <w:t>Seating for</w:t>
            </w:r>
            <w:proofErr w:type="gramEnd"/>
            <w:r w:rsidRPr="002D2D54">
              <w:rPr>
                <w:rFonts w:eastAsia="Times New Roman"/>
              </w:rPr>
              <w:t xml:space="preserve"> people in wheelchairs shall have knee </w:t>
            </w:r>
            <w:proofErr w:type="gramStart"/>
            <w:r w:rsidRPr="002D2D54">
              <w:rPr>
                <w:rFonts w:eastAsia="Times New Roman"/>
              </w:rPr>
              <w:t>space</w:t>
            </w:r>
            <w:proofErr w:type="gramEnd"/>
            <w:r w:rsidRPr="002D2D54">
              <w:rPr>
                <w:rFonts w:eastAsia="Times New Roman"/>
              </w:rPr>
              <w:t xml:space="preserve"> of at least 27 inches high, 30 inches wide, and 19 inches deep.</w:t>
            </w:r>
          </w:p>
          <w:p w14:paraId="218C366A" w14:textId="3EEB8B03" w:rsidR="003861C9" w:rsidRDefault="003861C9" w:rsidP="00C66D63">
            <w:pPr>
              <w:spacing w:after="0" w:line="240" w:lineRule="auto"/>
              <w:ind w:left="0" w:right="0"/>
              <w:rPr>
                <w:rFonts w:eastAsia="Times New Roman"/>
                <w:b/>
                <w:bCs/>
              </w:rPr>
            </w:pPr>
            <w:r>
              <w:rPr>
                <w:rFonts w:eastAsia="Times New Roman"/>
                <w:b/>
                <w:bCs/>
              </w:rPr>
              <w:t xml:space="preserve">Cite: ADA </w:t>
            </w:r>
            <w:r w:rsidR="00DA3BA3">
              <w:rPr>
                <w:rFonts w:eastAsia="Times New Roman"/>
                <w:b/>
                <w:bCs/>
              </w:rPr>
              <w:t xml:space="preserve">1991 </w:t>
            </w:r>
            <w:r>
              <w:rPr>
                <w:rFonts w:eastAsia="Times New Roman"/>
                <w:b/>
                <w:bCs/>
              </w:rPr>
              <w:t>4.32.3 Knee Clearance</w:t>
            </w:r>
          </w:p>
          <w:p w14:paraId="779C1E58" w14:textId="3421776A" w:rsidR="00C66D63" w:rsidRDefault="00C66D63" w:rsidP="00C66D63">
            <w:pPr>
              <w:spacing w:after="0" w:line="240" w:lineRule="auto"/>
              <w:ind w:left="0" w:right="0"/>
              <w:rPr>
                <w:rFonts w:eastAsia="Times New Roman"/>
              </w:rPr>
            </w:pPr>
          </w:p>
        </w:tc>
      </w:tr>
      <w:tr w:rsidR="000F1A50" w:rsidRPr="0058558C" w14:paraId="0A6B6E24" w14:textId="77777777" w:rsidTr="58553FBF">
        <w:trPr>
          <w:trHeight w:val="300"/>
        </w:trPr>
        <w:tc>
          <w:tcPr>
            <w:tcW w:w="3055" w:type="dxa"/>
            <w:noWrap/>
            <w:vAlign w:val="bottom"/>
            <w:hideMark/>
          </w:tcPr>
          <w:p w14:paraId="5659A1B8" w14:textId="1AEEE1DD" w:rsidR="000F1A50" w:rsidRPr="0058558C" w:rsidRDefault="000F1A50" w:rsidP="000F1A50">
            <w:pPr>
              <w:spacing w:after="0" w:line="240" w:lineRule="auto"/>
              <w:ind w:left="0" w:right="0"/>
              <w:rPr>
                <w:rFonts w:eastAsia="Times New Roman"/>
              </w:rPr>
            </w:pPr>
            <w:r w:rsidRPr="00A16029">
              <w:rPr>
                <w:rFonts w:eastAsia="Times New Roman"/>
                <w:b/>
                <w:bCs/>
              </w:rPr>
              <w:t>Elevator</w:t>
            </w:r>
            <w:r>
              <w:rPr>
                <w:rFonts w:eastAsia="Times New Roman"/>
              </w:rPr>
              <w:t>: N/A</w:t>
            </w:r>
          </w:p>
        </w:tc>
        <w:tc>
          <w:tcPr>
            <w:tcW w:w="1890" w:type="dxa"/>
            <w:noWrap/>
            <w:vAlign w:val="bottom"/>
            <w:hideMark/>
          </w:tcPr>
          <w:p w14:paraId="479DE782" w14:textId="5AA350D8" w:rsidR="000F1A50" w:rsidRPr="0058558C" w:rsidRDefault="000F1A50" w:rsidP="000F1A50">
            <w:pPr>
              <w:spacing w:after="0" w:line="240" w:lineRule="auto"/>
              <w:ind w:left="0" w:right="0"/>
              <w:rPr>
                <w:rFonts w:eastAsia="Times New Roman"/>
              </w:rPr>
            </w:pPr>
            <w:r>
              <w:rPr>
                <w:rFonts w:eastAsia="Times New Roman"/>
              </w:rPr>
              <w:t>N/A</w:t>
            </w:r>
          </w:p>
        </w:tc>
        <w:tc>
          <w:tcPr>
            <w:tcW w:w="3690" w:type="dxa"/>
            <w:noWrap/>
            <w:vAlign w:val="bottom"/>
            <w:hideMark/>
          </w:tcPr>
          <w:p w14:paraId="0FC75400" w14:textId="46614EFA" w:rsidR="000F1A50" w:rsidRPr="0058558C" w:rsidRDefault="000F1A50" w:rsidP="000F1A50">
            <w:pPr>
              <w:spacing w:after="0" w:line="240" w:lineRule="auto"/>
              <w:ind w:left="0" w:right="0"/>
              <w:rPr>
                <w:rFonts w:eastAsia="Times New Roman"/>
              </w:rPr>
            </w:pPr>
            <w:r>
              <w:rPr>
                <w:rFonts w:eastAsia="Times New Roman"/>
              </w:rPr>
              <w:t>None.</w:t>
            </w:r>
          </w:p>
        </w:tc>
        <w:tc>
          <w:tcPr>
            <w:tcW w:w="4410" w:type="dxa"/>
            <w:noWrap/>
            <w:vAlign w:val="bottom"/>
            <w:hideMark/>
          </w:tcPr>
          <w:p w14:paraId="6CEE3B72" w14:textId="1E1FA4DD" w:rsidR="000F1A50" w:rsidRPr="0058558C" w:rsidRDefault="000F1A50" w:rsidP="000F1A50">
            <w:pPr>
              <w:spacing w:after="0" w:line="240" w:lineRule="auto"/>
              <w:ind w:left="0" w:right="0"/>
              <w:rPr>
                <w:rFonts w:eastAsia="Times New Roman"/>
              </w:rPr>
            </w:pPr>
            <w:r>
              <w:rPr>
                <w:rFonts w:eastAsia="Times New Roman"/>
              </w:rPr>
              <w:t>None.</w:t>
            </w:r>
          </w:p>
        </w:tc>
      </w:tr>
      <w:tr w:rsidR="000F1A50" w:rsidRPr="0058558C" w14:paraId="687832B6" w14:textId="77777777" w:rsidTr="58553FBF">
        <w:trPr>
          <w:trHeight w:val="300"/>
        </w:trPr>
        <w:tc>
          <w:tcPr>
            <w:tcW w:w="3055" w:type="dxa"/>
            <w:noWrap/>
            <w:vAlign w:val="bottom"/>
            <w:hideMark/>
          </w:tcPr>
          <w:p w14:paraId="03B972F8" w14:textId="6FB5FD15" w:rsidR="000F1A50" w:rsidRPr="00CF62A3" w:rsidRDefault="000F1A50" w:rsidP="000F1A50">
            <w:pPr>
              <w:spacing w:after="0" w:line="240" w:lineRule="auto"/>
              <w:ind w:left="0" w:right="0"/>
              <w:rPr>
                <w:rFonts w:eastAsia="Times New Roman"/>
              </w:rPr>
            </w:pPr>
            <w:r w:rsidRPr="00A16029">
              <w:rPr>
                <w:rFonts w:eastAsia="Times New Roman"/>
                <w:b/>
                <w:bCs/>
              </w:rPr>
              <w:t>Accessible Drinking Fountains:</w:t>
            </w:r>
            <w:r>
              <w:rPr>
                <w:rFonts w:eastAsia="Times New Roman"/>
                <w:b/>
                <w:bCs/>
              </w:rPr>
              <w:t xml:space="preserve"> </w:t>
            </w:r>
            <w:r>
              <w:rPr>
                <w:rFonts w:eastAsia="Times New Roman"/>
              </w:rPr>
              <w:t>N/A</w:t>
            </w:r>
          </w:p>
          <w:p w14:paraId="566D19F1" w14:textId="43181F23" w:rsidR="000F1A50" w:rsidRPr="0058558C" w:rsidRDefault="000F1A50" w:rsidP="000F1A50">
            <w:pPr>
              <w:spacing w:after="0" w:line="240" w:lineRule="auto"/>
              <w:ind w:left="0" w:right="0"/>
              <w:rPr>
                <w:rFonts w:eastAsia="Times New Roman"/>
              </w:rPr>
            </w:pPr>
          </w:p>
        </w:tc>
        <w:tc>
          <w:tcPr>
            <w:tcW w:w="1890" w:type="dxa"/>
            <w:noWrap/>
            <w:vAlign w:val="bottom"/>
            <w:hideMark/>
          </w:tcPr>
          <w:p w14:paraId="32891B9A" w14:textId="0A253A31" w:rsidR="000F1A50" w:rsidRPr="0058558C" w:rsidRDefault="000F1A50" w:rsidP="000F1A50">
            <w:pPr>
              <w:spacing w:after="0" w:line="240" w:lineRule="auto"/>
              <w:ind w:left="0" w:right="0"/>
              <w:rPr>
                <w:rFonts w:eastAsia="Times New Roman"/>
              </w:rPr>
            </w:pPr>
            <w:r>
              <w:rPr>
                <w:rFonts w:eastAsia="Times New Roman"/>
              </w:rPr>
              <w:t>N/A</w:t>
            </w:r>
          </w:p>
        </w:tc>
        <w:tc>
          <w:tcPr>
            <w:tcW w:w="3690" w:type="dxa"/>
            <w:noWrap/>
            <w:vAlign w:val="bottom"/>
            <w:hideMark/>
          </w:tcPr>
          <w:p w14:paraId="50F4AFBF" w14:textId="3EC2F817" w:rsidR="000F1A50" w:rsidRPr="0058558C" w:rsidRDefault="000F1A50" w:rsidP="000F1A50">
            <w:pPr>
              <w:spacing w:after="0" w:line="240" w:lineRule="auto"/>
              <w:ind w:left="0" w:right="0"/>
              <w:rPr>
                <w:rFonts w:eastAsia="Times New Roman"/>
              </w:rPr>
            </w:pPr>
            <w:r>
              <w:rPr>
                <w:rFonts w:eastAsia="Times New Roman"/>
              </w:rPr>
              <w:t>None.</w:t>
            </w:r>
          </w:p>
        </w:tc>
        <w:tc>
          <w:tcPr>
            <w:tcW w:w="4410" w:type="dxa"/>
            <w:noWrap/>
            <w:vAlign w:val="bottom"/>
            <w:hideMark/>
          </w:tcPr>
          <w:p w14:paraId="56071331" w14:textId="58B46099" w:rsidR="000F1A50" w:rsidRPr="0058558C" w:rsidRDefault="000F1A50" w:rsidP="000F1A50">
            <w:pPr>
              <w:spacing w:after="0" w:line="240" w:lineRule="auto"/>
              <w:ind w:left="0" w:right="0"/>
              <w:rPr>
                <w:rFonts w:eastAsia="Times New Roman"/>
              </w:rPr>
            </w:pPr>
            <w:r>
              <w:rPr>
                <w:rFonts w:eastAsia="Times New Roman"/>
              </w:rPr>
              <w:t>None.</w:t>
            </w:r>
          </w:p>
        </w:tc>
      </w:tr>
      <w:tr w:rsidR="000F1A50" w:rsidRPr="0058558C" w14:paraId="151E2847" w14:textId="77777777" w:rsidTr="58553FBF">
        <w:trPr>
          <w:trHeight w:val="300"/>
        </w:trPr>
        <w:tc>
          <w:tcPr>
            <w:tcW w:w="3055" w:type="dxa"/>
            <w:noWrap/>
            <w:vAlign w:val="bottom"/>
            <w:hideMark/>
          </w:tcPr>
          <w:p w14:paraId="1AEAAA0C" w14:textId="77777777" w:rsidR="000F1A50" w:rsidRPr="00A16029" w:rsidRDefault="000F1A50" w:rsidP="000F1A50">
            <w:pPr>
              <w:spacing w:after="0" w:line="240" w:lineRule="auto"/>
              <w:ind w:left="0" w:right="0"/>
              <w:rPr>
                <w:rFonts w:eastAsia="Times New Roman"/>
                <w:b/>
                <w:bCs/>
              </w:rPr>
            </w:pPr>
            <w:r w:rsidRPr="00A16029">
              <w:rPr>
                <w:rFonts w:eastAsia="Times New Roman"/>
                <w:b/>
                <w:bCs/>
              </w:rPr>
              <w:t>Accessible Water Coolers &amp; Bottle Fillers:</w:t>
            </w:r>
          </w:p>
          <w:p w14:paraId="378A4761" w14:textId="79BEF929" w:rsidR="000F1A50" w:rsidRDefault="000F1A50" w:rsidP="000F1A50">
            <w:pPr>
              <w:spacing w:after="0" w:line="240" w:lineRule="auto"/>
              <w:ind w:left="0" w:right="0"/>
              <w:rPr>
                <w:rFonts w:eastAsia="Times New Roman"/>
              </w:rPr>
            </w:pPr>
            <w:r>
              <w:rPr>
                <w:rFonts w:eastAsia="Times New Roman"/>
              </w:rPr>
              <w:t>Constructed: 2019</w:t>
            </w:r>
          </w:p>
          <w:p w14:paraId="4EE136D8" w14:textId="13FEAFE9" w:rsidR="000F1A50" w:rsidRDefault="000F1A50" w:rsidP="000F1A50">
            <w:pPr>
              <w:spacing w:after="0" w:line="240" w:lineRule="auto"/>
              <w:ind w:left="0" w:right="0"/>
              <w:rPr>
                <w:rFonts w:eastAsia="Times New Roman"/>
              </w:rPr>
            </w:pPr>
            <w:r>
              <w:rPr>
                <w:rFonts w:eastAsia="Times New Roman"/>
              </w:rPr>
              <w:t>Modified: N/A</w:t>
            </w:r>
          </w:p>
          <w:p w14:paraId="663E703E" w14:textId="51361243" w:rsidR="000F1A50" w:rsidRPr="0058558C" w:rsidRDefault="000F1A50" w:rsidP="000F1A50">
            <w:pPr>
              <w:spacing w:after="0" w:line="240" w:lineRule="auto"/>
              <w:ind w:left="0" w:right="0"/>
              <w:rPr>
                <w:rFonts w:eastAsia="Times New Roman"/>
              </w:rPr>
            </w:pPr>
          </w:p>
        </w:tc>
        <w:tc>
          <w:tcPr>
            <w:tcW w:w="1890" w:type="dxa"/>
            <w:noWrap/>
            <w:vAlign w:val="bottom"/>
            <w:hideMark/>
          </w:tcPr>
          <w:p w14:paraId="0464EB98" w14:textId="79CF67DC" w:rsidR="000F1A50" w:rsidRPr="0058558C" w:rsidRDefault="000F1A50" w:rsidP="000F1A50">
            <w:pPr>
              <w:spacing w:after="0" w:line="240" w:lineRule="auto"/>
              <w:ind w:left="0" w:right="0"/>
              <w:rPr>
                <w:rFonts w:eastAsia="Times New Roman"/>
              </w:rPr>
            </w:pPr>
            <w:r>
              <w:rPr>
                <w:rFonts w:eastAsia="Times New Roman"/>
              </w:rPr>
              <w:t>2010 ADA</w:t>
            </w:r>
          </w:p>
        </w:tc>
        <w:tc>
          <w:tcPr>
            <w:tcW w:w="3690" w:type="dxa"/>
            <w:noWrap/>
            <w:vAlign w:val="bottom"/>
            <w:hideMark/>
          </w:tcPr>
          <w:p w14:paraId="2EAEDD5E" w14:textId="53B76733" w:rsidR="000F1A50" w:rsidRPr="0058558C" w:rsidRDefault="000F1A50" w:rsidP="000F1A50">
            <w:pPr>
              <w:spacing w:after="0" w:line="240" w:lineRule="auto"/>
              <w:ind w:left="0" w:right="0"/>
              <w:rPr>
                <w:rFonts w:eastAsia="Times New Roman"/>
              </w:rPr>
            </w:pPr>
            <w:r>
              <w:rPr>
                <w:rFonts w:eastAsia="Times New Roman"/>
              </w:rPr>
              <w:t>None.</w:t>
            </w:r>
          </w:p>
        </w:tc>
        <w:tc>
          <w:tcPr>
            <w:tcW w:w="4410" w:type="dxa"/>
            <w:noWrap/>
            <w:vAlign w:val="bottom"/>
            <w:hideMark/>
          </w:tcPr>
          <w:p w14:paraId="056F2D01" w14:textId="3DFEE193" w:rsidR="000F1A50" w:rsidRPr="0058558C" w:rsidRDefault="000F1A50" w:rsidP="000F1A50">
            <w:pPr>
              <w:spacing w:after="0" w:line="240" w:lineRule="auto"/>
              <w:ind w:left="0" w:right="0"/>
              <w:rPr>
                <w:rFonts w:eastAsia="Times New Roman"/>
              </w:rPr>
            </w:pPr>
            <w:r>
              <w:rPr>
                <w:rFonts w:eastAsia="Times New Roman"/>
              </w:rPr>
              <w:t>None.</w:t>
            </w:r>
          </w:p>
        </w:tc>
      </w:tr>
      <w:tr w:rsidR="000F1A50" w:rsidRPr="0058558C" w14:paraId="5C76103D" w14:textId="77777777" w:rsidTr="58553FBF">
        <w:trPr>
          <w:trHeight w:val="300"/>
        </w:trPr>
        <w:tc>
          <w:tcPr>
            <w:tcW w:w="3055" w:type="dxa"/>
            <w:noWrap/>
            <w:vAlign w:val="bottom"/>
            <w:hideMark/>
          </w:tcPr>
          <w:p w14:paraId="40FBE603" w14:textId="60DD39BD" w:rsidR="000F1A50" w:rsidRPr="0058558C" w:rsidRDefault="000F1A50" w:rsidP="000F1A50">
            <w:pPr>
              <w:spacing w:after="0" w:line="240" w:lineRule="auto"/>
              <w:ind w:left="0" w:right="0"/>
              <w:rPr>
                <w:rFonts w:eastAsia="Times New Roman"/>
              </w:rPr>
            </w:pPr>
            <w:r w:rsidRPr="00A16029">
              <w:rPr>
                <w:rFonts w:eastAsia="Times New Roman"/>
                <w:b/>
                <w:bCs/>
              </w:rPr>
              <w:t>Library</w:t>
            </w:r>
            <w:r>
              <w:rPr>
                <w:rFonts w:eastAsia="Times New Roman"/>
              </w:rPr>
              <w:t>: N/A</w:t>
            </w:r>
          </w:p>
        </w:tc>
        <w:tc>
          <w:tcPr>
            <w:tcW w:w="1890" w:type="dxa"/>
            <w:noWrap/>
            <w:vAlign w:val="bottom"/>
            <w:hideMark/>
          </w:tcPr>
          <w:p w14:paraId="1AB3E01A" w14:textId="779323B6" w:rsidR="000F1A50" w:rsidRPr="0058558C" w:rsidRDefault="000F1A50" w:rsidP="000F1A50">
            <w:pPr>
              <w:spacing w:after="0" w:line="240" w:lineRule="auto"/>
              <w:ind w:left="0" w:right="0"/>
              <w:rPr>
                <w:rFonts w:eastAsia="Times New Roman"/>
              </w:rPr>
            </w:pPr>
            <w:r>
              <w:rPr>
                <w:rFonts w:eastAsia="Times New Roman"/>
              </w:rPr>
              <w:t>N/A</w:t>
            </w:r>
          </w:p>
        </w:tc>
        <w:tc>
          <w:tcPr>
            <w:tcW w:w="3690" w:type="dxa"/>
            <w:noWrap/>
            <w:vAlign w:val="bottom"/>
            <w:hideMark/>
          </w:tcPr>
          <w:p w14:paraId="01A90537" w14:textId="62CE0470" w:rsidR="000F1A50" w:rsidRPr="0058558C" w:rsidRDefault="000F1A50" w:rsidP="000F1A50">
            <w:pPr>
              <w:spacing w:after="0" w:line="240" w:lineRule="auto"/>
              <w:ind w:left="0" w:right="0"/>
              <w:rPr>
                <w:rFonts w:eastAsia="Times New Roman"/>
              </w:rPr>
            </w:pPr>
            <w:r>
              <w:rPr>
                <w:rFonts w:eastAsia="Times New Roman"/>
              </w:rPr>
              <w:t>None.</w:t>
            </w:r>
          </w:p>
        </w:tc>
        <w:tc>
          <w:tcPr>
            <w:tcW w:w="4410" w:type="dxa"/>
            <w:noWrap/>
            <w:vAlign w:val="bottom"/>
            <w:hideMark/>
          </w:tcPr>
          <w:p w14:paraId="4C39B232" w14:textId="148D1854" w:rsidR="000F1A50" w:rsidRPr="0058558C" w:rsidRDefault="000F1A50" w:rsidP="000F1A50">
            <w:pPr>
              <w:spacing w:after="0" w:line="240" w:lineRule="auto"/>
              <w:ind w:left="0" w:right="0"/>
              <w:rPr>
                <w:rFonts w:eastAsia="Times New Roman"/>
              </w:rPr>
            </w:pPr>
            <w:r>
              <w:rPr>
                <w:rFonts w:eastAsia="Times New Roman"/>
              </w:rPr>
              <w:t>None.</w:t>
            </w:r>
          </w:p>
        </w:tc>
      </w:tr>
      <w:tr w:rsidR="000F1A50" w:rsidRPr="0058558C" w14:paraId="6FCBCB7B" w14:textId="77777777" w:rsidTr="58553FBF">
        <w:trPr>
          <w:trHeight w:val="300"/>
        </w:trPr>
        <w:tc>
          <w:tcPr>
            <w:tcW w:w="3055" w:type="dxa"/>
            <w:noWrap/>
            <w:vAlign w:val="bottom"/>
            <w:hideMark/>
          </w:tcPr>
          <w:p w14:paraId="3859E4EE" w14:textId="2A034FA1" w:rsidR="000F1A50" w:rsidRPr="00CF62A3" w:rsidRDefault="000F1A50" w:rsidP="000F1A50">
            <w:pPr>
              <w:spacing w:after="0" w:line="240" w:lineRule="auto"/>
              <w:ind w:left="0" w:right="0"/>
              <w:rPr>
                <w:rFonts w:eastAsia="Times New Roman"/>
              </w:rPr>
            </w:pPr>
            <w:r>
              <w:rPr>
                <w:rFonts w:eastAsia="Times New Roman"/>
                <w:b/>
                <w:bCs/>
              </w:rPr>
              <w:t xml:space="preserve">Cafeteria: </w:t>
            </w:r>
            <w:r>
              <w:rPr>
                <w:rFonts w:eastAsia="Times New Roman"/>
              </w:rPr>
              <w:t>N/A</w:t>
            </w:r>
          </w:p>
        </w:tc>
        <w:tc>
          <w:tcPr>
            <w:tcW w:w="1890" w:type="dxa"/>
            <w:noWrap/>
            <w:vAlign w:val="bottom"/>
            <w:hideMark/>
          </w:tcPr>
          <w:p w14:paraId="6BB04019" w14:textId="2F2004F3" w:rsidR="000F1A50" w:rsidRPr="0058558C" w:rsidRDefault="000F1A50" w:rsidP="000F1A50">
            <w:pPr>
              <w:spacing w:after="0" w:line="240" w:lineRule="auto"/>
              <w:ind w:left="0" w:right="0"/>
              <w:rPr>
                <w:rFonts w:eastAsia="Times New Roman"/>
              </w:rPr>
            </w:pPr>
            <w:r>
              <w:rPr>
                <w:rFonts w:eastAsia="Times New Roman"/>
              </w:rPr>
              <w:t>N/A</w:t>
            </w:r>
          </w:p>
        </w:tc>
        <w:tc>
          <w:tcPr>
            <w:tcW w:w="3690" w:type="dxa"/>
            <w:noWrap/>
            <w:vAlign w:val="bottom"/>
            <w:hideMark/>
          </w:tcPr>
          <w:p w14:paraId="6397DD6A" w14:textId="07E2AC6B" w:rsidR="000F1A50" w:rsidRPr="0058558C" w:rsidRDefault="000F1A50" w:rsidP="000F1A50">
            <w:pPr>
              <w:spacing w:after="0" w:line="240" w:lineRule="auto"/>
              <w:ind w:left="0" w:right="0"/>
              <w:rPr>
                <w:rFonts w:eastAsia="Times New Roman"/>
              </w:rPr>
            </w:pPr>
            <w:r>
              <w:rPr>
                <w:rFonts w:eastAsia="Times New Roman"/>
              </w:rPr>
              <w:t>None.</w:t>
            </w:r>
          </w:p>
        </w:tc>
        <w:tc>
          <w:tcPr>
            <w:tcW w:w="4410" w:type="dxa"/>
            <w:noWrap/>
            <w:vAlign w:val="bottom"/>
            <w:hideMark/>
          </w:tcPr>
          <w:p w14:paraId="54161FB8" w14:textId="40C2A0B9" w:rsidR="000F1A50" w:rsidRPr="0058558C" w:rsidRDefault="000F1A50" w:rsidP="000F1A50">
            <w:pPr>
              <w:spacing w:after="0" w:line="240" w:lineRule="auto"/>
              <w:ind w:left="0" w:right="0"/>
              <w:rPr>
                <w:rFonts w:eastAsia="Times New Roman"/>
              </w:rPr>
            </w:pPr>
            <w:r>
              <w:rPr>
                <w:rFonts w:eastAsia="Times New Roman"/>
              </w:rPr>
              <w:t>None.</w:t>
            </w:r>
          </w:p>
        </w:tc>
      </w:tr>
      <w:tr w:rsidR="000F1A50" w:rsidRPr="0058558C" w14:paraId="1CEE5097" w14:textId="77777777" w:rsidTr="58553FBF">
        <w:trPr>
          <w:trHeight w:val="300"/>
        </w:trPr>
        <w:tc>
          <w:tcPr>
            <w:tcW w:w="3055" w:type="dxa"/>
            <w:noWrap/>
            <w:vAlign w:val="bottom"/>
          </w:tcPr>
          <w:p w14:paraId="0FBDAF1A" w14:textId="44668404" w:rsidR="000F1A50" w:rsidRDefault="000F1A50" w:rsidP="000F1A50">
            <w:pPr>
              <w:spacing w:after="0" w:line="240" w:lineRule="auto"/>
              <w:ind w:left="0" w:right="0"/>
              <w:rPr>
                <w:rFonts w:eastAsia="Times New Roman"/>
                <w:b/>
                <w:bCs/>
              </w:rPr>
            </w:pPr>
            <w:r>
              <w:rPr>
                <w:rFonts w:eastAsia="Times New Roman"/>
                <w:b/>
                <w:bCs/>
              </w:rPr>
              <w:t>Restrooms near front office:</w:t>
            </w:r>
          </w:p>
          <w:p w14:paraId="7CF256C3" w14:textId="77777777" w:rsidR="000F1A50" w:rsidRDefault="000F1A50" w:rsidP="000F1A50">
            <w:pPr>
              <w:spacing w:after="0"/>
              <w:ind w:left="0" w:right="0"/>
              <w:rPr>
                <w:rFonts w:eastAsia="Times New Roman"/>
              </w:rPr>
            </w:pPr>
            <w:r w:rsidRPr="00ED0FA6">
              <w:rPr>
                <w:rFonts w:eastAsia="Times New Roman"/>
              </w:rPr>
              <w:t>Constructed: 2006</w:t>
            </w:r>
          </w:p>
          <w:p w14:paraId="7F580172" w14:textId="0D01EFE1" w:rsidR="000F1A50" w:rsidRPr="00ED0FA6" w:rsidRDefault="000F1A50" w:rsidP="000F1A50">
            <w:pPr>
              <w:spacing w:after="0"/>
              <w:ind w:left="0" w:right="0"/>
              <w:rPr>
                <w:rFonts w:eastAsia="Times New Roman"/>
              </w:rPr>
            </w:pPr>
            <w:r>
              <w:rPr>
                <w:rFonts w:eastAsia="Times New Roman"/>
              </w:rPr>
              <w:t>Modified: N/A</w:t>
            </w:r>
          </w:p>
          <w:p w14:paraId="76752F36" w14:textId="77777777" w:rsidR="000F1A50" w:rsidRDefault="000F1A50" w:rsidP="000F1A50">
            <w:pPr>
              <w:pStyle w:val="ListParagraph"/>
              <w:numPr>
                <w:ilvl w:val="0"/>
                <w:numId w:val="6"/>
              </w:numPr>
              <w:spacing w:after="0"/>
              <w:ind w:right="0"/>
              <w:rPr>
                <w:rFonts w:eastAsia="Times New Roman"/>
              </w:rPr>
            </w:pPr>
            <w:r>
              <w:rPr>
                <w:rFonts w:eastAsia="Times New Roman"/>
              </w:rPr>
              <w:lastRenderedPageBreak/>
              <w:t>Male Restroom</w:t>
            </w:r>
          </w:p>
          <w:p w14:paraId="13C5948C" w14:textId="2116AB86" w:rsidR="000F1A50" w:rsidRPr="00ED0FA6" w:rsidRDefault="000F1A50" w:rsidP="000F1A50">
            <w:pPr>
              <w:pStyle w:val="ListParagraph"/>
              <w:numPr>
                <w:ilvl w:val="0"/>
                <w:numId w:val="6"/>
              </w:numPr>
              <w:spacing w:after="0"/>
              <w:ind w:right="0"/>
              <w:rPr>
                <w:rFonts w:eastAsia="Times New Roman"/>
              </w:rPr>
            </w:pPr>
            <w:r>
              <w:rPr>
                <w:rFonts w:eastAsia="Times New Roman"/>
              </w:rPr>
              <w:t>Female Restroom</w:t>
            </w:r>
          </w:p>
        </w:tc>
        <w:tc>
          <w:tcPr>
            <w:tcW w:w="1890" w:type="dxa"/>
            <w:noWrap/>
            <w:vAlign w:val="bottom"/>
          </w:tcPr>
          <w:p w14:paraId="1DE06FDD" w14:textId="64E101E8" w:rsidR="000F1A50" w:rsidRDefault="000F1A50" w:rsidP="000F1A50">
            <w:pPr>
              <w:spacing w:after="0" w:line="240" w:lineRule="auto"/>
              <w:ind w:left="0" w:right="0"/>
              <w:rPr>
                <w:rFonts w:eastAsia="Times New Roman"/>
              </w:rPr>
            </w:pPr>
            <w:r>
              <w:rPr>
                <w:rFonts w:eastAsia="Times New Roman"/>
              </w:rPr>
              <w:lastRenderedPageBreak/>
              <w:t>1991 ADA</w:t>
            </w:r>
          </w:p>
        </w:tc>
        <w:tc>
          <w:tcPr>
            <w:tcW w:w="3690" w:type="dxa"/>
            <w:noWrap/>
            <w:vAlign w:val="bottom"/>
          </w:tcPr>
          <w:p w14:paraId="7AD7663C" w14:textId="3F40034B" w:rsidR="000F1A50" w:rsidRPr="00D56EDB" w:rsidRDefault="36FF0E6F" w:rsidP="05B4E0A9">
            <w:pPr>
              <w:spacing w:after="0" w:line="240" w:lineRule="auto"/>
              <w:ind w:left="0" w:right="0"/>
              <w:rPr>
                <w:rFonts w:eastAsia="Times New Roman"/>
              </w:rPr>
            </w:pPr>
            <w:r w:rsidRPr="05B4E0A9">
              <w:rPr>
                <w:rFonts w:eastAsia="Times New Roman"/>
              </w:rPr>
              <w:t>Mirrors in both male and female restrooms are mounted at 54</w:t>
            </w:r>
            <w:r w:rsidR="0C6CB1E6" w:rsidRPr="05B4E0A9">
              <w:rPr>
                <w:rFonts w:eastAsia="Times New Roman"/>
              </w:rPr>
              <w:t xml:space="preserve"> inches high.</w:t>
            </w:r>
          </w:p>
          <w:p w14:paraId="496D4AD9" w14:textId="77777777" w:rsidR="00D56EDB" w:rsidRPr="00D56EDB" w:rsidRDefault="00D56EDB" w:rsidP="000F1A50">
            <w:pPr>
              <w:spacing w:after="0" w:line="240" w:lineRule="auto"/>
              <w:ind w:left="0" w:right="0"/>
              <w:rPr>
                <w:rFonts w:eastAsia="Times New Roman"/>
                <w:highlight w:val="cyan"/>
              </w:rPr>
            </w:pPr>
          </w:p>
          <w:p w14:paraId="634E6678" w14:textId="32B524AF" w:rsidR="00D56EDB" w:rsidRPr="00D56EDB" w:rsidRDefault="00D56EDB" w:rsidP="00DA3BA3">
            <w:pPr>
              <w:spacing w:after="0" w:line="240" w:lineRule="auto"/>
              <w:ind w:left="0" w:right="0"/>
              <w:rPr>
                <w:rFonts w:eastAsia="Times New Roman"/>
              </w:rPr>
            </w:pPr>
          </w:p>
          <w:p w14:paraId="2115E810" w14:textId="77777777" w:rsidR="00D56EDB" w:rsidRDefault="00D56EDB" w:rsidP="000F1A50">
            <w:pPr>
              <w:spacing w:after="0" w:line="240" w:lineRule="auto"/>
              <w:ind w:left="0" w:right="0"/>
              <w:rPr>
                <w:rFonts w:eastAsia="Times New Roman"/>
              </w:rPr>
            </w:pPr>
          </w:p>
          <w:p w14:paraId="0470A807" w14:textId="16FF769B" w:rsidR="00D56EDB" w:rsidRDefault="36FF0E6F" w:rsidP="000F1A50">
            <w:pPr>
              <w:spacing w:after="0" w:line="240" w:lineRule="auto"/>
              <w:ind w:left="0" w:right="0"/>
              <w:rPr>
                <w:rFonts w:eastAsia="Times New Roman"/>
              </w:rPr>
            </w:pPr>
            <w:r w:rsidRPr="05B4E0A9">
              <w:rPr>
                <w:rFonts w:eastAsia="Times New Roman"/>
              </w:rPr>
              <w:t>Toilet dispenser is</w:t>
            </w:r>
            <w:r w:rsidR="0C6CB1E6" w:rsidRPr="05B4E0A9">
              <w:rPr>
                <w:rFonts w:eastAsia="Times New Roman"/>
              </w:rPr>
              <w:t xml:space="preserve"> </w:t>
            </w:r>
            <w:r w:rsidR="00912536" w:rsidRPr="05B4E0A9">
              <w:rPr>
                <w:rFonts w:eastAsia="Times New Roman"/>
              </w:rPr>
              <w:t>mounted</w:t>
            </w:r>
            <w:r w:rsidRPr="05B4E0A9">
              <w:rPr>
                <w:rFonts w:eastAsia="Times New Roman"/>
              </w:rPr>
              <w:t xml:space="preserve"> 24</w:t>
            </w:r>
            <w:r w:rsidR="0C6CB1E6" w:rsidRPr="05B4E0A9">
              <w:rPr>
                <w:rFonts w:eastAsia="Times New Roman"/>
              </w:rPr>
              <w:t xml:space="preserve"> inches</w:t>
            </w:r>
            <w:r w:rsidR="3C9D7C6E" w:rsidRPr="05B4E0A9">
              <w:rPr>
                <w:rFonts w:eastAsia="Times New Roman"/>
              </w:rPr>
              <w:t xml:space="preserve"> high</w:t>
            </w:r>
          </w:p>
          <w:p w14:paraId="7983FF6F" w14:textId="77777777" w:rsidR="00D56EDB" w:rsidRDefault="00D56EDB" w:rsidP="000F1A50">
            <w:pPr>
              <w:spacing w:after="0" w:line="240" w:lineRule="auto"/>
              <w:ind w:left="0" w:right="0"/>
              <w:rPr>
                <w:rFonts w:eastAsia="Times New Roman"/>
              </w:rPr>
            </w:pPr>
          </w:p>
          <w:p w14:paraId="4630432F" w14:textId="1F0F184E" w:rsidR="00D56EDB" w:rsidRDefault="00D56EDB" w:rsidP="000F1A50">
            <w:pPr>
              <w:spacing w:after="0" w:line="240" w:lineRule="auto"/>
              <w:ind w:left="0" w:right="0"/>
              <w:rPr>
                <w:rFonts w:eastAsia="Times New Roman"/>
              </w:rPr>
            </w:pPr>
          </w:p>
        </w:tc>
        <w:tc>
          <w:tcPr>
            <w:tcW w:w="4410" w:type="dxa"/>
            <w:noWrap/>
            <w:vAlign w:val="bottom"/>
          </w:tcPr>
          <w:p w14:paraId="54E58258" w14:textId="77777777" w:rsidR="00323688" w:rsidRPr="00D56EDB" w:rsidRDefault="0C6CB1E6" w:rsidP="00323688">
            <w:pPr>
              <w:spacing w:after="0" w:line="240" w:lineRule="auto"/>
              <w:ind w:left="0" w:right="0"/>
              <w:rPr>
                <w:rFonts w:eastAsia="Times New Roman"/>
              </w:rPr>
            </w:pPr>
            <w:r w:rsidRPr="05B4E0A9">
              <w:rPr>
                <w:rFonts w:eastAsia="Times New Roman"/>
              </w:rPr>
              <w:lastRenderedPageBreak/>
              <w:t>Mirrors shall be mounted with the bottom edge of the reflecting surface no higher than 40 in (1015 mm) above the finish floor (see </w:t>
            </w:r>
            <w:hyperlink r:id="rId11">
              <w:r w:rsidRPr="05B4E0A9">
                <w:rPr>
                  <w:rStyle w:val="Hyperlink"/>
                  <w:rFonts w:eastAsia="Times New Roman"/>
                </w:rPr>
                <w:t>Fig. 31</w:t>
              </w:r>
            </w:hyperlink>
            <w:r w:rsidRPr="05B4E0A9">
              <w:rPr>
                <w:rFonts w:eastAsia="Times New Roman"/>
              </w:rPr>
              <w:t>).</w:t>
            </w:r>
          </w:p>
          <w:p w14:paraId="399E3EE4" w14:textId="77777777" w:rsidR="000F1A50" w:rsidRPr="002D2D54" w:rsidRDefault="00323688" w:rsidP="000F1A50">
            <w:pPr>
              <w:spacing w:after="0" w:line="240" w:lineRule="auto"/>
              <w:ind w:left="0" w:right="0"/>
              <w:rPr>
                <w:rFonts w:eastAsia="Times New Roman"/>
                <w:b/>
                <w:bCs/>
              </w:rPr>
            </w:pPr>
            <w:r w:rsidRPr="002D2D54">
              <w:rPr>
                <w:rFonts w:eastAsia="Times New Roman"/>
                <w:b/>
                <w:bCs/>
              </w:rPr>
              <w:lastRenderedPageBreak/>
              <w:t>Cite: ADA 1991 4.19.6 Mirrors</w:t>
            </w:r>
          </w:p>
          <w:p w14:paraId="10F5667B" w14:textId="77777777" w:rsidR="00323688" w:rsidRDefault="00323688" w:rsidP="000F1A50">
            <w:pPr>
              <w:spacing w:after="0" w:line="240" w:lineRule="auto"/>
              <w:ind w:left="0" w:right="0"/>
              <w:rPr>
                <w:rFonts w:eastAsia="Times New Roman"/>
              </w:rPr>
            </w:pPr>
          </w:p>
          <w:p w14:paraId="1ED8B965" w14:textId="77777777" w:rsidR="00DA3BA3" w:rsidRPr="00D56EDB" w:rsidRDefault="3C9D7C6E" w:rsidP="00DA3BA3">
            <w:pPr>
              <w:spacing w:after="0" w:line="240" w:lineRule="auto"/>
              <w:ind w:left="0" w:right="0"/>
              <w:rPr>
                <w:rFonts w:eastAsia="Times New Roman"/>
              </w:rPr>
            </w:pPr>
            <w:r w:rsidRPr="05B4E0A9">
              <w:rPr>
                <w:rFonts w:eastAsia="Times New Roman"/>
              </w:rPr>
              <w:t>Toilet paper dispensers shall be installed within reach, as shown in </w:t>
            </w:r>
            <w:hyperlink r:id="rId12">
              <w:r w:rsidRPr="05B4E0A9">
                <w:rPr>
                  <w:rStyle w:val="Hyperlink"/>
                  <w:rFonts w:eastAsia="Times New Roman"/>
                </w:rPr>
                <w:t>Fig. 29(b)</w:t>
              </w:r>
            </w:hyperlink>
            <w:r w:rsidRPr="05B4E0A9">
              <w:rPr>
                <w:rFonts w:eastAsia="Times New Roman"/>
              </w:rPr>
              <w:t>. Dispensers that control delivery, or that do not permit continuous paper flow, shall not be used.</w:t>
            </w:r>
          </w:p>
          <w:p w14:paraId="7B4D2623" w14:textId="7CA9107D" w:rsidR="00DA3BA3" w:rsidRPr="002D2D54" w:rsidRDefault="00DA3BA3" w:rsidP="00DA3BA3">
            <w:pPr>
              <w:spacing w:after="0" w:line="240" w:lineRule="auto"/>
              <w:ind w:left="0" w:right="0"/>
              <w:rPr>
                <w:rFonts w:eastAsia="Times New Roman"/>
                <w:b/>
                <w:bCs/>
              </w:rPr>
            </w:pPr>
            <w:r w:rsidRPr="002D2D54">
              <w:rPr>
                <w:rFonts w:eastAsia="Times New Roman"/>
                <w:b/>
                <w:bCs/>
              </w:rPr>
              <w:t>Cite: ADA 1991 4.16.6</w:t>
            </w:r>
          </w:p>
          <w:p w14:paraId="448E2A01" w14:textId="33C45F3E" w:rsidR="00323688" w:rsidRDefault="00323688" w:rsidP="000F1A50">
            <w:pPr>
              <w:spacing w:after="0" w:line="240" w:lineRule="auto"/>
              <w:ind w:left="0" w:right="0"/>
              <w:rPr>
                <w:rFonts w:eastAsia="Times New Roman"/>
              </w:rPr>
            </w:pPr>
          </w:p>
        </w:tc>
      </w:tr>
    </w:tbl>
    <w:p w14:paraId="0EF56F04" w14:textId="77777777" w:rsidR="0058558C" w:rsidRDefault="0058558C" w:rsidP="00A675A2">
      <w:pPr>
        <w:ind w:left="0"/>
      </w:pPr>
    </w:p>
    <w:sectPr w:rsidR="0058558C" w:rsidSect="004744F7">
      <w:pgSz w:w="15840" w:h="12240" w:orient="landscape" w:code="1"/>
      <w:pgMar w:top="245" w:right="245" w:bottom="245"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4121F" w14:textId="77777777" w:rsidR="00756A73" w:rsidRDefault="00756A73" w:rsidP="009E16EF">
      <w:r>
        <w:separator/>
      </w:r>
    </w:p>
  </w:endnote>
  <w:endnote w:type="continuationSeparator" w:id="0">
    <w:p w14:paraId="1520AC58" w14:textId="77777777" w:rsidR="00756A73" w:rsidRDefault="00756A73" w:rsidP="009E1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10DB" w14:textId="77777777" w:rsidR="00756A73" w:rsidRDefault="00756A73" w:rsidP="009E16EF">
      <w:r>
        <w:separator/>
      </w:r>
    </w:p>
  </w:footnote>
  <w:footnote w:type="continuationSeparator" w:id="0">
    <w:p w14:paraId="3C6A1FB6" w14:textId="77777777" w:rsidR="00756A73" w:rsidRDefault="00756A73" w:rsidP="009E1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4EA8" w14:textId="5E31C73B" w:rsidR="00A675A2" w:rsidRPr="004F7696" w:rsidRDefault="05B4E0A9" w:rsidP="00A675A2">
    <w:pPr>
      <w:pStyle w:val="Header"/>
      <w:ind w:left="810"/>
    </w:pPr>
    <w:r>
      <w:t>Marysville Charter Academy for the Arts</w:t>
    </w:r>
  </w:p>
  <w:p w14:paraId="26775A53" w14:textId="76A78D64" w:rsidR="00A675A2" w:rsidRPr="004F7696" w:rsidRDefault="05B4E0A9" w:rsidP="00A675A2">
    <w:pPr>
      <w:pStyle w:val="Header"/>
      <w:ind w:left="810"/>
    </w:pPr>
    <w:r>
      <w:t>Marysville Joint Unified School District</w:t>
    </w:r>
  </w:p>
  <w:p w14:paraId="4BD0ED15" w14:textId="77777777" w:rsidR="00A675A2" w:rsidRPr="00A403A4" w:rsidRDefault="00A675A2" w:rsidP="00A675A2">
    <w:pPr>
      <w:pStyle w:val="Header"/>
      <w:ind w:left="810"/>
    </w:pPr>
    <w:r w:rsidRPr="00A403A4">
      <w:t>CRR Summary of Findings</w:t>
    </w:r>
  </w:p>
  <w:p w14:paraId="6A2127AB" w14:textId="6FA2E279" w:rsidR="004744F7" w:rsidRPr="004F7696" w:rsidRDefault="05B4E0A9" w:rsidP="00A675A2">
    <w:pPr>
      <w:pStyle w:val="Header"/>
      <w:ind w:left="810"/>
    </w:pPr>
    <w:r>
      <w:t>October 14–18, 2024</w:t>
    </w:r>
  </w:p>
  <w:p w14:paraId="351ACC21" w14:textId="66BA9D0F" w:rsidR="00CA43A6" w:rsidRPr="00A675A2" w:rsidRDefault="00A675A2" w:rsidP="00A675A2">
    <w:pPr>
      <w:pStyle w:val="Header"/>
      <w:spacing w:after="240"/>
      <w:ind w:left="810"/>
    </w:pPr>
    <w:r>
      <w:t xml:space="preserve">Page </w:t>
    </w:r>
    <w:r>
      <w:fldChar w:fldCharType="begin"/>
    </w:r>
    <w:r>
      <w:instrText xml:space="preserve"> PAGE   \* MERGEFORMAT </w:instrText>
    </w:r>
    <w:r>
      <w:fldChar w:fldCharType="separate"/>
    </w:r>
    <w: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D451" w14:textId="77777777" w:rsidR="00D11096" w:rsidRPr="00C06E03" w:rsidRDefault="00D11096" w:rsidP="00D11096">
    <w:pPr>
      <w:pStyle w:val="Header"/>
      <w:ind w:left="0"/>
      <w:rPr>
        <w:color w:val="FF0000"/>
      </w:rPr>
    </w:pPr>
    <w:r w:rsidRPr="00C06E03">
      <w:rPr>
        <w:color w:val="FF0000"/>
      </w:rPr>
      <w:t>School Site</w:t>
    </w:r>
  </w:p>
  <w:p w14:paraId="14051280" w14:textId="77777777" w:rsidR="00D11096" w:rsidRPr="00C06E03" w:rsidRDefault="00D11096" w:rsidP="00D11096">
    <w:pPr>
      <w:pStyle w:val="Header"/>
      <w:ind w:left="0"/>
      <w:rPr>
        <w:color w:val="FF0000"/>
      </w:rPr>
    </w:pPr>
    <w:r w:rsidRPr="00C06E03">
      <w:rPr>
        <w:color w:val="FF0000"/>
      </w:rPr>
      <w:t>School District</w:t>
    </w:r>
  </w:p>
  <w:p w14:paraId="21A381B5" w14:textId="77777777" w:rsidR="00D11096" w:rsidRDefault="00D11096" w:rsidP="00D11096">
    <w:pPr>
      <w:pStyle w:val="Header"/>
      <w:ind w:left="0"/>
    </w:pPr>
    <w:r>
      <w:t>CRR Summary of Findings</w:t>
    </w:r>
  </w:p>
  <w:p w14:paraId="18B3C1FE" w14:textId="77777777" w:rsidR="00D11096" w:rsidRPr="004744F7" w:rsidRDefault="00D11096" w:rsidP="00D11096">
    <w:pPr>
      <w:pStyle w:val="Header"/>
      <w:ind w:left="0"/>
      <w:rPr>
        <w:color w:val="FF0000"/>
      </w:rPr>
    </w:pPr>
    <w:r w:rsidRPr="004744F7">
      <w:rPr>
        <w:color w:val="FF0000"/>
      </w:rPr>
      <w:t>Review Dates</w:t>
    </w:r>
  </w:p>
  <w:p w14:paraId="258235DD" w14:textId="479A6C7E" w:rsidR="00D11096" w:rsidRDefault="00D11096" w:rsidP="00D11096">
    <w:pPr>
      <w:pStyle w:val="Header"/>
      <w:ind w:left="0"/>
    </w:pPr>
    <w:r>
      <w:t xml:space="preserve">Page </w:t>
    </w:r>
    <w:sdt>
      <w:sdtPr>
        <w:id w:val="42238451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AB238F6" w14:textId="091B8E1A" w:rsidR="00A675A2" w:rsidRDefault="00A675A2" w:rsidP="00A675A2">
    <w:pPr>
      <w:pStyle w:val="Header"/>
      <w:spacing w:after="240"/>
      <w:ind w:left="810"/>
    </w:pPr>
  </w:p>
</w:hdr>
</file>

<file path=word/intelligence2.xml><?xml version="1.0" encoding="utf-8"?>
<int2:intelligence xmlns:int2="http://schemas.microsoft.com/office/intelligence/2020/intelligence" xmlns:oel="http://schemas.microsoft.com/office/2019/extlst">
  <int2:observations>
    <int2:textHash int2:hashCode="BC3EUS+j05HFFw" int2:id="JdcyqXKi">
      <int2:state int2:value="Rejected" int2:type="spell"/>
    </int2:textHash>
    <int2:textHash int2:hashCode="0hC3+7AN9OLrli" int2:id="R46KBhb1">
      <int2:state int2:value="Rejected" int2:type="spell"/>
    </int2:textHash>
    <int2:textHash int2:hashCode="9RdkSlclqxerfR" int2:id="plTgIv27">
      <int2:state int2:value="Rejected" int2:type="spell"/>
    </int2:textHash>
    <int2:bookmark int2:bookmarkName="_Int_UKNi7j98" int2:invalidationBookmarkName="" int2:hashCode="kEDB5jv5bQEPs8" int2:id="4A7jni1G">
      <int2:state int2:value="Rejected" int2:type="style"/>
    </int2:bookmark>
    <int2:bookmark int2:bookmarkName="_Int_iURxtalW" int2:invalidationBookmarkName="" int2:hashCode="SI2KpTvyNQFjEk" int2:id="SnaVAyFZ">
      <int2:state int2:value="Rejected" int2:type="AugLoop_Text_Critique"/>
    </int2:bookmark>
    <int2:bookmark int2:bookmarkName="_Int_N4KpSxnr" int2:invalidationBookmarkName="" int2:hashCode="kmMiHdNZO5rjQT" int2:id="rOIzFdnf">
      <int2:state int2:value="Rejected" int2:type="style"/>
    </int2:bookmark>
    <int2:bookmark int2:bookmarkName="_Int_5d8O26Nz" int2:invalidationBookmarkName="" int2:hashCode="biVn4KAofA7DrO" int2:id="Y0UguspO">
      <int2:state int2:value="Rejected" int2:type="style"/>
    </int2:bookmark>
    <int2:bookmark int2:bookmarkName="_Int_4um9UGFE" int2:invalidationBookmarkName="" int2:hashCode="W5Z4vmu9anL2GF" int2:id="PLyL9AF8">
      <int2:state int2:value="Rejected" int2:type="style"/>
    </int2:bookmark>
    <int2:bookmark int2:bookmarkName="_Int_hrL84fnV" int2:invalidationBookmarkName="" int2:hashCode="rdE8zhk+dRBUGd" int2:id="Ff77vFrX">
      <int2:state int2:value="Rejected" int2:type="style"/>
    </int2:bookmark>
    <int2:bookmark int2:bookmarkName="_Int_sy3sehPI" int2:invalidationBookmarkName="" int2:hashCode="DECIx4SmZZ/a/C" int2:id="nsmati9q">
      <int2:state int2:value="Rejected" int2:type="gram"/>
    </int2:bookmark>
    <int2:bookmark int2:bookmarkName="_Int_sBjdnS27" int2:invalidationBookmarkName="" int2:hashCode="49nZWWLEUvNeTO" int2:id="KPU1Jo76">
      <int2:state int2:value="Rejected" int2:type="gram"/>
    </int2:bookmark>
    <int2:bookmark int2:bookmarkName="_Int_p5ohfNkA" int2:invalidationBookmarkName="" int2:hashCode="kdvMzp1ygG6FLi" int2:id="iVhoe5co">
      <int2:state int2:value="Rejected" int2:type="style"/>
    </int2:bookmark>
    <int2:bookmark int2:bookmarkName="_Int_KyW1WvXQ" int2:invalidationBookmarkName="" int2:hashCode="4izUYcBorqXf8c" int2:id="H8M9Q0RZ">
      <int2:state int2:value="Rejected" int2:type="gram"/>
    </int2:bookmark>
    <int2:bookmark int2:bookmarkName="_Int_Ijm8JHuE" int2:invalidationBookmarkName="" int2:hashCode="W5Z4vmu9anL2GF" int2:id="Dv7H7lsW">
      <int2:state int2:value="Rejected" int2:type="style"/>
    </int2:bookmark>
    <int2:bookmark int2:bookmarkName="_Int_wHH3vHqk" int2:invalidationBookmarkName="" int2:hashCode="RtdIHConYItfsk" int2:id="dE3E5ckI">
      <int2:state int2:value="Rejected" int2:type="style"/>
    </int2:bookmark>
    <int2:bookmark int2:bookmarkName="_Int_8wG9VhFb" int2:invalidationBookmarkName="" int2:hashCode="Dvj+hORBXaM3mO" int2:id="fOM7PFdS">
      <int2:state int2:value="Rejected" int2:type="style"/>
    </int2:bookmark>
    <int2:bookmark int2:bookmarkName="_Int_XgfwgStg" int2:invalidationBookmarkName="" int2:hashCode="W5Z4vmu9anL2GF" int2:id="8Vo1U2rb">
      <int2:state int2:value="Rejected" int2:type="style"/>
    </int2:bookmark>
    <int2:bookmark int2:bookmarkName="_Int_nqxJPfm5" int2:invalidationBookmarkName="" int2:hashCode="4RFX1h2RdUn0I4" int2:id="w7SaRLHT">
      <int2:state int2:value="Rejected" int2:type="style"/>
    </int2:bookmark>
    <int2:bookmark int2:bookmarkName="_Int_8XoGImCq" int2:invalidationBookmarkName="" int2:hashCode="XRMn9k/YkpPjXy" int2:id="C0HXAzDH">
      <int2:state int2:value="Rejected" int2:type="style"/>
    </int2:bookmark>
    <int2:bookmark int2:bookmarkName="_Int_UHpQDBAz" int2:invalidationBookmarkName="" int2:hashCode="W5Z4vmu9anL2GF" int2:id="AoO9gHsa">
      <int2:state int2:value="Rejected" int2:type="style"/>
    </int2:bookmark>
    <int2:bookmark int2:bookmarkName="_Int_fkt7Uce6" int2:invalidationBookmarkName="" int2:hashCode="phGMertGWZ18Kl" int2:id="XbpKWGwk">
      <int2:state int2:value="Rejected" int2:type="style"/>
    </int2:bookmark>
    <int2:bookmark int2:bookmarkName="_Int_YHQcQSop" int2:invalidationBookmarkName="" int2:hashCode="W5Z4vmu9anL2GF" int2:id="n5UAOavA">
      <int2:state int2:value="Rejected" int2:type="style"/>
    </int2:bookmark>
    <int2:bookmark int2:bookmarkName="_Int_4LOhOEeo" int2:invalidationBookmarkName="" int2:hashCode="czuLC3hkypLhiu" int2:id="YUWZT2hb">
      <int2:state int2:value="Rejected" int2:type="style"/>
    </int2:bookmark>
    <int2:bookmark int2:bookmarkName="_Int_Hg4j5eoL" int2:invalidationBookmarkName="" int2:hashCode="W5Z4vmu9anL2GF" int2:id="KDzKO6zo">
      <int2:state int2:value="Rejected" int2:type="style"/>
    </int2:bookmark>
    <int2:bookmark int2:bookmarkName="_Int_zkXJVCbC" int2:invalidationBookmarkName="" int2:hashCode="W5Z4vmu9anL2GF" int2:id="Wzau8mbh">
      <int2:state int2:value="Rejected" int2:type="style"/>
    </int2:bookmark>
    <int2:bookmark int2:bookmarkName="_Int_kQinPTeb" int2:invalidationBookmarkName="" int2:hashCode="bwaAQKZbrZtJxv" int2:id="nZli7Giv">
      <int2:state int2:value="Rejected" int2:type="style"/>
    </int2:bookmark>
    <int2:bookmark int2:bookmarkName="_Int_2N6G8fUD" int2:invalidationBookmarkName="" int2:hashCode="dq0RmE4OdsCV7j" int2:id="d7zbTe4G">
      <int2:state int2:value="Rejected" int2:type="style"/>
    </int2:bookmark>
    <int2:bookmark int2:bookmarkName="_Int_kQJ2kzqB" int2:invalidationBookmarkName="" int2:hashCode="W5Z4vmu9anL2GF" int2:id="d1dn45A8">
      <int2:state int2:value="Rejected" int2:type="style"/>
    </int2:bookmark>
    <int2:bookmark int2:bookmarkName="_Int_2YgYvHuI" int2:invalidationBookmarkName="" int2:hashCode="W5Z4vmu9anL2GF" int2:id="0g617xQp">
      <int2:state int2:value="Rejected" int2:type="style"/>
    </int2:bookmark>
    <int2:bookmark int2:bookmarkName="_Int_ksRqCmpe" int2:invalidationBookmarkName="" int2:hashCode="W5Z4vmu9anL2GF" int2:id="iibIbiks">
      <int2:state int2:value="Rejected" int2:type="style"/>
    </int2:bookmark>
    <int2:bookmark int2:bookmarkName="_Int_4M2DHmET" int2:invalidationBookmarkName="" int2:hashCode="W5Z4vmu9anL2GF" int2:id="HKHrDtkO">
      <int2:state int2:value="Rejected" int2:type="style"/>
    </int2:bookmark>
    <int2:bookmark int2:bookmarkName="_Int_g0i2UbJA" int2:invalidationBookmarkName="" int2:hashCode="W5Z4vmu9anL2GF" int2:id="veVc0YPT">
      <int2:state int2:value="Rejected" int2:type="style"/>
    </int2:bookmark>
    <int2:bookmark int2:bookmarkName="_Int_gYaIAc1E" int2:invalidationBookmarkName="" int2:hashCode="W5Z4vmu9anL2GF" int2:id="r5lf4OVM">
      <int2:state int2:value="Rejected" int2:type="style"/>
    </int2:bookmark>
    <int2:bookmark int2:bookmarkName="_Int_t1PlbBMy" int2:invalidationBookmarkName="" int2:hashCode="FiNCzSReCiV7Qq" int2:id="GJ6mFYlm">
      <int2:state int2:value="Rejected" int2:type="style"/>
    </int2:bookmark>
    <int2:bookmark int2:bookmarkName="_Int_60RbQjYG" int2:invalidationBookmarkName="" int2:hashCode="OrPgsCCm1B89JZ" int2:id="U5aBE0EW">
      <int2:state int2:value="Rejected" int2:type="gram"/>
    </int2:bookmark>
    <int2:bookmark int2:bookmarkName="_Int_gECmCAne" int2:invalidationBookmarkName="" int2:hashCode="Cx6Vz9l3UZGnIk" int2:id="GsLosSSw">
      <int2:state int2:value="Rejected" int2:type="gram"/>
    </int2:bookmark>
    <int2:bookmark int2:bookmarkName="_Int_sxNP0CCT" int2:invalidationBookmarkName="" int2:hashCode="EjNJqMl0Q7Mxaa" int2:id="HbtZnHVX">
      <int2:state int2:value="Rejected" int2:type="gram"/>
    </int2:bookmark>
    <int2:bookmark int2:bookmarkName="_Int_wPWxU4lx" int2:invalidationBookmarkName="" int2:hashCode="mT6osC9xGLnMlt" int2:id="96JoT72i">
      <int2:state int2:value="Rejected" int2:type="gram"/>
    </int2:bookmark>
    <int2:bookmark int2:bookmarkName="_Int_XZ5CkxoR" int2:invalidationBookmarkName="" int2:hashCode="mT6osC9xGLnMlt" int2:id="Q5QAWK0A">
      <int2:state int2:value="Rejected" int2:type="gram"/>
    </int2:bookmark>
    <int2:bookmark int2:bookmarkName="_Int_GNGJa9QC" int2:invalidationBookmarkName="" int2:hashCode="mT6osC9xGLnMlt" int2:id="Xbm2KG16">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6286"/>
    <w:multiLevelType w:val="multilevel"/>
    <w:tmpl w:val="7B481E10"/>
    <w:lvl w:ilvl="0">
      <w:start w:val="1"/>
      <w:numFmt w:val="decimal"/>
      <w:pStyle w:val="Level1"/>
      <w:lvlText w:val="%1.0"/>
      <w:lvlJc w:val="left"/>
      <w:pPr>
        <w:ind w:left="1224" w:hanging="576"/>
      </w:pPr>
      <w:rPr>
        <w:rFonts w:hint="default"/>
        <w:vanish w:val="0"/>
      </w:rPr>
    </w:lvl>
    <w:lvl w:ilvl="1">
      <w:start w:val="1"/>
      <w:numFmt w:val="decimal"/>
      <w:pStyle w:val="Level2"/>
      <w:lvlText w:val="%1.%2"/>
      <w:lvlJc w:val="left"/>
      <w:pPr>
        <w:ind w:left="1224" w:hanging="576"/>
      </w:pPr>
      <w:rPr>
        <w:rFonts w:hint="default"/>
      </w:rPr>
    </w:lvl>
    <w:lvl w:ilvl="2">
      <w:start w:val="1"/>
      <w:numFmt w:val="lowerLetter"/>
      <w:pStyle w:val="Level3"/>
      <w:lvlText w:val="(%3)"/>
      <w:lvlJc w:val="left"/>
      <w:pPr>
        <w:ind w:left="1512" w:hanging="360"/>
      </w:pPr>
      <w:rPr>
        <w:rFonts w:hint="default"/>
      </w:rPr>
    </w:lvl>
    <w:lvl w:ilvl="3">
      <w:start w:val="1"/>
      <w:numFmt w:val="decimal"/>
      <w:pStyle w:val="Level4"/>
      <w:lvlText w:val="%4)"/>
      <w:lvlJc w:val="left"/>
      <w:pPr>
        <w:ind w:left="1800" w:hanging="288"/>
      </w:pPr>
      <w:rPr>
        <w:rFonts w:ascii="Arial" w:eastAsiaTheme="minorHAnsi" w:hAnsi="Arial" w:cstheme="minorBidi"/>
      </w:rPr>
    </w:lvl>
    <w:lvl w:ilvl="4">
      <w:start w:val="1"/>
      <w:numFmt w:val="upp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34206902"/>
    <w:multiLevelType w:val="hybridMultilevel"/>
    <w:tmpl w:val="86F4E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F74C88"/>
    <w:multiLevelType w:val="hybridMultilevel"/>
    <w:tmpl w:val="C84C929A"/>
    <w:lvl w:ilvl="0" w:tplc="8F623E28">
      <w:start w:val="1"/>
      <w:numFmt w:val="bullet"/>
      <w:pStyle w:val="ListParagraph"/>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D483C06"/>
    <w:multiLevelType w:val="hybridMultilevel"/>
    <w:tmpl w:val="D4EE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180AE3"/>
    <w:multiLevelType w:val="hybridMultilevel"/>
    <w:tmpl w:val="9BAA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3B293B"/>
    <w:multiLevelType w:val="hybridMultilevel"/>
    <w:tmpl w:val="CB54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0736">
    <w:abstractNumId w:val="2"/>
  </w:num>
  <w:num w:numId="2" w16cid:durableId="733696663">
    <w:abstractNumId w:val="0"/>
  </w:num>
  <w:num w:numId="3" w16cid:durableId="1612323443">
    <w:abstractNumId w:val="5"/>
  </w:num>
  <w:num w:numId="4" w16cid:durableId="441338242">
    <w:abstractNumId w:val="3"/>
  </w:num>
  <w:num w:numId="5" w16cid:durableId="908811945">
    <w:abstractNumId w:val="1"/>
  </w:num>
  <w:num w:numId="6" w16cid:durableId="1838836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3AA"/>
    <w:rsid w:val="00000884"/>
    <w:rsid w:val="00013DC0"/>
    <w:rsid w:val="00024097"/>
    <w:rsid w:val="00027387"/>
    <w:rsid w:val="000425D0"/>
    <w:rsid w:val="00066FB7"/>
    <w:rsid w:val="000863E7"/>
    <w:rsid w:val="00086F12"/>
    <w:rsid w:val="00093AB8"/>
    <w:rsid w:val="000A1045"/>
    <w:rsid w:val="000A1904"/>
    <w:rsid w:val="000A2F2E"/>
    <w:rsid w:val="000B0A9F"/>
    <w:rsid w:val="000B39D5"/>
    <w:rsid w:val="000C561B"/>
    <w:rsid w:val="000E0E07"/>
    <w:rsid w:val="000E7A20"/>
    <w:rsid w:val="000F1A50"/>
    <w:rsid w:val="000F29FD"/>
    <w:rsid w:val="00124F6B"/>
    <w:rsid w:val="00130C14"/>
    <w:rsid w:val="001455D6"/>
    <w:rsid w:val="00166CD4"/>
    <w:rsid w:val="00167D8D"/>
    <w:rsid w:val="001736F3"/>
    <w:rsid w:val="0018562B"/>
    <w:rsid w:val="00186660"/>
    <w:rsid w:val="00197BEE"/>
    <w:rsid w:val="001A2AC7"/>
    <w:rsid w:val="001A4EE8"/>
    <w:rsid w:val="001B1174"/>
    <w:rsid w:val="001B7278"/>
    <w:rsid w:val="001C7A53"/>
    <w:rsid w:val="001D2F03"/>
    <w:rsid w:val="001E3796"/>
    <w:rsid w:val="001E4FBB"/>
    <w:rsid w:val="001E50F6"/>
    <w:rsid w:val="001F65FB"/>
    <w:rsid w:val="00202E12"/>
    <w:rsid w:val="00217DEA"/>
    <w:rsid w:val="0022037B"/>
    <w:rsid w:val="00221103"/>
    <w:rsid w:val="00221C5A"/>
    <w:rsid w:val="002230B0"/>
    <w:rsid w:val="00226830"/>
    <w:rsid w:val="00246C7F"/>
    <w:rsid w:val="0028498A"/>
    <w:rsid w:val="00287671"/>
    <w:rsid w:val="002900CF"/>
    <w:rsid w:val="00294734"/>
    <w:rsid w:val="002A6CCA"/>
    <w:rsid w:val="002B1E9E"/>
    <w:rsid w:val="002D2D54"/>
    <w:rsid w:val="002E6B47"/>
    <w:rsid w:val="00316FB8"/>
    <w:rsid w:val="00323688"/>
    <w:rsid w:val="00347E6D"/>
    <w:rsid w:val="00354A3E"/>
    <w:rsid w:val="0035526A"/>
    <w:rsid w:val="003658D3"/>
    <w:rsid w:val="00382F27"/>
    <w:rsid w:val="00384673"/>
    <w:rsid w:val="003861C9"/>
    <w:rsid w:val="003A0797"/>
    <w:rsid w:val="003A67FE"/>
    <w:rsid w:val="003B412A"/>
    <w:rsid w:val="003B7181"/>
    <w:rsid w:val="003C34D2"/>
    <w:rsid w:val="003D24F5"/>
    <w:rsid w:val="003D333D"/>
    <w:rsid w:val="003F20AC"/>
    <w:rsid w:val="0040786A"/>
    <w:rsid w:val="004197F7"/>
    <w:rsid w:val="00450CC1"/>
    <w:rsid w:val="004540AC"/>
    <w:rsid w:val="00470625"/>
    <w:rsid w:val="004720E6"/>
    <w:rsid w:val="004744F7"/>
    <w:rsid w:val="00485C27"/>
    <w:rsid w:val="00490434"/>
    <w:rsid w:val="00495E6B"/>
    <w:rsid w:val="004C443E"/>
    <w:rsid w:val="004C560A"/>
    <w:rsid w:val="004C6CE7"/>
    <w:rsid w:val="004D379A"/>
    <w:rsid w:val="004F49F3"/>
    <w:rsid w:val="004F7696"/>
    <w:rsid w:val="00501375"/>
    <w:rsid w:val="00504B2B"/>
    <w:rsid w:val="00524B1B"/>
    <w:rsid w:val="00533BDA"/>
    <w:rsid w:val="00542C61"/>
    <w:rsid w:val="0054519C"/>
    <w:rsid w:val="005510CE"/>
    <w:rsid w:val="00552DA0"/>
    <w:rsid w:val="00572AED"/>
    <w:rsid w:val="005764C5"/>
    <w:rsid w:val="005766DA"/>
    <w:rsid w:val="0058558C"/>
    <w:rsid w:val="00593303"/>
    <w:rsid w:val="005A2F15"/>
    <w:rsid w:val="005C67F1"/>
    <w:rsid w:val="005D2931"/>
    <w:rsid w:val="005D4394"/>
    <w:rsid w:val="005D46D7"/>
    <w:rsid w:val="005E124E"/>
    <w:rsid w:val="005F05D4"/>
    <w:rsid w:val="00603FFF"/>
    <w:rsid w:val="00604A35"/>
    <w:rsid w:val="00604E31"/>
    <w:rsid w:val="006051E2"/>
    <w:rsid w:val="00610D02"/>
    <w:rsid w:val="006235B5"/>
    <w:rsid w:val="00635F16"/>
    <w:rsid w:val="00635FFD"/>
    <w:rsid w:val="00655188"/>
    <w:rsid w:val="00680E3D"/>
    <w:rsid w:val="00685F37"/>
    <w:rsid w:val="006873E2"/>
    <w:rsid w:val="006A15C0"/>
    <w:rsid w:val="006A41D2"/>
    <w:rsid w:val="006A7737"/>
    <w:rsid w:val="006B6A00"/>
    <w:rsid w:val="006C384A"/>
    <w:rsid w:val="006C4726"/>
    <w:rsid w:val="006D477D"/>
    <w:rsid w:val="006D4D01"/>
    <w:rsid w:val="006D6830"/>
    <w:rsid w:val="006E0FD6"/>
    <w:rsid w:val="00714509"/>
    <w:rsid w:val="00716471"/>
    <w:rsid w:val="00737D7D"/>
    <w:rsid w:val="0074349C"/>
    <w:rsid w:val="00746B5A"/>
    <w:rsid w:val="00756562"/>
    <w:rsid w:val="00756A73"/>
    <w:rsid w:val="00757AF4"/>
    <w:rsid w:val="00767CE5"/>
    <w:rsid w:val="0077623A"/>
    <w:rsid w:val="007B71D4"/>
    <w:rsid w:val="007C001F"/>
    <w:rsid w:val="007C5BF2"/>
    <w:rsid w:val="007D2421"/>
    <w:rsid w:val="007D3C83"/>
    <w:rsid w:val="007E1C1E"/>
    <w:rsid w:val="007E6586"/>
    <w:rsid w:val="00801386"/>
    <w:rsid w:val="008014CA"/>
    <w:rsid w:val="008314D2"/>
    <w:rsid w:val="008657A6"/>
    <w:rsid w:val="0087182D"/>
    <w:rsid w:val="008A2657"/>
    <w:rsid w:val="008C136B"/>
    <w:rsid w:val="008C2019"/>
    <w:rsid w:val="008D02F5"/>
    <w:rsid w:val="008D65BF"/>
    <w:rsid w:val="008D6C39"/>
    <w:rsid w:val="008E4724"/>
    <w:rsid w:val="008E4E33"/>
    <w:rsid w:val="008E7E1D"/>
    <w:rsid w:val="0090016F"/>
    <w:rsid w:val="00912536"/>
    <w:rsid w:val="009240B0"/>
    <w:rsid w:val="009272EF"/>
    <w:rsid w:val="0093223D"/>
    <w:rsid w:val="00940E44"/>
    <w:rsid w:val="00942ADE"/>
    <w:rsid w:val="00971426"/>
    <w:rsid w:val="00975602"/>
    <w:rsid w:val="0098466F"/>
    <w:rsid w:val="009A30A2"/>
    <w:rsid w:val="009B6D27"/>
    <w:rsid w:val="009E16EF"/>
    <w:rsid w:val="009F720F"/>
    <w:rsid w:val="00A14255"/>
    <w:rsid w:val="00A2421B"/>
    <w:rsid w:val="00A253AA"/>
    <w:rsid w:val="00A403A4"/>
    <w:rsid w:val="00A52184"/>
    <w:rsid w:val="00A652A3"/>
    <w:rsid w:val="00A675A2"/>
    <w:rsid w:val="00A706F2"/>
    <w:rsid w:val="00A73B5E"/>
    <w:rsid w:val="00A84392"/>
    <w:rsid w:val="00A90076"/>
    <w:rsid w:val="00AB0BE8"/>
    <w:rsid w:val="00AB7BC1"/>
    <w:rsid w:val="00AC41E5"/>
    <w:rsid w:val="00AD4C85"/>
    <w:rsid w:val="00AD670E"/>
    <w:rsid w:val="00AD6EF6"/>
    <w:rsid w:val="00AF2D2B"/>
    <w:rsid w:val="00B0654C"/>
    <w:rsid w:val="00B1021A"/>
    <w:rsid w:val="00B12FFA"/>
    <w:rsid w:val="00B45196"/>
    <w:rsid w:val="00B7498E"/>
    <w:rsid w:val="00B83EDA"/>
    <w:rsid w:val="00B95339"/>
    <w:rsid w:val="00BA3A02"/>
    <w:rsid w:val="00BA7568"/>
    <w:rsid w:val="00BC24BF"/>
    <w:rsid w:val="00BD4EE5"/>
    <w:rsid w:val="00BD73D8"/>
    <w:rsid w:val="00BE0015"/>
    <w:rsid w:val="00BE49EA"/>
    <w:rsid w:val="00BE5C39"/>
    <w:rsid w:val="00BE73A2"/>
    <w:rsid w:val="00BF2862"/>
    <w:rsid w:val="00C020F1"/>
    <w:rsid w:val="00C03F92"/>
    <w:rsid w:val="00C04B9B"/>
    <w:rsid w:val="00C06E03"/>
    <w:rsid w:val="00C2103D"/>
    <w:rsid w:val="00C3084D"/>
    <w:rsid w:val="00C3569D"/>
    <w:rsid w:val="00C455A8"/>
    <w:rsid w:val="00C52E2C"/>
    <w:rsid w:val="00C53CF5"/>
    <w:rsid w:val="00C54684"/>
    <w:rsid w:val="00C57FBF"/>
    <w:rsid w:val="00C65247"/>
    <w:rsid w:val="00C66D63"/>
    <w:rsid w:val="00C74D11"/>
    <w:rsid w:val="00C95833"/>
    <w:rsid w:val="00CA1ABC"/>
    <w:rsid w:val="00CA43A6"/>
    <w:rsid w:val="00CC1E2B"/>
    <w:rsid w:val="00CD4905"/>
    <w:rsid w:val="00CD4AFC"/>
    <w:rsid w:val="00CE1713"/>
    <w:rsid w:val="00CF169C"/>
    <w:rsid w:val="00CF4177"/>
    <w:rsid w:val="00CF62A3"/>
    <w:rsid w:val="00CF6AA1"/>
    <w:rsid w:val="00D023C2"/>
    <w:rsid w:val="00D11096"/>
    <w:rsid w:val="00D14F5C"/>
    <w:rsid w:val="00D220EF"/>
    <w:rsid w:val="00D2371E"/>
    <w:rsid w:val="00D339ED"/>
    <w:rsid w:val="00D35A71"/>
    <w:rsid w:val="00D41754"/>
    <w:rsid w:val="00D56EDB"/>
    <w:rsid w:val="00D574FA"/>
    <w:rsid w:val="00D653BA"/>
    <w:rsid w:val="00D94AD0"/>
    <w:rsid w:val="00D95E7F"/>
    <w:rsid w:val="00DA0835"/>
    <w:rsid w:val="00DA3BA3"/>
    <w:rsid w:val="00DB3837"/>
    <w:rsid w:val="00DC5B8C"/>
    <w:rsid w:val="00DC5DC3"/>
    <w:rsid w:val="00DD63F7"/>
    <w:rsid w:val="00DE08F9"/>
    <w:rsid w:val="00E01352"/>
    <w:rsid w:val="00E1476B"/>
    <w:rsid w:val="00E16D33"/>
    <w:rsid w:val="00E262AC"/>
    <w:rsid w:val="00E544FE"/>
    <w:rsid w:val="00E55420"/>
    <w:rsid w:val="00E66FA7"/>
    <w:rsid w:val="00E71FE6"/>
    <w:rsid w:val="00E77862"/>
    <w:rsid w:val="00E8581B"/>
    <w:rsid w:val="00EA3134"/>
    <w:rsid w:val="00EA5844"/>
    <w:rsid w:val="00EC7053"/>
    <w:rsid w:val="00ED0FA6"/>
    <w:rsid w:val="00ED70C9"/>
    <w:rsid w:val="00F03551"/>
    <w:rsid w:val="00F15576"/>
    <w:rsid w:val="00F1784F"/>
    <w:rsid w:val="00F230F7"/>
    <w:rsid w:val="00F2694D"/>
    <w:rsid w:val="00F2722A"/>
    <w:rsid w:val="00F40576"/>
    <w:rsid w:val="00F46BB3"/>
    <w:rsid w:val="00F5274B"/>
    <w:rsid w:val="00F61A65"/>
    <w:rsid w:val="00F7153C"/>
    <w:rsid w:val="00F767D8"/>
    <w:rsid w:val="00F7727C"/>
    <w:rsid w:val="00F9271F"/>
    <w:rsid w:val="00F9411C"/>
    <w:rsid w:val="00F94755"/>
    <w:rsid w:val="00F96C74"/>
    <w:rsid w:val="00FA3115"/>
    <w:rsid w:val="00FB0BFE"/>
    <w:rsid w:val="00FB440F"/>
    <w:rsid w:val="00FC4A49"/>
    <w:rsid w:val="00FD0758"/>
    <w:rsid w:val="00FE4A16"/>
    <w:rsid w:val="00FE66B4"/>
    <w:rsid w:val="00FE709C"/>
    <w:rsid w:val="00FF4492"/>
    <w:rsid w:val="00FF4ADC"/>
    <w:rsid w:val="00FF781B"/>
    <w:rsid w:val="0146ACB3"/>
    <w:rsid w:val="02257121"/>
    <w:rsid w:val="024327E0"/>
    <w:rsid w:val="02D90A34"/>
    <w:rsid w:val="02D93245"/>
    <w:rsid w:val="02E7ED76"/>
    <w:rsid w:val="02FBAEAB"/>
    <w:rsid w:val="041664BD"/>
    <w:rsid w:val="045B5F02"/>
    <w:rsid w:val="049AB6C1"/>
    <w:rsid w:val="05B4E0A9"/>
    <w:rsid w:val="05D87955"/>
    <w:rsid w:val="06466B2B"/>
    <w:rsid w:val="064917B9"/>
    <w:rsid w:val="07BCDAD1"/>
    <w:rsid w:val="07E6C79C"/>
    <w:rsid w:val="081F86A5"/>
    <w:rsid w:val="08A0E50A"/>
    <w:rsid w:val="08A2EEE6"/>
    <w:rsid w:val="0A17701A"/>
    <w:rsid w:val="0AB2CA6A"/>
    <w:rsid w:val="0AE8541B"/>
    <w:rsid w:val="0AFEEF75"/>
    <w:rsid w:val="0B9B09F5"/>
    <w:rsid w:val="0C6CB1E6"/>
    <w:rsid w:val="0D083A1D"/>
    <w:rsid w:val="0DCBBEB4"/>
    <w:rsid w:val="0ED8A948"/>
    <w:rsid w:val="0F322F54"/>
    <w:rsid w:val="0F8C223E"/>
    <w:rsid w:val="0F921E38"/>
    <w:rsid w:val="115C551A"/>
    <w:rsid w:val="12283B63"/>
    <w:rsid w:val="1251C459"/>
    <w:rsid w:val="12B79740"/>
    <w:rsid w:val="13B3E7A4"/>
    <w:rsid w:val="13EE18FA"/>
    <w:rsid w:val="14555D80"/>
    <w:rsid w:val="1684E02D"/>
    <w:rsid w:val="170CD754"/>
    <w:rsid w:val="17B844F7"/>
    <w:rsid w:val="17D7236C"/>
    <w:rsid w:val="185F00D6"/>
    <w:rsid w:val="19186FA8"/>
    <w:rsid w:val="1924581E"/>
    <w:rsid w:val="193C99AB"/>
    <w:rsid w:val="195794A3"/>
    <w:rsid w:val="19A8EA09"/>
    <w:rsid w:val="19F38AB6"/>
    <w:rsid w:val="1AA48C71"/>
    <w:rsid w:val="1B4A66E7"/>
    <w:rsid w:val="1B6F4D6A"/>
    <w:rsid w:val="1BBF989E"/>
    <w:rsid w:val="1BE8FDA8"/>
    <w:rsid w:val="1C05A809"/>
    <w:rsid w:val="1C19B08A"/>
    <w:rsid w:val="1CBF8574"/>
    <w:rsid w:val="1DF0B14E"/>
    <w:rsid w:val="1E61EBA7"/>
    <w:rsid w:val="1E9DF443"/>
    <w:rsid w:val="1EE3DB88"/>
    <w:rsid w:val="1EECFE7A"/>
    <w:rsid w:val="20400191"/>
    <w:rsid w:val="21065CAF"/>
    <w:rsid w:val="21198605"/>
    <w:rsid w:val="211E9462"/>
    <w:rsid w:val="21253B63"/>
    <w:rsid w:val="21334CFD"/>
    <w:rsid w:val="21776503"/>
    <w:rsid w:val="22F37719"/>
    <w:rsid w:val="237B265C"/>
    <w:rsid w:val="238A6E1A"/>
    <w:rsid w:val="238A8742"/>
    <w:rsid w:val="240D883C"/>
    <w:rsid w:val="24BF7D99"/>
    <w:rsid w:val="24C26BC2"/>
    <w:rsid w:val="24F7ADB5"/>
    <w:rsid w:val="256F86ED"/>
    <w:rsid w:val="26A3768F"/>
    <w:rsid w:val="2750AAA7"/>
    <w:rsid w:val="27E1BCD8"/>
    <w:rsid w:val="2875E35E"/>
    <w:rsid w:val="2896A55F"/>
    <w:rsid w:val="2924C8EA"/>
    <w:rsid w:val="2938FE13"/>
    <w:rsid w:val="29C0D82F"/>
    <w:rsid w:val="2A51DE02"/>
    <w:rsid w:val="2A82AE19"/>
    <w:rsid w:val="2A85391E"/>
    <w:rsid w:val="2AB337F4"/>
    <w:rsid w:val="2B37D2A6"/>
    <w:rsid w:val="2B54976E"/>
    <w:rsid w:val="2B5BF346"/>
    <w:rsid w:val="2B899B1D"/>
    <w:rsid w:val="2B904D70"/>
    <w:rsid w:val="2BA13918"/>
    <w:rsid w:val="2BDEED31"/>
    <w:rsid w:val="2BE2BDDA"/>
    <w:rsid w:val="2BFD75F2"/>
    <w:rsid w:val="2C8A3BCC"/>
    <w:rsid w:val="2CA3DF77"/>
    <w:rsid w:val="2CAAD8D0"/>
    <w:rsid w:val="2D129F34"/>
    <w:rsid w:val="2D3A8E6A"/>
    <w:rsid w:val="2E522AB5"/>
    <w:rsid w:val="2EC48F15"/>
    <w:rsid w:val="2EF1FB91"/>
    <w:rsid w:val="2F09907B"/>
    <w:rsid w:val="2F0D963E"/>
    <w:rsid w:val="2F878632"/>
    <w:rsid w:val="2F87F3D1"/>
    <w:rsid w:val="311A5BA6"/>
    <w:rsid w:val="3216DF03"/>
    <w:rsid w:val="329B3454"/>
    <w:rsid w:val="3321523A"/>
    <w:rsid w:val="33318D3C"/>
    <w:rsid w:val="3349825D"/>
    <w:rsid w:val="336FC386"/>
    <w:rsid w:val="33DF78CE"/>
    <w:rsid w:val="3416F928"/>
    <w:rsid w:val="347CA14C"/>
    <w:rsid w:val="34AECB81"/>
    <w:rsid w:val="35217A65"/>
    <w:rsid w:val="3521B869"/>
    <w:rsid w:val="35657B1F"/>
    <w:rsid w:val="35B2CEBD"/>
    <w:rsid w:val="35BCC8C9"/>
    <w:rsid w:val="36D97D40"/>
    <w:rsid w:val="36FF0E6F"/>
    <w:rsid w:val="37100CCB"/>
    <w:rsid w:val="379391CC"/>
    <w:rsid w:val="37F71095"/>
    <w:rsid w:val="3804D681"/>
    <w:rsid w:val="38578A21"/>
    <w:rsid w:val="39351AE1"/>
    <w:rsid w:val="39C59FC8"/>
    <w:rsid w:val="3A320326"/>
    <w:rsid w:val="3BFEC544"/>
    <w:rsid w:val="3C907EBA"/>
    <w:rsid w:val="3C9D7C6E"/>
    <w:rsid w:val="3CA52D42"/>
    <w:rsid w:val="3D36000D"/>
    <w:rsid w:val="3D51F353"/>
    <w:rsid w:val="3E10BF05"/>
    <w:rsid w:val="3EE19966"/>
    <w:rsid w:val="3EFB66F6"/>
    <w:rsid w:val="3EFF45FE"/>
    <w:rsid w:val="3F3D2362"/>
    <w:rsid w:val="3F6AE6F3"/>
    <w:rsid w:val="40230EEE"/>
    <w:rsid w:val="4034C3AF"/>
    <w:rsid w:val="408B6225"/>
    <w:rsid w:val="41AE0600"/>
    <w:rsid w:val="41BFE816"/>
    <w:rsid w:val="436FCD83"/>
    <w:rsid w:val="43777C7F"/>
    <w:rsid w:val="4427A194"/>
    <w:rsid w:val="4504FCD4"/>
    <w:rsid w:val="453BBD9E"/>
    <w:rsid w:val="455CCD23"/>
    <w:rsid w:val="45EFADC4"/>
    <w:rsid w:val="4603912A"/>
    <w:rsid w:val="4666CAA7"/>
    <w:rsid w:val="483E947A"/>
    <w:rsid w:val="48519FFC"/>
    <w:rsid w:val="488EB83C"/>
    <w:rsid w:val="488EF038"/>
    <w:rsid w:val="495E77EE"/>
    <w:rsid w:val="49FC6616"/>
    <w:rsid w:val="4A1FD63A"/>
    <w:rsid w:val="4AE1FFA4"/>
    <w:rsid w:val="4AFE933E"/>
    <w:rsid w:val="4B5774EA"/>
    <w:rsid w:val="4BC90A04"/>
    <w:rsid w:val="4CA7BC4D"/>
    <w:rsid w:val="4CB2719E"/>
    <w:rsid w:val="4CD1FB99"/>
    <w:rsid w:val="4CD62B91"/>
    <w:rsid w:val="4D3BF16F"/>
    <w:rsid w:val="4DAC850F"/>
    <w:rsid w:val="4DE661B5"/>
    <w:rsid w:val="4E078137"/>
    <w:rsid w:val="4E918163"/>
    <w:rsid w:val="4F0F2FA0"/>
    <w:rsid w:val="4F90E238"/>
    <w:rsid w:val="4FD9F53A"/>
    <w:rsid w:val="5028C8A7"/>
    <w:rsid w:val="50671F0B"/>
    <w:rsid w:val="50AA7AC8"/>
    <w:rsid w:val="51350654"/>
    <w:rsid w:val="517D92EE"/>
    <w:rsid w:val="51DA4003"/>
    <w:rsid w:val="52CE1F06"/>
    <w:rsid w:val="52FFD8E8"/>
    <w:rsid w:val="534414BD"/>
    <w:rsid w:val="54964420"/>
    <w:rsid w:val="54E875A7"/>
    <w:rsid w:val="55107D57"/>
    <w:rsid w:val="557CA74E"/>
    <w:rsid w:val="560BFE01"/>
    <w:rsid w:val="5628257D"/>
    <w:rsid w:val="56E884EF"/>
    <w:rsid w:val="575B74E3"/>
    <w:rsid w:val="578F8D26"/>
    <w:rsid w:val="5790812E"/>
    <w:rsid w:val="57FD0B1D"/>
    <w:rsid w:val="57FE384F"/>
    <w:rsid w:val="5837FD0A"/>
    <w:rsid w:val="58545E94"/>
    <w:rsid w:val="58553FBF"/>
    <w:rsid w:val="59184BEC"/>
    <w:rsid w:val="59433720"/>
    <w:rsid w:val="59AB2737"/>
    <w:rsid w:val="59F72728"/>
    <w:rsid w:val="5A8E3017"/>
    <w:rsid w:val="5A8F5778"/>
    <w:rsid w:val="5D75BDE3"/>
    <w:rsid w:val="5DFE751E"/>
    <w:rsid w:val="5E214338"/>
    <w:rsid w:val="5E573659"/>
    <w:rsid w:val="5E61F9C9"/>
    <w:rsid w:val="5FCDACCD"/>
    <w:rsid w:val="6046681C"/>
    <w:rsid w:val="60AD192E"/>
    <w:rsid w:val="6137E72B"/>
    <w:rsid w:val="6162941A"/>
    <w:rsid w:val="61D7F1DE"/>
    <w:rsid w:val="61D94C43"/>
    <w:rsid w:val="61F88D8D"/>
    <w:rsid w:val="620230B2"/>
    <w:rsid w:val="621F36FA"/>
    <w:rsid w:val="6277851D"/>
    <w:rsid w:val="6300818B"/>
    <w:rsid w:val="6348A5C8"/>
    <w:rsid w:val="6359139A"/>
    <w:rsid w:val="635B9DC5"/>
    <w:rsid w:val="63633B94"/>
    <w:rsid w:val="65C970AA"/>
    <w:rsid w:val="67EF71D7"/>
    <w:rsid w:val="680BB9D2"/>
    <w:rsid w:val="684D2B67"/>
    <w:rsid w:val="686CBF62"/>
    <w:rsid w:val="696176C6"/>
    <w:rsid w:val="6AD53857"/>
    <w:rsid w:val="6B4D908D"/>
    <w:rsid w:val="6C2348F7"/>
    <w:rsid w:val="6E07982A"/>
    <w:rsid w:val="6F046CC5"/>
    <w:rsid w:val="6F5FE336"/>
    <w:rsid w:val="6FD1EE38"/>
    <w:rsid w:val="7006C576"/>
    <w:rsid w:val="70EC3CCF"/>
    <w:rsid w:val="70FF3A70"/>
    <w:rsid w:val="711832D3"/>
    <w:rsid w:val="721DDB85"/>
    <w:rsid w:val="72214EFD"/>
    <w:rsid w:val="7234DC19"/>
    <w:rsid w:val="7263C9D7"/>
    <w:rsid w:val="72D17568"/>
    <w:rsid w:val="7381CE43"/>
    <w:rsid w:val="7399D0C0"/>
    <w:rsid w:val="73ADEFDA"/>
    <w:rsid w:val="73B76FEB"/>
    <w:rsid w:val="7435332E"/>
    <w:rsid w:val="74B6EF9F"/>
    <w:rsid w:val="74C47894"/>
    <w:rsid w:val="74C4DE66"/>
    <w:rsid w:val="75CEE575"/>
    <w:rsid w:val="75CF2611"/>
    <w:rsid w:val="7620D772"/>
    <w:rsid w:val="76639992"/>
    <w:rsid w:val="76A205AB"/>
    <w:rsid w:val="76BAB4D5"/>
    <w:rsid w:val="76E0B685"/>
    <w:rsid w:val="771B46DF"/>
    <w:rsid w:val="775780DC"/>
    <w:rsid w:val="7783C8E1"/>
    <w:rsid w:val="7863C6D5"/>
    <w:rsid w:val="78FED2F1"/>
    <w:rsid w:val="79686422"/>
    <w:rsid w:val="79F88731"/>
    <w:rsid w:val="7AA3FC50"/>
    <w:rsid w:val="7CA68F2F"/>
    <w:rsid w:val="7CE13450"/>
    <w:rsid w:val="7D4B6C17"/>
    <w:rsid w:val="7DD00004"/>
    <w:rsid w:val="7F2418B4"/>
    <w:rsid w:val="7FFDF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EA123"/>
  <w15:chartTrackingRefBased/>
  <w15:docId w15:val="{A627D7EE-237A-4EEE-839E-0543245A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6EF"/>
    <w:pPr>
      <w:spacing w:after="160" w:line="259" w:lineRule="auto"/>
      <w:ind w:left="1440" w:right="1440"/>
    </w:pPr>
    <w:rPr>
      <w:rFonts w:ascii="Arial" w:hAnsi="Arial" w:cs="Arial"/>
      <w:sz w:val="24"/>
      <w:szCs w:val="24"/>
    </w:rPr>
  </w:style>
  <w:style w:type="paragraph" w:styleId="Heading1">
    <w:name w:val="heading 1"/>
    <w:basedOn w:val="Normal"/>
    <w:next w:val="Normal"/>
    <w:link w:val="Heading1Char"/>
    <w:uiPriority w:val="9"/>
    <w:qFormat/>
    <w:rsid w:val="00C06E03"/>
    <w:pPr>
      <w:keepNext/>
      <w:keepLines/>
      <w:spacing w:before="240" w:after="240"/>
      <w:outlineLvl w:val="0"/>
    </w:pPr>
    <w:rPr>
      <w:rFonts w:eastAsiaTheme="majorEastAsia"/>
      <w:b/>
      <w:sz w:val="32"/>
      <w:szCs w:val="36"/>
    </w:rPr>
  </w:style>
  <w:style w:type="paragraph" w:styleId="Heading2">
    <w:name w:val="heading 2"/>
    <w:basedOn w:val="Normal"/>
    <w:next w:val="Normal"/>
    <w:link w:val="Heading2Char"/>
    <w:uiPriority w:val="9"/>
    <w:unhideWhenUsed/>
    <w:qFormat/>
    <w:rsid w:val="00C06E03"/>
    <w:pPr>
      <w:keepNext/>
      <w:keepLines/>
      <w:spacing w:before="40" w:after="240"/>
      <w:outlineLvl w:val="1"/>
    </w:pPr>
    <w:rPr>
      <w:rFonts w:eastAsiaTheme="majorEastAsia"/>
      <w:b/>
      <w:sz w:val="26"/>
      <w:szCs w:val="26"/>
    </w:rPr>
  </w:style>
  <w:style w:type="paragraph" w:styleId="Heading3">
    <w:name w:val="heading 3"/>
    <w:basedOn w:val="Normal"/>
    <w:next w:val="Normal"/>
    <w:link w:val="Heading3Char"/>
    <w:uiPriority w:val="9"/>
    <w:unhideWhenUsed/>
    <w:qFormat/>
    <w:rsid w:val="00C57FBF"/>
    <w:pPr>
      <w:keepNext/>
      <w:keepLines/>
      <w:spacing w:before="40" w:after="0"/>
      <w:outlineLvl w:val="2"/>
    </w:pPr>
    <w:rPr>
      <w:rFonts w:eastAsiaTheme="majorEastAsia"/>
      <w:b/>
      <w:szCs w:val="32"/>
    </w:rPr>
  </w:style>
  <w:style w:type="paragraph" w:styleId="Heading4">
    <w:name w:val="heading 4"/>
    <w:basedOn w:val="Normal"/>
    <w:next w:val="Normal"/>
    <w:link w:val="Heading4Char"/>
    <w:uiPriority w:val="9"/>
    <w:unhideWhenUsed/>
    <w:rsid w:val="00B1021A"/>
    <w:pPr>
      <w:keepNext/>
      <w:keepLines/>
      <w:spacing w:before="40" w:after="0"/>
      <w:outlineLvl w:val="3"/>
    </w:pPr>
    <w:rPr>
      <w:rFonts w:eastAsiaTheme="majorEastAsia"/>
      <w:b/>
      <w:iCs/>
    </w:rPr>
  </w:style>
  <w:style w:type="paragraph" w:styleId="Heading5">
    <w:name w:val="heading 5"/>
    <w:basedOn w:val="Normal"/>
    <w:next w:val="Normal"/>
    <w:link w:val="Heading5Char"/>
    <w:uiPriority w:val="9"/>
    <w:unhideWhenUsed/>
    <w:rsid w:val="00B1021A"/>
    <w:pPr>
      <w:keepNext/>
      <w:keepLines/>
      <w:spacing w:before="40" w:after="0"/>
      <w:outlineLvl w:val="4"/>
    </w:pPr>
    <w:rPr>
      <w:rFonts w:eastAsiaTheme="majorEastAsia"/>
      <w:b/>
    </w:rPr>
  </w:style>
  <w:style w:type="paragraph" w:styleId="Heading6">
    <w:name w:val="heading 6"/>
    <w:basedOn w:val="Normal"/>
    <w:next w:val="Normal"/>
    <w:link w:val="Heading6Char"/>
    <w:uiPriority w:val="9"/>
    <w:unhideWhenUsed/>
    <w:rsid w:val="00737D7D"/>
    <w:pPr>
      <w:keepNext/>
      <w:keepLines/>
      <w:spacing w:before="40" w:after="0"/>
      <w:outlineLvl w:val="5"/>
    </w:pPr>
    <w:rPr>
      <w:rFonts w:eastAsiaTheme="majorEastAsia"/>
      <w:b/>
    </w:rPr>
  </w:style>
  <w:style w:type="paragraph" w:styleId="Heading7">
    <w:name w:val="heading 7"/>
    <w:basedOn w:val="Normal"/>
    <w:next w:val="Normal"/>
    <w:link w:val="Heading7Char"/>
    <w:uiPriority w:val="9"/>
    <w:unhideWhenUsed/>
    <w:rsid w:val="00737D7D"/>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07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90076"/>
    <w:rPr>
      <w:rFonts w:ascii="Segoe UI" w:hAnsi="Segoe UI" w:cs="Segoe UI"/>
      <w:sz w:val="18"/>
      <w:szCs w:val="18"/>
    </w:rPr>
  </w:style>
  <w:style w:type="character" w:customStyle="1" w:styleId="Heading1Char">
    <w:name w:val="Heading 1 Char"/>
    <w:basedOn w:val="DefaultParagraphFont"/>
    <w:link w:val="Heading1"/>
    <w:uiPriority w:val="9"/>
    <w:rsid w:val="00C06E03"/>
    <w:rPr>
      <w:rFonts w:ascii="Arial" w:eastAsiaTheme="majorEastAsia" w:hAnsi="Arial" w:cs="Arial"/>
      <w:b/>
      <w:sz w:val="32"/>
      <w:szCs w:val="36"/>
    </w:rPr>
  </w:style>
  <w:style w:type="character" w:customStyle="1" w:styleId="Heading2Char">
    <w:name w:val="Heading 2 Char"/>
    <w:basedOn w:val="DefaultParagraphFont"/>
    <w:link w:val="Heading2"/>
    <w:uiPriority w:val="9"/>
    <w:rsid w:val="00C06E03"/>
    <w:rPr>
      <w:rFonts w:ascii="Arial" w:eastAsiaTheme="majorEastAsia" w:hAnsi="Arial" w:cs="Arial"/>
      <w:b/>
      <w:sz w:val="26"/>
      <w:szCs w:val="26"/>
    </w:rPr>
  </w:style>
  <w:style w:type="character" w:customStyle="1" w:styleId="Heading3Char">
    <w:name w:val="Heading 3 Char"/>
    <w:basedOn w:val="DefaultParagraphFont"/>
    <w:link w:val="Heading3"/>
    <w:uiPriority w:val="9"/>
    <w:rsid w:val="00C57FBF"/>
    <w:rPr>
      <w:rFonts w:ascii="Arial" w:eastAsiaTheme="majorEastAsia" w:hAnsi="Arial" w:cs="Arial"/>
      <w:b/>
      <w:sz w:val="24"/>
      <w:szCs w:val="32"/>
    </w:rPr>
  </w:style>
  <w:style w:type="character" w:customStyle="1" w:styleId="Heading4Char">
    <w:name w:val="Heading 4 Char"/>
    <w:basedOn w:val="DefaultParagraphFont"/>
    <w:link w:val="Heading4"/>
    <w:uiPriority w:val="9"/>
    <w:rsid w:val="00B1021A"/>
    <w:rPr>
      <w:rFonts w:ascii="Arial" w:eastAsiaTheme="majorEastAsia" w:hAnsi="Arial" w:cs="Arial"/>
      <w:b/>
      <w:iCs/>
      <w:sz w:val="24"/>
      <w:szCs w:val="24"/>
    </w:rPr>
  </w:style>
  <w:style w:type="character" w:customStyle="1" w:styleId="Heading5Char">
    <w:name w:val="Heading 5 Char"/>
    <w:basedOn w:val="DefaultParagraphFont"/>
    <w:link w:val="Heading5"/>
    <w:uiPriority w:val="9"/>
    <w:rsid w:val="00B1021A"/>
    <w:rPr>
      <w:rFonts w:ascii="Arial" w:eastAsiaTheme="majorEastAsia" w:hAnsi="Arial" w:cs="Arial"/>
      <w:b/>
      <w:sz w:val="24"/>
      <w:szCs w:val="24"/>
    </w:rPr>
  </w:style>
  <w:style w:type="character" w:customStyle="1" w:styleId="Heading6Char">
    <w:name w:val="Heading 6 Char"/>
    <w:basedOn w:val="DefaultParagraphFont"/>
    <w:link w:val="Heading6"/>
    <w:uiPriority w:val="9"/>
    <w:rsid w:val="00737D7D"/>
    <w:rPr>
      <w:rFonts w:ascii="Arial" w:eastAsiaTheme="majorEastAsia" w:hAnsi="Arial" w:cs="Arial"/>
      <w:b/>
      <w:sz w:val="24"/>
      <w:szCs w:val="24"/>
    </w:rPr>
  </w:style>
  <w:style w:type="character" w:customStyle="1" w:styleId="Heading7Char">
    <w:name w:val="Heading 7 Char"/>
    <w:basedOn w:val="DefaultParagraphFont"/>
    <w:link w:val="Heading7"/>
    <w:uiPriority w:val="9"/>
    <w:rsid w:val="00737D7D"/>
    <w:rPr>
      <w:rFonts w:asciiTheme="majorHAnsi" w:eastAsiaTheme="majorEastAsia" w:hAnsiTheme="majorHAnsi" w:cstheme="majorBidi"/>
      <w:i/>
      <w:iCs/>
      <w:color w:val="1F4D78" w:themeColor="accent1" w:themeShade="7F"/>
      <w:sz w:val="22"/>
      <w:szCs w:val="22"/>
    </w:rPr>
  </w:style>
  <w:style w:type="paragraph" w:styleId="Title">
    <w:name w:val="Title"/>
    <w:basedOn w:val="Normal"/>
    <w:next w:val="Normal"/>
    <w:link w:val="TitleChar"/>
    <w:uiPriority w:val="10"/>
    <w:rsid w:val="009E16EF"/>
    <w:pPr>
      <w:spacing w:after="0" w:line="240" w:lineRule="auto"/>
      <w:ind w:left="360" w:right="360"/>
      <w:contextualSpacing/>
    </w:pPr>
    <w:rPr>
      <w:rFonts w:eastAsiaTheme="majorEastAsia"/>
      <w:spacing w:val="-10"/>
      <w:kern w:val="28"/>
    </w:rPr>
  </w:style>
  <w:style w:type="character" w:customStyle="1" w:styleId="TitleChar">
    <w:name w:val="Title Char"/>
    <w:basedOn w:val="DefaultParagraphFont"/>
    <w:link w:val="Title"/>
    <w:uiPriority w:val="10"/>
    <w:rsid w:val="009E16EF"/>
    <w:rPr>
      <w:rFonts w:ascii="Arial" w:eastAsiaTheme="majorEastAsia" w:hAnsi="Arial" w:cs="Arial"/>
      <w:spacing w:val="-10"/>
      <w:kern w:val="28"/>
      <w:sz w:val="24"/>
      <w:szCs w:val="24"/>
    </w:rPr>
  </w:style>
  <w:style w:type="paragraph" w:styleId="Header">
    <w:name w:val="header"/>
    <w:basedOn w:val="Normal"/>
    <w:link w:val="HeaderChar"/>
    <w:uiPriority w:val="99"/>
    <w:unhideWhenUsed/>
    <w:rsid w:val="00635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FFD"/>
    <w:rPr>
      <w:rFonts w:ascii="Arial" w:hAnsi="Arial" w:cs="Arial"/>
      <w:sz w:val="24"/>
      <w:szCs w:val="24"/>
    </w:rPr>
  </w:style>
  <w:style w:type="paragraph" w:styleId="Footer">
    <w:name w:val="footer"/>
    <w:basedOn w:val="Normal"/>
    <w:link w:val="FooterChar"/>
    <w:uiPriority w:val="99"/>
    <w:unhideWhenUsed/>
    <w:rsid w:val="00635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FFD"/>
    <w:rPr>
      <w:rFonts w:ascii="Arial" w:hAnsi="Arial" w:cs="Arial"/>
      <w:sz w:val="24"/>
      <w:szCs w:val="24"/>
    </w:rPr>
  </w:style>
  <w:style w:type="character" w:styleId="Hyperlink">
    <w:name w:val="Hyperlink"/>
    <w:basedOn w:val="DefaultParagraphFont"/>
    <w:uiPriority w:val="99"/>
    <w:unhideWhenUsed/>
    <w:rsid w:val="00470625"/>
    <w:rPr>
      <w:color w:val="0000FF"/>
      <w:u w:val="single"/>
    </w:rPr>
  </w:style>
  <w:style w:type="character" w:styleId="Emphasis">
    <w:name w:val="Emphasis"/>
    <w:basedOn w:val="Strong"/>
    <w:uiPriority w:val="20"/>
    <w:rsid w:val="00B1021A"/>
  </w:style>
  <w:style w:type="character" w:styleId="Strong">
    <w:name w:val="Strong"/>
    <w:basedOn w:val="DefaultParagraphFont"/>
    <w:uiPriority w:val="22"/>
    <w:rsid w:val="00B1021A"/>
  </w:style>
  <w:style w:type="paragraph" w:styleId="IntenseQuote">
    <w:name w:val="Intense Quote"/>
    <w:basedOn w:val="Normal"/>
    <w:next w:val="Normal"/>
    <w:link w:val="IntenseQuoteChar"/>
    <w:uiPriority w:val="60"/>
    <w:rsid w:val="00B1021A"/>
    <w:pPr>
      <w:spacing w:before="360" w:after="360"/>
    </w:pPr>
    <w:rPr>
      <w:b/>
      <w:iCs/>
    </w:rPr>
  </w:style>
  <w:style w:type="character" w:customStyle="1" w:styleId="IntenseQuoteChar">
    <w:name w:val="Intense Quote Char"/>
    <w:basedOn w:val="DefaultParagraphFont"/>
    <w:link w:val="IntenseQuote"/>
    <w:uiPriority w:val="60"/>
    <w:rsid w:val="00B1021A"/>
    <w:rPr>
      <w:rFonts w:ascii="Arial" w:hAnsi="Arial" w:cs="Arial"/>
      <w:b/>
      <w:iCs/>
      <w:sz w:val="24"/>
      <w:szCs w:val="24"/>
    </w:rPr>
  </w:style>
  <w:style w:type="character" w:styleId="SubtleEmphasis">
    <w:name w:val="Subtle Emphasis"/>
    <w:uiPriority w:val="65"/>
    <w:rsid w:val="00B1021A"/>
  </w:style>
  <w:style w:type="character" w:styleId="IntenseEmphasis">
    <w:name w:val="Intense Emphasis"/>
    <w:basedOn w:val="SubtleEmphasis"/>
    <w:uiPriority w:val="66"/>
    <w:rsid w:val="00B1021A"/>
  </w:style>
  <w:style w:type="character" w:styleId="SubtleReference">
    <w:name w:val="Subtle Reference"/>
    <w:basedOn w:val="IntenseEmphasis"/>
    <w:uiPriority w:val="67"/>
    <w:rsid w:val="00B1021A"/>
  </w:style>
  <w:style w:type="character" w:styleId="IntenseReference">
    <w:name w:val="Intense Reference"/>
    <w:basedOn w:val="SubtleReference"/>
    <w:uiPriority w:val="68"/>
    <w:rsid w:val="00B1021A"/>
  </w:style>
  <w:style w:type="character" w:styleId="BookTitle">
    <w:name w:val="Book Title"/>
    <w:basedOn w:val="IntenseReference"/>
    <w:uiPriority w:val="69"/>
    <w:rsid w:val="00B1021A"/>
  </w:style>
  <w:style w:type="paragraph" w:styleId="Quote">
    <w:name w:val="Quote"/>
    <w:basedOn w:val="Normal"/>
    <w:next w:val="Normal"/>
    <w:link w:val="QuoteChar"/>
    <w:uiPriority w:val="73"/>
    <w:qFormat/>
    <w:rsid w:val="00B1021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73"/>
    <w:rsid w:val="00B1021A"/>
    <w:rPr>
      <w:rFonts w:ascii="Arial" w:hAnsi="Arial" w:cs="Arial"/>
      <w:i/>
      <w:iCs/>
      <w:color w:val="404040" w:themeColor="text1" w:themeTint="BF"/>
      <w:sz w:val="24"/>
      <w:szCs w:val="24"/>
    </w:rPr>
  </w:style>
  <w:style w:type="paragraph" w:styleId="NoSpacing">
    <w:name w:val="No Spacing"/>
    <w:uiPriority w:val="1"/>
    <w:qFormat/>
    <w:rsid w:val="00B1021A"/>
    <w:pPr>
      <w:ind w:left="1440" w:right="1440"/>
    </w:pPr>
    <w:rPr>
      <w:rFonts w:ascii="Arial" w:hAnsi="Arial" w:cs="Arial"/>
      <w:sz w:val="24"/>
      <w:szCs w:val="24"/>
    </w:rPr>
  </w:style>
  <w:style w:type="paragraph" w:styleId="ListParagraph">
    <w:name w:val="List Paragraph"/>
    <w:basedOn w:val="Normal"/>
    <w:uiPriority w:val="72"/>
    <w:qFormat/>
    <w:rsid w:val="00B1021A"/>
    <w:pPr>
      <w:numPr>
        <w:numId w:val="1"/>
      </w:numPr>
      <w:spacing w:after="240" w:line="240" w:lineRule="auto"/>
    </w:pPr>
  </w:style>
  <w:style w:type="table" w:styleId="TableGrid">
    <w:name w:val="Table Grid"/>
    <w:basedOn w:val="TableNormal"/>
    <w:uiPriority w:val="39"/>
    <w:rsid w:val="00C06E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
    <w:name w:val="Level 2"/>
    <w:next w:val="Normal"/>
    <w:link w:val="Level2Char"/>
    <w:qFormat/>
    <w:rsid w:val="00572AED"/>
    <w:pPr>
      <w:numPr>
        <w:ilvl w:val="1"/>
        <w:numId w:val="2"/>
      </w:numPr>
      <w:spacing w:after="240"/>
    </w:pPr>
    <w:rPr>
      <w:rFonts w:ascii="Arial" w:eastAsia="Arial" w:hAnsi="Arial" w:cstheme="minorBidi"/>
      <w:bCs/>
      <w:sz w:val="24"/>
      <w:szCs w:val="28"/>
    </w:rPr>
  </w:style>
  <w:style w:type="character" w:customStyle="1" w:styleId="Level2Char">
    <w:name w:val="Level 2 Char"/>
    <w:basedOn w:val="DefaultParagraphFont"/>
    <w:link w:val="Level2"/>
    <w:rsid w:val="00572AED"/>
    <w:rPr>
      <w:rFonts w:ascii="Arial" w:eastAsia="Arial" w:hAnsi="Arial" w:cstheme="minorBidi"/>
      <w:bCs/>
      <w:sz w:val="24"/>
      <w:szCs w:val="28"/>
    </w:rPr>
  </w:style>
  <w:style w:type="paragraph" w:customStyle="1" w:styleId="Level3">
    <w:name w:val="Level 3"/>
    <w:basedOn w:val="Normal"/>
    <w:next w:val="Normal"/>
    <w:link w:val="Level3Char"/>
    <w:qFormat/>
    <w:rsid w:val="00572AED"/>
    <w:pPr>
      <w:numPr>
        <w:ilvl w:val="2"/>
        <w:numId w:val="2"/>
      </w:numPr>
      <w:spacing w:after="240" w:line="240" w:lineRule="auto"/>
      <w:ind w:right="0"/>
    </w:pPr>
    <w:rPr>
      <w:rFonts w:eastAsiaTheme="minorHAnsi" w:cstheme="minorBidi"/>
      <w:szCs w:val="22"/>
    </w:rPr>
  </w:style>
  <w:style w:type="paragraph" w:customStyle="1" w:styleId="Level4">
    <w:name w:val="Level 4"/>
    <w:basedOn w:val="Normal"/>
    <w:next w:val="Normal"/>
    <w:qFormat/>
    <w:rsid w:val="00572AED"/>
    <w:pPr>
      <w:numPr>
        <w:ilvl w:val="3"/>
        <w:numId w:val="2"/>
      </w:numPr>
      <w:spacing w:after="240" w:line="240" w:lineRule="auto"/>
      <w:ind w:right="0"/>
    </w:pPr>
    <w:rPr>
      <w:rFonts w:eastAsiaTheme="minorHAnsi" w:cstheme="minorBidi"/>
      <w:szCs w:val="22"/>
    </w:rPr>
  </w:style>
  <w:style w:type="paragraph" w:customStyle="1" w:styleId="Level1">
    <w:name w:val="Level 1"/>
    <w:qFormat/>
    <w:rsid w:val="00572AED"/>
    <w:pPr>
      <w:numPr>
        <w:numId w:val="2"/>
      </w:numPr>
      <w:spacing w:after="240"/>
    </w:pPr>
    <w:rPr>
      <w:rFonts w:ascii="Arial" w:eastAsia="Arial" w:hAnsi="Arial" w:cstheme="minorBidi"/>
      <w:bCs/>
      <w:sz w:val="24"/>
      <w:szCs w:val="28"/>
    </w:rPr>
  </w:style>
  <w:style w:type="paragraph" w:customStyle="1" w:styleId="EvidenceRequest">
    <w:name w:val="Evidence Request"/>
    <w:basedOn w:val="Normal"/>
    <w:qFormat/>
    <w:rsid w:val="00572AED"/>
    <w:pPr>
      <w:spacing w:after="120" w:line="240" w:lineRule="auto"/>
      <w:ind w:left="2160" w:right="0" w:hanging="2160"/>
    </w:pPr>
    <w:rPr>
      <w:rFonts w:eastAsiaTheme="minorHAnsi" w:cstheme="minorBidi"/>
      <w:szCs w:val="22"/>
    </w:rPr>
  </w:style>
  <w:style w:type="character" w:customStyle="1" w:styleId="Level3Char">
    <w:name w:val="Level 3 Char"/>
    <w:basedOn w:val="Heading2Char"/>
    <w:link w:val="Level3"/>
    <w:rsid w:val="00572AED"/>
    <w:rPr>
      <w:rFonts w:ascii="Arial" w:eastAsiaTheme="minorHAnsi" w:hAnsi="Arial" w:cstheme="minorBidi"/>
      <w:b w:val="0"/>
      <w:sz w:val="24"/>
      <w:szCs w:val="22"/>
    </w:rPr>
  </w:style>
  <w:style w:type="character" w:styleId="CommentReference">
    <w:name w:val="annotation reference"/>
    <w:basedOn w:val="DefaultParagraphFont"/>
    <w:uiPriority w:val="99"/>
    <w:semiHidden/>
    <w:unhideWhenUsed/>
    <w:rsid w:val="002230B0"/>
    <w:rPr>
      <w:sz w:val="16"/>
      <w:szCs w:val="16"/>
    </w:rPr>
  </w:style>
  <w:style w:type="paragraph" w:styleId="CommentText">
    <w:name w:val="annotation text"/>
    <w:basedOn w:val="Normal"/>
    <w:link w:val="CommentTextChar"/>
    <w:uiPriority w:val="99"/>
    <w:unhideWhenUsed/>
    <w:rsid w:val="002230B0"/>
    <w:pPr>
      <w:spacing w:line="240" w:lineRule="auto"/>
    </w:pPr>
    <w:rPr>
      <w:sz w:val="20"/>
      <w:szCs w:val="20"/>
    </w:rPr>
  </w:style>
  <w:style w:type="character" w:customStyle="1" w:styleId="CommentTextChar">
    <w:name w:val="Comment Text Char"/>
    <w:basedOn w:val="DefaultParagraphFont"/>
    <w:link w:val="CommentText"/>
    <w:uiPriority w:val="99"/>
    <w:rsid w:val="002230B0"/>
    <w:rPr>
      <w:rFonts w:ascii="Arial" w:hAnsi="Arial" w:cs="Arial"/>
    </w:rPr>
  </w:style>
  <w:style w:type="paragraph" w:styleId="CommentSubject">
    <w:name w:val="annotation subject"/>
    <w:basedOn w:val="CommentText"/>
    <w:next w:val="CommentText"/>
    <w:link w:val="CommentSubjectChar"/>
    <w:uiPriority w:val="99"/>
    <w:semiHidden/>
    <w:unhideWhenUsed/>
    <w:rsid w:val="002230B0"/>
    <w:rPr>
      <w:b/>
      <w:bCs/>
    </w:rPr>
  </w:style>
  <w:style w:type="character" w:customStyle="1" w:styleId="CommentSubjectChar">
    <w:name w:val="Comment Subject Char"/>
    <w:basedOn w:val="CommentTextChar"/>
    <w:link w:val="CommentSubject"/>
    <w:uiPriority w:val="99"/>
    <w:semiHidden/>
    <w:rsid w:val="002230B0"/>
    <w:rPr>
      <w:rFonts w:ascii="Arial" w:hAnsi="Arial" w:cs="Arial"/>
      <w:b/>
      <w:bCs/>
    </w:rPr>
  </w:style>
  <w:style w:type="character" w:styleId="UnresolvedMention">
    <w:name w:val="Unresolved Mention"/>
    <w:basedOn w:val="DefaultParagraphFont"/>
    <w:uiPriority w:val="99"/>
    <w:semiHidden/>
    <w:unhideWhenUsed/>
    <w:rsid w:val="000F1A50"/>
    <w:rPr>
      <w:color w:val="605E5C"/>
      <w:shd w:val="clear" w:color="auto" w:fill="E1DFDD"/>
    </w:rPr>
  </w:style>
  <w:style w:type="paragraph" w:styleId="Revision">
    <w:name w:val="Revision"/>
    <w:hidden/>
    <w:uiPriority w:val="71"/>
    <w:rsid w:val="00BE73A2"/>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556647">
      <w:bodyDiv w:val="1"/>
      <w:marLeft w:val="0"/>
      <w:marRight w:val="0"/>
      <w:marTop w:val="0"/>
      <w:marBottom w:val="0"/>
      <w:divBdr>
        <w:top w:val="none" w:sz="0" w:space="0" w:color="auto"/>
        <w:left w:val="none" w:sz="0" w:space="0" w:color="auto"/>
        <w:bottom w:val="none" w:sz="0" w:space="0" w:color="auto"/>
        <w:right w:val="none" w:sz="0" w:space="0" w:color="auto"/>
      </w:divBdr>
    </w:div>
    <w:div w:id="62064728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da.gov/law-and-regs/design-standards/1991-design-standar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da.gov/law-and-regs/design-standards/1991-design-standards/" TargetMode="Externa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1CAE0-552D-4A79-98AF-EEAEB108C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29</Pages>
  <Words>10425</Words>
  <Characters>59428</Characters>
  <Application>Microsoft Office Word</Application>
  <DocSecurity>0</DocSecurity>
  <Lines>495</Lines>
  <Paragraphs>139</Paragraphs>
  <ScaleCrop>false</ScaleCrop>
  <Company>CA Department of Education</Company>
  <LinksUpToDate>false</LinksUpToDate>
  <CharactersWithSpaces>69714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Carriker</dc:creator>
  <cp:keywords/>
  <dc:description/>
  <cp:lastModifiedBy>Randi Thompson</cp:lastModifiedBy>
  <cp:revision>25</cp:revision>
  <cp:lastPrinted>2017-12-06T17:34:00Z</cp:lastPrinted>
  <dcterms:created xsi:type="dcterms:W3CDTF">2026-01-06T19:16:00Z</dcterms:created>
  <dcterms:modified xsi:type="dcterms:W3CDTF">2026-04-30T03:06:00Z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9b4ab1733d40ebd82c531af1ba75167a5882398aef9ab36b13a469fac902f1b9</vt:lpwstr>
  </property>
</Properties>
</file>