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F293" w14:textId="7FA38E73" w:rsidR="00746CB2" w:rsidRPr="00746CB2" w:rsidRDefault="00746CB2" w:rsidP="00746CB2">
      <w:pPr>
        <w:jc w:val="center"/>
        <w:rPr>
          <w:b/>
          <w:bCs/>
          <w:sz w:val="32"/>
          <w:szCs w:val="32"/>
        </w:rPr>
      </w:pPr>
      <w:r w:rsidRPr="00746CB2">
        <w:rPr>
          <w:b/>
          <w:bCs/>
          <w:sz w:val="32"/>
          <w:szCs w:val="32"/>
        </w:rPr>
        <w:t>ACTIVIDAD #1</w:t>
      </w:r>
    </w:p>
    <w:p w14:paraId="3D16FC6E" w14:textId="65238F48" w:rsidR="00746CB2" w:rsidRDefault="00746CB2" w:rsidP="00746CB2">
      <w:proofErr w:type="gramStart"/>
      <w:r>
        <w:t>interface</w:t>
      </w:r>
      <w:proofErr w:type="gramEnd"/>
      <w:r>
        <w:t xml:space="preserve"> Caja&lt;T&gt; {</w:t>
      </w:r>
      <w:r>
        <w:br/>
      </w:r>
      <w:r>
        <w:t>contenido: T;</w:t>
      </w:r>
      <w:r>
        <w:br/>
      </w:r>
      <w:r>
        <w:t xml:space="preserve">  abrir(): T;</w:t>
      </w:r>
      <w:r>
        <w:br/>
      </w:r>
      <w:r>
        <w:t>}</w:t>
      </w:r>
      <w:r>
        <w:br/>
      </w:r>
      <w:proofErr w:type="spellStart"/>
      <w:r>
        <w:t>function</w:t>
      </w:r>
      <w:proofErr w:type="spellEnd"/>
      <w:r>
        <w:t xml:space="preserve"> intercambiar&lt;T</w:t>
      </w:r>
      <w:proofErr w:type="gramStart"/>
      <w:r>
        <w:t>&gt;(</w:t>
      </w:r>
      <w:proofErr w:type="gramEnd"/>
      <w:r>
        <w:t>a: T, b: T): [T, T] {</w:t>
      </w:r>
      <w:r>
        <w:br/>
      </w:r>
      <w:r>
        <w:t xml:space="preserve">  </w:t>
      </w:r>
      <w:proofErr w:type="spellStart"/>
      <w:r>
        <w:t>return</w:t>
      </w:r>
      <w:proofErr w:type="spellEnd"/>
      <w:r>
        <w:t xml:space="preserve"> [b, a];</w:t>
      </w:r>
      <w:r>
        <w:br/>
      </w:r>
      <w:r>
        <w:t>}</w:t>
      </w:r>
    </w:p>
    <w:p w14:paraId="003A3B7D" w14:textId="73385AA6" w:rsidR="00746CB2" w:rsidRDefault="00746CB2" w:rsidP="00746CB2">
      <w:r w:rsidRPr="00746CB2">
        <w:rPr>
          <w:b/>
          <w:bCs/>
        </w:rPr>
        <w:t xml:space="preserve">¿Qué pasa si intentan invertir un </w:t>
      </w:r>
      <w:proofErr w:type="spellStart"/>
      <w:r w:rsidRPr="00746CB2">
        <w:rPr>
          <w:b/>
          <w:bCs/>
        </w:rPr>
        <w:t>string</w:t>
      </w:r>
      <w:proofErr w:type="spellEnd"/>
      <w:r w:rsidRPr="00746CB2">
        <w:rPr>
          <w:b/>
          <w:bCs/>
        </w:rPr>
        <w:t xml:space="preserve"> con un </w:t>
      </w:r>
      <w:proofErr w:type="spellStart"/>
      <w:r w:rsidRPr="00746CB2">
        <w:rPr>
          <w:b/>
          <w:bCs/>
        </w:rPr>
        <w:t>number</w:t>
      </w:r>
      <w:proofErr w:type="spellEnd"/>
      <w:r w:rsidRPr="00746CB2">
        <w:rPr>
          <w:b/>
          <w:bCs/>
        </w:rPr>
        <w:t xml:space="preserve"> en la misma llamada?</w:t>
      </w:r>
      <w:r>
        <w:br/>
      </w:r>
      <w:r>
        <w:t>El editor generará un error de compilación.</w:t>
      </w:r>
      <w:r>
        <w:br/>
        <w:t>E</w:t>
      </w:r>
      <w:r>
        <w:t>l código no compilará correctamente.</w:t>
      </w:r>
    </w:p>
    <w:p w14:paraId="2F78983E" w14:textId="098D5877" w:rsidR="00F94449" w:rsidRPr="00746CB2" w:rsidRDefault="00746CB2" w:rsidP="00746CB2">
      <w:r w:rsidRPr="00746CB2">
        <w:rPr>
          <w:b/>
          <w:bCs/>
        </w:rPr>
        <w:t xml:space="preserve">¿Por qué </w:t>
      </w:r>
      <w:proofErr w:type="spellStart"/>
      <w:r w:rsidRPr="00746CB2">
        <w:rPr>
          <w:b/>
          <w:bCs/>
        </w:rPr>
        <w:t>TypeScript</w:t>
      </w:r>
      <w:proofErr w:type="spellEnd"/>
      <w:r w:rsidRPr="00746CB2">
        <w:rPr>
          <w:b/>
          <w:bCs/>
        </w:rPr>
        <w:t xml:space="preserve"> lo marca en rojo?</w:t>
      </w:r>
      <w:r w:rsidRPr="00746CB2">
        <w:rPr>
          <w:b/>
          <w:bCs/>
        </w:rPr>
        <w:br/>
      </w:r>
      <w:r>
        <w:t>La función exige que ambos argumentos compartan el mismo tipo T.</w:t>
      </w:r>
      <w:r>
        <w:br/>
      </w:r>
      <w:proofErr w:type="spellStart"/>
      <w:r>
        <w:t>TypeScript</w:t>
      </w:r>
      <w:proofErr w:type="spellEnd"/>
      <w:r>
        <w:t xml:space="preserve"> infiere T basándose en el primer argumento aportado.</w:t>
      </w:r>
      <w:r>
        <w:br/>
      </w:r>
      <w:r>
        <w:t>El segundo tipo no coincide con el tipo inferido.</w:t>
      </w:r>
      <w:r>
        <w:br/>
      </w:r>
      <w:r>
        <w:t xml:space="preserve">Se produce un conflicto de tipos </w:t>
      </w:r>
      <w:proofErr w:type="spellStart"/>
      <w:r>
        <w:t>insatisfacible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).</w:t>
      </w:r>
    </w:p>
    <w:sectPr w:rsidR="00F94449" w:rsidRPr="00746C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49"/>
    <w:rsid w:val="005101CB"/>
    <w:rsid w:val="00746CB2"/>
    <w:rsid w:val="00F9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0F70"/>
  <w15:chartTrackingRefBased/>
  <w15:docId w15:val="{3BFAAE53-8DCF-4D5C-B9A1-DB2D2610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4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4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4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4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4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2026-08-10T16:47:00Z</dcterms:created>
  <dcterms:modified xsi:type="dcterms:W3CDTF">2026-08-10T16:52:00Z</dcterms:modified>
</cp:coreProperties>
</file>