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EBBA" w14:textId="1345E051" w:rsidR="006D0DA4" w:rsidRPr="00B97500" w:rsidRDefault="00634CA1" w:rsidP="00B97500">
      <w:pPr>
        <w:jc w:val="center"/>
        <w:rPr>
          <w:b/>
          <w:bCs/>
        </w:rPr>
      </w:pPr>
      <w:r w:rsidRPr="00B97500">
        <w:rPr>
          <w:b/>
          <w:bCs/>
        </w:rPr>
        <w:t>Actividad 3 – Elementos y flujos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3"/>
        <w:gridCol w:w="1187"/>
        <w:gridCol w:w="1843"/>
        <w:gridCol w:w="4155"/>
      </w:tblGrid>
      <w:tr w:rsidR="00634CA1" w14:paraId="18EB4BDC" w14:textId="77777777" w:rsidTr="00B97500">
        <w:tc>
          <w:tcPr>
            <w:tcW w:w="1643" w:type="dxa"/>
          </w:tcPr>
          <w:p w14:paraId="118181C1" w14:textId="7C52AA61" w:rsidR="00634CA1" w:rsidRPr="00B97500" w:rsidRDefault="00634CA1">
            <w:pPr>
              <w:rPr>
                <w:b/>
                <w:bCs/>
              </w:rPr>
            </w:pPr>
            <w:r w:rsidRPr="00B97500">
              <w:rPr>
                <w:b/>
                <w:bCs/>
              </w:rPr>
              <w:t>Elemento</w:t>
            </w:r>
          </w:p>
        </w:tc>
        <w:tc>
          <w:tcPr>
            <w:tcW w:w="1187" w:type="dxa"/>
          </w:tcPr>
          <w:p w14:paraId="305B7A1E" w14:textId="19A8308B" w:rsidR="00634CA1" w:rsidRPr="00B97500" w:rsidRDefault="00634CA1">
            <w:pPr>
              <w:rPr>
                <w:b/>
                <w:bCs/>
              </w:rPr>
            </w:pPr>
            <w:r w:rsidRPr="00B97500">
              <w:rPr>
                <w:b/>
                <w:bCs/>
              </w:rPr>
              <w:t xml:space="preserve">Bloque o línea </w:t>
            </w:r>
          </w:p>
        </w:tc>
        <w:tc>
          <w:tcPr>
            <w:tcW w:w="1843" w:type="dxa"/>
          </w:tcPr>
          <w:p w14:paraId="4068A2CC" w14:textId="6FA34251" w:rsidR="00634CA1" w:rsidRPr="00B97500" w:rsidRDefault="00634CA1">
            <w:pPr>
              <w:rPr>
                <w:b/>
                <w:bCs/>
              </w:rPr>
            </w:pPr>
            <w:r w:rsidRPr="00B97500">
              <w:rPr>
                <w:b/>
                <w:bCs/>
              </w:rPr>
              <w:t>Semántico o Profesional</w:t>
            </w:r>
          </w:p>
        </w:tc>
        <w:tc>
          <w:tcPr>
            <w:tcW w:w="4155" w:type="dxa"/>
          </w:tcPr>
          <w:p w14:paraId="093A340B" w14:textId="27B8AE64" w:rsidR="00634CA1" w:rsidRPr="00B97500" w:rsidRDefault="00634CA1">
            <w:pPr>
              <w:rPr>
                <w:b/>
                <w:bCs/>
              </w:rPr>
            </w:pPr>
            <w:r w:rsidRPr="00B97500">
              <w:rPr>
                <w:b/>
                <w:bCs/>
              </w:rPr>
              <w:t>Situación real de uso</w:t>
            </w:r>
          </w:p>
        </w:tc>
      </w:tr>
      <w:tr w:rsidR="00634CA1" w14:paraId="7E38FF0F" w14:textId="77777777" w:rsidTr="00B97500">
        <w:tc>
          <w:tcPr>
            <w:tcW w:w="1643" w:type="dxa"/>
          </w:tcPr>
          <w:p w14:paraId="15CA03CD" w14:textId="59FE89A9" w:rsidR="00634CA1" w:rsidRDefault="00634CA1">
            <w:r>
              <w:t>&lt;</w:t>
            </w:r>
            <w:r w:rsidRPr="00634CA1">
              <w:t>blockquote&gt;</w:t>
            </w:r>
          </w:p>
        </w:tc>
        <w:tc>
          <w:tcPr>
            <w:tcW w:w="1187" w:type="dxa"/>
          </w:tcPr>
          <w:p w14:paraId="020090E4" w14:textId="69F675F8" w:rsidR="00634CA1" w:rsidRDefault="00634CA1">
            <w:r>
              <w:t>Bloque</w:t>
            </w:r>
          </w:p>
        </w:tc>
        <w:tc>
          <w:tcPr>
            <w:tcW w:w="1843" w:type="dxa"/>
          </w:tcPr>
          <w:p w14:paraId="6AC31DE4" w14:textId="19FFEB12" w:rsidR="00634CA1" w:rsidRDefault="00634CA1">
            <w:r>
              <w:t>Semántico</w:t>
            </w:r>
          </w:p>
        </w:tc>
        <w:tc>
          <w:tcPr>
            <w:tcW w:w="4155" w:type="dxa"/>
          </w:tcPr>
          <w:p w14:paraId="5A5EB455" w14:textId="5D51B4E7" w:rsidR="00634CA1" w:rsidRDefault="00634CA1">
            <w:r w:rsidRPr="00634CA1">
              <w:t>Citar un párrafo de un libro, artículo o fuente externa</w:t>
            </w:r>
          </w:p>
        </w:tc>
      </w:tr>
      <w:tr w:rsidR="00634CA1" w14:paraId="06BCC3D1" w14:textId="77777777" w:rsidTr="00B97500">
        <w:tc>
          <w:tcPr>
            <w:tcW w:w="1643" w:type="dxa"/>
          </w:tcPr>
          <w:p w14:paraId="6B9DEF03" w14:textId="1C8A3D04" w:rsidR="00634CA1" w:rsidRDefault="00634CA1">
            <w:r w:rsidRPr="00634CA1">
              <w:t>&lt;</w:t>
            </w:r>
            <w:proofErr w:type="spellStart"/>
            <w:r w:rsidRPr="00634CA1">
              <w:t>span</w:t>
            </w:r>
            <w:proofErr w:type="spellEnd"/>
            <w:r w:rsidRPr="00634CA1">
              <w:t>&gt;</w:t>
            </w:r>
          </w:p>
        </w:tc>
        <w:tc>
          <w:tcPr>
            <w:tcW w:w="1187" w:type="dxa"/>
          </w:tcPr>
          <w:p w14:paraId="24E73D01" w14:textId="0F8587D9" w:rsidR="00634CA1" w:rsidRDefault="00B97500">
            <w:r>
              <w:t>En línea</w:t>
            </w:r>
          </w:p>
        </w:tc>
        <w:tc>
          <w:tcPr>
            <w:tcW w:w="1843" w:type="dxa"/>
          </w:tcPr>
          <w:p w14:paraId="561C0D07" w14:textId="6323D977" w:rsidR="00634CA1" w:rsidRDefault="00B97500">
            <w:r>
              <w:t>Presentacional</w:t>
            </w:r>
          </w:p>
        </w:tc>
        <w:tc>
          <w:tcPr>
            <w:tcW w:w="4155" w:type="dxa"/>
          </w:tcPr>
          <w:p w14:paraId="0D2CB231" w14:textId="74971BED" w:rsidR="00634CA1" w:rsidRDefault="00634CA1">
            <w:r w:rsidRPr="00634CA1">
              <w:t>Aplicar estilo a una palabra dentro de un párrafo sin romper el flujo</w:t>
            </w:r>
          </w:p>
        </w:tc>
      </w:tr>
      <w:tr w:rsidR="00634CA1" w14:paraId="49F09F96" w14:textId="77777777" w:rsidTr="00B97500">
        <w:tc>
          <w:tcPr>
            <w:tcW w:w="1643" w:type="dxa"/>
          </w:tcPr>
          <w:p w14:paraId="12B0DD61" w14:textId="3358D752" w:rsidR="00634CA1" w:rsidRDefault="00634CA1">
            <w:r w:rsidRPr="00634CA1">
              <w:t>&lt;</w:t>
            </w:r>
            <w:proofErr w:type="spellStart"/>
            <w:r w:rsidRPr="00634CA1">
              <w:t>strong</w:t>
            </w:r>
            <w:proofErr w:type="spellEnd"/>
            <w:r w:rsidRPr="00634CA1">
              <w:t>&gt;</w:t>
            </w:r>
          </w:p>
        </w:tc>
        <w:tc>
          <w:tcPr>
            <w:tcW w:w="1187" w:type="dxa"/>
          </w:tcPr>
          <w:p w14:paraId="26298B69" w14:textId="586DC36D" w:rsidR="00634CA1" w:rsidRDefault="00B97500">
            <w:r>
              <w:t>En línea</w:t>
            </w:r>
          </w:p>
        </w:tc>
        <w:tc>
          <w:tcPr>
            <w:tcW w:w="1843" w:type="dxa"/>
          </w:tcPr>
          <w:p w14:paraId="22D60553" w14:textId="11D93901" w:rsidR="00634CA1" w:rsidRDefault="00B97500">
            <w:r>
              <w:t>Semántico</w:t>
            </w:r>
          </w:p>
        </w:tc>
        <w:tc>
          <w:tcPr>
            <w:tcW w:w="4155" w:type="dxa"/>
          </w:tcPr>
          <w:p w14:paraId="07971440" w14:textId="41BAC207" w:rsidR="00634CA1" w:rsidRDefault="00634CA1">
            <w:proofErr w:type="gramStart"/>
            <w:r w:rsidRPr="00634CA1">
              <w:t>Indicar</w:t>
            </w:r>
            <w:proofErr w:type="gramEnd"/>
            <w:r w:rsidRPr="00634CA1">
              <w:t xml:space="preserve"> que una palabra tiene importancia real (advertencia, término clave)</w:t>
            </w:r>
          </w:p>
        </w:tc>
      </w:tr>
      <w:tr w:rsidR="00634CA1" w14:paraId="582D7D26" w14:textId="77777777" w:rsidTr="00B97500">
        <w:tc>
          <w:tcPr>
            <w:tcW w:w="1643" w:type="dxa"/>
          </w:tcPr>
          <w:p w14:paraId="2F270A25" w14:textId="63CAE6B2" w:rsidR="00634CA1" w:rsidRDefault="00634CA1">
            <w:r w:rsidRPr="00634CA1">
              <w:t>&lt;</w:t>
            </w:r>
            <w:proofErr w:type="spellStart"/>
            <w:r w:rsidRPr="00634CA1">
              <w:t>article</w:t>
            </w:r>
            <w:proofErr w:type="spellEnd"/>
            <w:r w:rsidRPr="00634CA1">
              <w:t>&gt;</w:t>
            </w:r>
          </w:p>
        </w:tc>
        <w:tc>
          <w:tcPr>
            <w:tcW w:w="1187" w:type="dxa"/>
          </w:tcPr>
          <w:p w14:paraId="07BD0051" w14:textId="626C7336" w:rsidR="00634CA1" w:rsidRDefault="00B97500">
            <w:r>
              <w:t>Bloque</w:t>
            </w:r>
          </w:p>
        </w:tc>
        <w:tc>
          <w:tcPr>
            <w:tcW w:w="1843" w:type="dxa"/>
          </w:tcPr>
          <w:p w14:paraId="78C1D2DA" w14:textId="4384FF30" w:rsidR="00634CA1" w:rsidRDefault="00B97500">
            <w:r>
              <w:t>Semántico</w:t>
            </w:r>
          </w:p>
        </w:tc>
        <w:tc>
          <w:tcPr>
            <w:tcW w:w="4155" w:type="dxa"/>
          </w:tcPr>
          <w:p w14:paraId="3EC2F493" w14:textId="4901FDB5" w:rsidR="00634CA1" w:rsidRDefault="00634CA1">
            <w:r w:rsidRPr="00634CA1">
              <w:t>Envolver una entrada de blog, noticia o post independiente</w:t>
            </w:r>
          </w:p>
        </w:tc>
      </w:tr>
      <w:tr w:rsidR="00634CA1" w14:paraId="30599D95" w14:textId="77777777" w:rsidTr="00B97500">
        <w:tc>
          <w:tcPr>
            <w:tcW w:w="1643" w:type="dxa"/>
          </w:tcPr>
          <w:p w14:paraId="6426FB29" w14:textId="4E089BD8" w:rsidR="00634CA1" w:rsidRDefault="00634CA1">
            <w:r>
              <w:t>&lt;b&gt;</w:t>
            </w:r>
          </w:p>
        </w:tc>
        <w:tc>
          <w:tcPr>
            <w:tcW w:w="1187" w:type="dxa"/>
          </w:tcPr>
          <w:p w14:paraId="467E445D" w14:textId="1FAAA324" w:rsidR="00634CA1" w:rsidRDefault="00634CA1">
            <w:r>
              <w:t xml:space="preserve">En línea </w:t>
            </w:r>
          </w:p>
        </w:tc>
        <w:tc>
          <w:tcPr>
            <w:tcW w:w="1843" w:type="dxa"/>
          </w:tcPr>
          <w:p w14:paraId="75116FE9" w14:textId="658ACFC4" w:rsidR="00634CA1" w:rsidRDefault="00634CA1">
            <w:r>
              <w:t>Presentacional</w:t>
            </w:r>
          </w:p>
        </w:tc>
        <w:tc>
          <w:tcPr>
            <w:tcW w:w="4155" w:type="dxa"/>
          </w:tcPr>
          <w:p w14:paraId="38FF2C77" w14:textId="39738F42" w:rsidR="00634CA1" w:rsidRDefault="00634CA1">
            <w:r w:rsidRPr="00634CA1">
              <w:t>Poner texto en negrita sin implicar importancia semántica (ej. nombre de producto)</w:t>
            </w:r>
          </w:p>
        </w:tc>
      </w:tr>
      <w:tr w:rsidR="00634CA1" w14:paraId="2767AA8F" w14:textId="77777777" w:rsidTr="00B97500">
        <w:tc>
          <w:tcPr>
            <w:tcW w:w="1643" w:type="dxa"/>
          </w:tcPr>
          <w:p w14:paraId="64152F3D" w14:textId="2ED6EEC7" w:rsidR="00634CA1" w:rsidRDefault="00634CA1">
            <w:r w:rsidRPr="00634CA1">
              <w:t>&lt;time&gt;</w:t>
            </w:r>
          </w:p>
        </w:tc>
        <w:tc>
          <w:tcPr>
            <w:tcW w:w="1187" w:type="dxa"/>
          </w:tcPr>
          <w:p w14:paraId="1BC21A98" w14:textId="2657AC62" w:rsidR="00634CA1" w:rsidRDefault="00634CA1">
            <w:r>
              <w:t xml:space="preserve">En línea </w:t>
            </w:r>
          </w:p>
        </w:tc>
        <w:tc>
          <w:tcPr>
            <w:tcW w:w="1843" w:type="dxa"/>
          </w:tcPr>
          <w:p w14:paraId="0082EE1F" w14:textId="2089A667" w:rsidR="00634CA1" w:rsidRDefault="00634CA1">
            <w:r>
              <w:t>Semántico</w:t>
            </w:r>
          </w:p>
        </w:tc>
        <w:tc>
          <w:tcPr>
            <w:tcW w:w="4155" w:type="dxa"/>
          </w:tcPr>
          <w:p w14:paraId="39F5D7E1" w14:textId="1237F1D6" w:rsidR="00634CA1" w:rsidRDefault="00634CA1">
            <w:r w:rsidRPr="00634CA1">
              <w:t>Representar una fecha/hora legible por máquinas (ej. en un evento)</w:t>
            </w:r>
          </w:p>
        </w:tc>
      </w:tr>
      <w:tr w:rsidR="00634CA1" w14:paraId="0EE83F2D" w14:textId="77777777" w:rsidTr="00B97500">
        <w:tc>
          <w:tcPr>
            <w:tcW w:w="1643" w:type="dxa"/>
          </w:tcPr>
          <w:p w14:paraId="2F031301" w14:textId="65322317" w:rsidR="00634CA1" w:rsidRDefault="00634CA1">
            <w:r>
              <w:t>&lt;</w:t>
            </w:r>
            <w:proofErr w:type="spellStart"/>
            <w:r>
              <w:t>ul</w:t>
            </w:r>
            <w:proofErr w:type="spellEnd"/>
            <w:r>
              <w:t>&gt;</w:t>
            </w:r>
          </w:p>
        </w:tc>
        <w:tc>
          <w:tcPr>
            <w:tcW w:w="1187" w:type="dxa"/>
          </w:tcPr>
          <w:p w14:paraId="23FCDB37" w14:textId="009C0AEF" w:rsidR="00634CA1" w:rsidRDefault="00634CA1">
            <w:r>
              <w:t>Bloque</w:t>
            </w:r>
          </w:p>
        </w:tc>
        <w:tc>
          <w:tcPr>
            <w:tcW w:w="1843" w:type="dxa"/>
          </w:tcPr>
          <w:p w14:paraId="36729C41" w14:textId="3C5367DF" w:rsidR="00634CA1" w:rsidRDefault="00634CA1">
            <w:r>
              <w:t>Semántico</w:t>
            </w:r>
          </w:p>
        </w:tc>
        <w:tc>
          <w:tcPr>
            <w:tcW w:w="4155" w:type="dxa"/>
          </w:tcPr>
          <w:p w14:paraId="65E14A32" w14:textId="7E681189" w:rsidR="00634CA1" w:rsidRDefault="00634CA1">
            <w:r w:rsidRPr="00634CA1">
              <w:t>Listar ítems sin orden específico (ej. lista de ingredientes)</w:t>
            </w:r>
          </w:p>
        </w:tc>
      </w:tr>
      <w:tr w:rsidR="00634CA1" w14:paraId="230DE260" w14:textId="77777777" w:rsidTr="00B97500">
        <w:tc>
          <w:tcPr>
            <w:tcW w:w="1643" w:type="dxa"/>
          </w:tcPr>
          <w:p w14:paraId="42BD5742" w14:textId="299958E1" w:rsidR="00634CA1" w:rsidRDefault="00634CA1">
            <w:r w:rsidRPr="00634CA1">
              <w:t>&lt;</w:t>
            </w:r>
            <w:proofErr w:type="spellStart"/>
            <w:r w:rsidRPr="00634CA1">
              <w:t>mark</w:t>
            </w:r>
            <w:proofErr w:type="spellEnd"/>
            <w:r w:rsidRPr="00634CA1">
              <w:t>&gt;</w:t>
            </w:r>
          </w:p>
        </w:tc>
        <w:tc>
          <w:tcPr>
            <w:tcW w:w="1187" w:type="dxa"/>
          </w:tcPr>
          <w:p w14:paraId="74C965B3" w14:textId="76E6D8C1" w:rsidR="00634CA1" w:rsidRDefault="00634CA1">
            <w:r>
              <w:t>En línea</w:t>
            </w:r>
          </w:p>
        </w:tc>
        <w:tc>
          <w:tcPr>
            <w:tcW w:w="1843" w:type="dxa"/>
          </w:tcPr>
          <w:p w14:paraId="6D4F855A" w14:textId="72091CC8" w:rsidR="00634CA1" w:rsidRDefault="00B97500">
            <w:r>
              <w:t>Semántico</w:t>
            </w:r>
          </w:p>
        </w:tc>
        <w:tc>
          <w:tcPr>
            <w:tcW w:w="4155" w:type="dxa"/>
          </w:tcPr>
          <w:p w14:paraId="1EBBBB51" w14:textId="43AC50C1" w:rsidR="00634CA1" w:rsidRDefault="00634CA1">
            <w:r w:rsidRPr="00634CA1">
              <w:t>Resaltar texto relevante en resultados de búsqueda</w:t>
            </w:r>
          </w:p>
        </w:tc>
      </w:tr>
      <w:tr w:rsidR="00634CA1" w14:paraId="17624388" w14:textId="77777777" w:rsidTr="00B97500">
        <w:tc>
          <w:tcPr>
            <w:tcW w:w="1643" w:type="dxa"/>
          </w:tcPr>
          <w:p w14:paraId="103F2050" w14:textId="5EF8E9AB" w:rsidR="00634CA1" w:rsidRDefault="00634CA1">
            <w:r>
              <w:t>&lt;</w:t>
            </w:r>
            <w:proofErr w:type="spellStart"/>
            <w:r>
              <w:t>code</w:t>
            </w:r>
            <w:proofErr w:type="spellEnd"/>
            <w:r>
              <w:t>&gt;</w:t>
            </w:r>
          </w:p>
        </w:tc>
        <w:tc>
          <w:tcPr>
            <w:tcW w:w="1187" w:type="dxa"/>
          </w:tcPr>
          <w:p w14:paraId="60C746A5" w14:textId="1EF1FA08" w:rsidR="00634CA1" w:rsidRDefault="00634CA1">
            <w:r>
              <w:t xml:space="preserve">En línea </w:t>
            </w:r>
          </w:p>
        </w:tc>
        <w:tc>
          <w:tcPr>
            <w:tcW w:w="1843" w:type="dxa"/>
          </w:tcPr>
          <w:p w14:paraId="57EE20E0" w14:textId="47875390" w:rsidR="00634CA1" w:rsidRDefault="00634CA1">
            <w:r>
              <w:t>Semántico</w:t>
            </w:r>
          </w:p>
        </w:tc>
        <w:tc>
          <w:tcPr>
            <w:tcW w:w="4155" w:type="dxa"/>
          </w:tcPr>
          <w:p w14:paraId="657011A8" w14:textId="579B08B2" w:rsidR="00634CA1" w:rsidRDefault="00634CA1">
            <w:r w:rsidRPr="00634CA1">
              <w:t>Mostrar fragmentos de código dentro de un texto explicativo</w:t>
            </w:r>
          </w:p>
        </w:tc>
      </w:tr>
      <w:tr w:rsidR="00634CA1" w14:paraId="7A715020" w14:textId="77777777" w:rsidTr="00B97500">
        <w:tc>
          <w:tcPr>
            <w:tcW w:w="1643" w:type="dxa"/>
          </w:tcPr>
          <w:p w14:paraId="1D6C5DE7" w14:textId="175B8A65" w:rsidR="00634CA1" w:rsidRDefault="00634CA1">
            <w:r w:rsidRPr="00634CA1">
              <w:t>&lt;</w:t>
            </w:r>
            <w:proofErr w:type="spellStart"/>
            <w:r w:rsidRPr="00634CA1">
              <w:t>section</w:t>
            </w:r>
            <w:proofErr w:type="spellEnd"/>
            <w:r w:rsidRPr="00634CA1">
              <w:t>&gt;</w:t>
            </w:r>
          </w:p>
        </w:tc>
        <w:tc>
          <w:tcPr>
            <w:tcW w:w="1187" w:type="dxa"/>
          </w:tcPr>
          <w:p w14:paraId="615B2961" w14:textId="45A87352" w:rsidR="00634CA1" w:rsidRDefault="00634CA1">
            <w:r>
              <w:t>Bloque</w:t>
            </w:r>
          </w:p>
        </w:tc>
        <w:tc>
          <w:tcPr>
            <w:tcW w:w="1843" w:type="dxa"/>
          </w:tcPr>
          <w:p w14:paraId="014F4C81" w14:textId="103F188D" w:rsidR="00634CA1" w:rsidRDefault="00634CA1">
            <w:r>
              <w:t>Semántico</w:t>
            </w:r>
          </w:p>
        </w:tc>
        <w:tc>
          <w:tcPr>
            <w:tcW w:w="4155" w:type="dxa"/>
          </w:tcPr>
          <w:p w14:paraId="5A36914E" w14:textId="15DDF0D5" w:rsidR="00634CA1" w:rsidRDefault="00634CA1">
            <w:r w:rsidRPr="00634CA1">
              <w:t>Agrupar contenido temáticamente dentro de una página (ej. sección "Contacto")</w:t>
            </w:r>
          </w:p>
        </w:tc>
      </w:tr>
    </w:tbl>
    <w:p w14:paraId="5E95D1D4" w14:textId="77777777" w:rsidR="00634CA1" w:rsidRDefault="00634CA1"/>
    <w:p w14:paraId="15F3711B" w14:textId="77777777" w:rsidR="00B97500" w:rsidRDefault="00B97500"/>
    <w:sectPr w:rsidR="00B97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A4"/>
    <w:rsid w:val="0030378F"/>
    <w:rsid w:val="00634CA1"/>
    <w:rsid w:val="006D0DA4"/>
    <w:rsid w:val="00B9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57A4E"/>
  <w15:chartTrackingRefBased/>
  <w15:docId w15:val="{EF7DEE07-7C90-485D-B602-5B4E2775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D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34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2026-06-01T14:40:00Z</dcterms:created>
  <dcterms:modified xsi:type="dcterms:W3CDTF">2026-06-01T14:57:00Z</dcterms:modified>
</cp:coreProperties>
</file>