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中華民國一一七年六月</w:t>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pPr>
        <w:pStyle w:val="Heading1"/>
      </w:pPr>
      <w:r>
        <w:rPr>
          <w:rFonts w:hint="eastAsia"/>
        </w:rPr>
        <w:t xml:space="preserve">第一章</w:t>
      </w:r>
      <w:r>
        <w:t xml:space="preserve">　</w:t>
      </w:r>
      <w:r>
        <w:rPr>
          <w:rFonts w:hint="eastAsia"/>
        </w:rPr>
        <w:t xml:space="preserve">緒論</w:t>
      </w:r>
    </w:p>
    <w:p>
      <w:r>
        <w:pict>
          <v:rect style="width:0;height:1.5pt" o:hralign="center" o:hrstd="t" o:hr="t"/>
        </w:pic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p>
      <w:r>
        <w:pict>
          <v:rect style="width:0;height:1.5pt" o:hralign="center" o:hrstd="t" o:hr="t"/>
        </w:pic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p>
      <w:r>
        <w:pict>
          <v:rect style="width:0;height:1.5pt" o:hralign="center" o:hrstd="t" o:hr="t"/>
        </w:pic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p>
      <w:r>
        <w:pict>
          <v:rect style="width:0;height:1.5pt" o:hralign="center" o:hrstd="t" o:hr="t"/>
        </w:pic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p>
      <w:r>
        <w:pict>
          <v:rect style="width:0;height:1.5pt" o:hralign="center" o:hrstd="t" o:hr="t"/>
        </w:pic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p>
      <w:r>
        <w:pict>
          <v:rect style="width:0;height:1.5pt" o:hralign="center" o:hrstd="t" o:hr="t"/>
        </w:pic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2" w:name="第二章-文獻探討"/>
    <w:p>
      <w:pPr>
        <w:pStyle w:val="Heading1"/>
      </w:pPr>
      <w:r>
        <w:rPr>
          <w:rFonts w:hint="eastAsia"/>
        </w:rPr>
        <w:t xml:space="preserve">第二章</w:t>
      </w:r>
      <w:r>
        <w:t xml:space="preserve">　</w:t>
      </w:r>
      <w:r>
        <w:rPr>
          <w:rFonts w:hint="eastAsia"/>
        </w:rPr>
        <w:t xml:space="preserve">文獻探討</w:t>
      </w:r>
    </w:p>
    <w:p>
      <w:pPr>
        <w:pStyle w:val="FirstParagraph"/>
      </w:pPr>
      <w:r>
        <w:rPr>
          <w:rFonts w:hint="eastAsia"/>
        </w:rPr>
        <w:t xml:space="preserve">本文件依據近年投資人行為、顧客分群、RFM</w:t>
      </w:r>
      <w:r>
        <w:t xml:space="preserve"> </w:t>
      </w:r>
      <w:r>
        <w:rPr>
          <w:rFonts w:hint="eastAsia"/>
        </w:rPr>
        <w:t xml:space="preserve">與機器學習分群相關研究之共同脈絡，整理第二章文獻探討中前三類文獻的研究演進、資料來源、常用方法、主要發現，以及其與本研究題目的關聯。</w:t>
      </w:r>
    </w:p>
    <w:bookmarkStart w:id="76"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Start w:id="38" w:name="投資人顧客分群方法"/>
    <w:p>
      <w:pPr>
        <w:pStyle w:val="Heading3"/>
      </w:pPr>
      <w:r>
        <w:t xml:space="preserve">2.2.1 </w:t>
      </w:r>
      <w:r>
        <w:rPr>
          <w:rFonts w:hint="eastAsia"/>
        </w:rPr>
        <w:t xml:space="preserve">投資人／顧客分群方法</w:t>
      </w:r>
    </w:p>
    <w:bookmarkStart w:id="33"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3"/>
    <w:bookmarkStart w:id="34"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4"/>
    <w:bookmarkStart w:id="35"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5"/>
    <w:bookmarkStart w:id="36"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6"/>
    <w:bookmarkStart w:id="37"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7"/>
    <w:bookmarkEnd w:id="38"/>
    <w:bookmarkStart w:id="49" w:name="rfm-與機器學習分群"/>
    <w:p>
      <w:pPr>
        <w:pStyle w:val="Heading3"/>
      </w:pPr>
      <w:r>
        <w:t xml:space="preserve">2.2.2 RFM </w:t>
      </w:r>
      <w:r>
        <w:rPr>
          <w:rFonts w:hint="eastAsia"/>
        </w:rPr>
        <w:t xml:space="preserve">與機器學習分群</w:t>
      </w:r>
    </w:p>
    <w:bookmarkStart w:id="39"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39"/>
    <w:bookmarkStart w:id="40"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0"/>
    <w:bookmarkStart w:id="46" w:name="常用方法-2"/>
    <w:p>
      <w:pPr>
        <w:pStyle w:val="Heading4"/>
      </w:pPr>
      <w:r>
        <w:t xml:space="preserve">3. </w:t>
      </w:r>
      <w:r>
        <w:rPr>
          <w:rFonts w:hint="eastAsia"/>
        </w:rPr>
        <w:t xml:space="preserve">常用方法</w:t>
      </w:r>
    </w:p>
    <w:bookmarkStart w:id="41"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1"/>
    <w:bookmarkStart w:id="42"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2"/>
    <w:bookmarkStart w:id="43"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3"/>
    <w:bookmarkStart w:id="44"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4"/>
    <w:bookmarkStart w:id="45"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5"/>
    <w:bookmarkEnd w:id="46"/>
    <w:bookmarkStart w:id="47"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7"/>
    <w:bookmarkStart w:id="48"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8"/>
    <w:bookmarkEnd w:id="49"/>
    <w:bookmarkStart w:id="50" w:name="前三類文獻之整合小結"/>
    <w:p>
      <w:pPr>
        <w:pStyle w:val="Heading3"/>
      </w:pPr>
      <w:r>
        <w:t xml:space="preserve">2.2.3 </w:t>
      </w:r>
      <w:r>
        <w:rPr>
          <w:rFonts w:hint="eastAsia"/>
        </w:rPr>
        <w:t xml:space="preserve">前三類文獻之整合小結</w:t>
      </w:r>
    </w:p>
    <w:p>
      <w:pPr>
        <w:pStyle w:val="FirstParagraph"/>
      </w:pPr>
      <w:r>
        <w:rPr>
          <w:rFonts w:hint="eastAsia"/>
        </w:rPr>
        <w:t xml:space="preserve">綜合上述三類文獻，投資人行為與數位金融提供本研究的情境與問題意識，說明投資人具有心理與行為異質性，且數位平台會改變投資資訊取得與決策過程；投資人／顧客分群方法（以</w:t>
      </w:r>
      <w:r>
        <w:t xml:space="preserve"> Aliyev et al., </w:t>
      </w:r>
      <w:r>
        <w:rPr>
          <w:rFonts w:hint="eastAsia"/>
        </w:rPr>
        <w:t xml:space="preserve">2020；Tan,</w:t>
      </w:r>
      <w:r>
        <w:t xml:space="preserve"> E. H. L. et al., 2025 </w:t>
      </w:r>
      <w:r>
        <w:rPr>
          <w:rFonts w:hint="eastAsia"/>
        </w:rPr>
        <w:t xml:space="preserve">為例）提供將異質性轉化為可操作服務區隔的分析工具；RFM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2020）則提供可由交易與行為資料出發、兼顧可解釋性與資料驅動性的具體方法，是本研究第三章分群方法設計的直接文獻基礎。</w:t>
      </w:r>
    </w:p>
    <w:p>
      <w:pPr>
        <w:pStyle w:val="BodyText"/>
      </w:pPr>
      <w:r>
        <w:rPr>
          <w:rFonts w:hint="eastAsia"/>
        </w:rPr>
        <w:t xml:space="preserve">因此，在第二章文獻探討中，前三類文獻可形成以下論述邏輯：首先，投資人行為在數位金融環境下變得更可觀測也更複雜，研究不宜僅依賴傳統人口統計或單次問卷衡量；其次，顧客分群研究指出，透過多維資料辨識差異化群體，有助於金融機構提供更精準的產品與服務；最後，RFM</w:t>
      </w:r>
      <w:r>
        <w:t xml:space="preserve"> </w:t>
      </w:r>
      <w:r>
        <w:rPr>
          <w:rFonts w:hint="eastAsia"/>
        </w:rPr>
        <w:t xml:space="preserve">與機器學習分群提供一套可實作的行為分群框架，可進一步支援基金個人化推薦模型之建構與評估。</w:t>
      </w:r>
    </w:p>
    <w:p>
      <w:pPr>
        <w:pStyle w:val="BodyText"/>
      </w:pPr>
      <w:r>
        <w:rPr>
          <w:rFonts w:hint="eastAsia"/>
        </w:rPr>
        <w:t xml:space="preserve">本研究可據此主張：在數位券商基金投資服務中，若能整合投資人的交易資料與網站／App</w:t>
      </w:r>
      <w:r>
        <w:t xml:space="preserve"> </w:t>
      </w:r>
      <w:r>
        <w:rPr>
          <w:rFonts w:hint="eastAsia"/>
        </w:rPr>
        <w:t xml:space="preserve">行為資料，並以</w:t>
      </w:r>
      <w:r>
        <w:t xml:space="preserve"> RFM </w:t>
      </w:r>
      <w:r>
        <w:rPr>
          <w:rFonts w:hint="eastAsia"/>
        </w:rPr>
        <w:t xml:space="preserve">概念及機器學習方法建立投資人分群，再進一步發展個人化推薦模型，將有助於補足既有研究多偏重單一交易資料、一般零售或銀行場景、以及較少針對台灣數位券商基金推薦進行實證比較的不足。此一文獻脈絡可作為後續研究缺口、研究架構與方法設計之基礎。</w:t>
      </w:r>
    </w:p>
    <w:p>
      <w:r>
        <w:pict>
          <v:rect style="width:0;height:1.5pt" o:hralign="center" o:hrstd="t" o:hr="t"/>
        </w:pict>
      </w:r>
    </w:p>
    <w:p>
      <w:pPr>
        <w:pStyle w:val="FirstParagraph"/>
      </w:pPr>
      <w:r>
        <w:rPr>
          <w:rFonts w:hint="eastAsia"/>
        </w:rPr>
        <w:t xml:space="preserve">本文件依據既有近十年文獻矩陣，整理第二章可直接使用之三類文獻脈絡：一、個人化推薦系統；二、基金／金融商品推薦；三、FinTech</w:t>
      </w:r>
      <w:r>
        <w:t xml:space="preserve"> </w:t>
      </w:r>
      <w:r>
        <w:rPr>
          <w:rFonts w:hint="eastAsia"/>
        </w:rPr>
        <w:t xml:space="preserve">與數位券商應用。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p>
      <w:r>
        <w:pict>
          <v:rect style="width:0;height:1.5pt" o:hralign="center" o:hrstd="t" o:hr="t"/>
        </w:pict>
      </w:r>
    </w:p>
    <w:bookmarkEnd w:id="50"/>
    <w:bookmarkStart w:id="58" w:name="個人化推薦系統文獻脈絡"/>
    <w:p>
      <w:pPr>
        <w:pStyle w:val="Heading3"/>
      </w:pPr>
      <w:r>
        <w:t xml:space="preserve">2.3.1 </w:t>
      </w:r>
      <w:r>
        <w:rPr>
          <w:rFonts w:hint="eastAsia"/>
        </w:rPr>
        <w:t xml:space="preserve">個人化推薦系統文獻脈絡</w:t>
      </w:r>
    </w:p>
    <w:bookmarkStart w:id="51"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1"/>
    <w:bookmarkStart w:id="52"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2"/>
    <w:bookmarkStart w:id="53"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3"/>
    <w:bookmarkStart w:id="54"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4"/>
    <w:bookmarkStart w:id="55"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5"/>
    <w:bookmarkStart w:id="56"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6"/>
    <w:bookmarkStart w:id="57"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p>
      <w:r>
        <w:pict>
          <v:rect style="width:0;height:1.5pt" o:hralign="center" o:hrstd="t" o:hr="t"/>
        </w:pict>
      </w:r>
    </w:p>
    <w:bookmarkEnd w:id="57"/>
    <w:bookmarkEnd w:id="58"/>
    <w:bookmarkStart w:id="66" w:name="基金金融商品推薦文獻脈絡"/>
    <w:p>
      <w:pPr>
        <w:pStyle w:val="Heading3"/>
      </w:pPr>
      <w:r>
        <w:t xml:space="preserve">2.3.2 </w:t>
      </w:r>
      <w:r>
        <w:rPr>
          <w:rFonts w:hint="eastAsia"/>
        </w:rPr>
        <w:t xml:space="preserve">基金／金融商品推薦文獻脈絡</w:t>
      </w:r>
    </w:p>
    <w:bookmarkStart w:id="59"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59"/>
    <w:bookmarkStart w:id="60"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0"/>
    <w:bookmarkStart w:id="61"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1"/>
    <w:bookmarkStart w:id="62"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2"/>
    <w:bookmarkStart w:id="63"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3"/>
    <w:bookmarkStart w:id="64"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4"/>
    <w:bookmarkStart w:id="65"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p>
      <w:r>
        <w:pict>
          <v:rect style="width:0;height:1.5pt" o:hralign="center" o:hrstd="t" o:hr="t"/>
        </w:pict>
      </w:r>
    </w:p>
    <w:bookmarkEnd w:id="65"/>
    <w:bookmarkEnd w:id="66"/>
    <w:bookmarkStart w:id="74" w:name="fintech-與數位券商應用文獻脈絡"/>
    <w:p>
      <w:pPr>
        <w:pStyle w:val="Heading3"/>
      </w:pPr>
      <w:r>
        <w:t xml:space="preserve">2.4.1 FinTech </w:t>
      </w:r>
      <w:r>
        <w:rPr>
          <w:rFonts w:hint="eastAsia"/>
        </w:rPr>
        <w:t xml:space="preserve">與數位券商應用文獻脈絡</w:t>
      </w:r>
    </w:p>
    <w:bookmarkStart w:id="67"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7"/>
    <w:bookmarkStart w:id="68"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68"/>
    <w:bookmarkStart w:id="69"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69"/>
    <w:bookmarkStart w:id="70"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0"/>
    <w:bookmarkStart w:id="71"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1"/>
    <w:bookmarkStart w:id="72"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2"/>
    <w:bookmarkStart w:id="73"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p>
      <w:r>
        <w:pict>
          <v:rect style="width:0;height:1.5pt" o:hralign="center" o:hrstd="t" o:hr="t"/>
        </w:pict>
      </w:r>
    </w:p>
    <w:bookmarkEnd w:id="73"/>
    <w:bookmarkEnd w:id="74"/>
    <w:bookmarkStart w:id="75" w:name="金融商品推薦與一般電商推薦之差異"/>
    <w:p>
      <w:pPr>
        <w:pStyle w:val="Heading3"/>
      </w:pPr>
      <w:r>
        <w:t xml:space="preserve">2.4.2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p>
      <w:r>
        <w:pict>
          <v:rect style="width:0;height:1.5pt" o:hralign="center" o:hrstd="t" o:hr="t"/>
        </w:pict>
      </w:r>
    </w:p>
    <w:bookmarkEnd w:id="75"/>
    <w:bookmarkEnd w:id="76"/>
    <w:bookmarkStart w:id="81" w:name="文獻整理與研究缺口分析"/>
    <w:p>
      <w:pPr>
        <w:pStyle w:val="Heading2"/>
      </w:pPr>
      <w:r>
        <w:t xml:space="preserve">2.5 </w:t>
      </w:r>
      <w:r>
        <w:rPr>
          <w:rFonts w:hint="eastAsia"/>
        </w:rPr>
        <w:t xml:space="preserve">文獻整理與研究缺口分析</w:t>
      </w:r>
    </w:p>
    <w:p>
      <w:r>
        <w:pict>
          <v:rect style="width:0;height:1.5pt" o:hralign="center" o:hrstd="t" o:hr="t"/>
        </w:pict>
      </w:r>
    </w:p>
    <w:bookmarkStart w:id="77"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缺口</w:t>
            </w:r>
          </w:p>
        </w:tc>
        <w:tc>
          <w:tcPr/>
          <w:p>
            <w:pPr>
              <w:pStyle w:val="Compact"/>
            </w:pPr>
            <w:r>
              <w:rPr>
                <w:rFonts w:hint="eastAsia"/>
              </w:rPr>
              <w:t xml:space="preserve">說明</w:t>
            </w:r>
          </w:p>
        </w:tc>
        <w:tc>
          <w:tcPr/>
          <w:p>
            <w:pPr>
              <w:pStyle w:val="Compact"/>
            </w:pPr>
            <w:r>
              <w:rPr>
                <w:rFonts w:hint="eastAsia"/>
              </w:rPr>
              <w:t xml:space="preserve">最貼近之既有研究（須承認其存在）</w:t>
            </w:r>
          </w:p>
        </w:tc>
        <w:tc>
          <w:tcPr/>
          <w:p>
            <w:pPr>
              <w:pStyle w:val="Compact"/>
            </w:pPr>
            <w:r>
              <w:rPr>
                <w:rFonts w:hint="eastAsia"/>
              </w:rPr>
              <w:t xml:space="preserve">與本研究之具體差異</w:t>
            </w:r>
          </w:p>
        </w:tc>
      </w:tr>
      <w:tr>
        <w:tc>
          <w:tcPr/>
          <w:p>
            <w:pPr>
              <w:pStyle w:val="Compact"/>
            </w:pPr>
            <w:r>
              <w:rPr>
                <w:rFonts w:hint="eastAsia"/>
                <w:b/>
                <w:bCs/>
              </w:rPr>
              <w:t xml:space="preserve">缺口一：投資人分群多依賴交易資料或靜態屬性，較少整合交易前的平台行為資料</w:t>
            </w:r>
          </w:p>
        </w:tc>
        <w:tc>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p>
            <w:pPr>
              <w:pStyle w:val="Compact"/>
            </w:pPr>
            <w:r>
              <w:rPr>
                <w:rFonts w:hint="eastAsia"/>
                <w:b/>
                <w:bCs/>
              </w:rPr>
              <w:t xml:space="preserve">缺口二：基金推薦研究較少以台灣數位券商真實平台資料，系統性比較多種推薦模型之增量效果</w:t>
            </w:r>
          </w:p>
        </w:tc>
        <w:tc>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p>
            <w:pPr>
              <w:pStyle w:val="Compact"/>
            </w:pPr>
            <w:r>
              <w:rPr>
                <w:rFonts w:hint="eastAsia"/>
                <w:b/>
                <w:bCs/>
              </w:rPr>
              <w:t xml:space="preserve">缺口三：金融商品推薦研究易忽略風險適合度與投資人保護，未必能直接套用一般電商推薦邏輯</w:t>
            </w:r>
          </w:p>
        </w:tc>
        <w:tc>
          <w:tcPr/>
          <w:p>
            <w:pPr>
              <w:pStyle w:val="Compact"/>
            </w:pPr>
            <w:r>
              <w:t xml:space="preserve">Wu &amp; </w:t>
            </w:r>
            <w:r>
              <w:rPr>
                <w:rFonts w:hint="eastAsia"/>
              </w:rPr>
              <w:t xml:space="preserve">Li（2025）指出金融商品推薦具多目標性、寬廣特徵空間、時間敏感性與平行互動行為，有別於一般推薦領域</w:t>
            </w:r>
          </w:p>
        </w:tc>
        <w:tc>
          <w:tcPr/>
          <w:p>
            <w:pPr>
              <w:pStyle w:val="Compact"/>
            </w:pPr>
            <w:r>
              <w:rPr>
                <w:rFonts w:hint="eastAsia"/>
              </w:rPr>
              <w:t xml:space="preserve">此缺口屬方法論定位問題，非既有研究於此議題完全缺席</w:t>
            </w:r>
          </w:p>
        </w:tc>
        <w:tc>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p>
            <w:pPr>
              <w:pStyle w:val="Compact"/>
            </w:pPr>
            <w:r>
              <w:rPr>
                <w:rFonts w:hint="eastAsia"/>
              </w:rPr>
              <w:t xml:space="preserve">此缺口同屬評估設計問題，非既有研究缺席</w:t>
            </w:r>
          </w:p>
        </w:tc>
        <w:tc>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p>
      <w:r>
        <w:pict>
          <v:rect style="width:0;height:1.5pt" o:hralign="center" o:hrstd="t" o:hr="t"/>
        </w:pict>
      </w:r>
    </w:p>
    <w:bookmarkEnd w:id="77"/>
    <w:bookmarkStart w:id="78"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p>
      <w:r>
        <w:pict>
          <v:rect style="width:0;height:1.5pt" o:hralign="center" o:hrstd="t" o:hr="t"/>
        </w:pict>
      </w:r>
    </w:p>
    <w:bookmarkEnd w:id="78"/>
    <w:bookmarkStart w:id="79"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p>
      <w:r>
        <w:pict>
          <v:rect style="width:0;height:1.5pt" o:hralign="center" o:hrstd="t" o:hr="t"/>
        </w:pict>
      </w:r>
    </w:p>
    <w:bookmarkEnd w:id="79"/>
    <w:bookmarkStart w:id="80"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0"/>
    <w:bookmarkEnd w:id="81"/>
    <w:bookmarkEnd w:id="82"/>
    <w:bookmarkStart w:id="133" w:name="第三章-研究方法"/>
    <w:p>
      <w:pPr>
        <w:pStyle w:val="Heading1"/>
      </w:pPr>
      <w:r>
        <w:rPr>
          <w:rFonts w:hint="eastAsia"/>
        </w:rPr>
        <w:t xml:space="preserve">第三章</w:t>
      </w:r>
      <w:r>
        <w:t xml:space="preserve">　</w:t>
      </w:r>
      <w:r>
        <w:rPr>
          <w:rFonts w:hint="eastAsia"/>
        </w:rPr>
        <w:t xml:space="preserve">研究方法</w:t>
      </w:r>
    </w:p>
    <w:bookmarkStart w:id="90"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3"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3"/>
    <w:bookmarkStart w:id="84"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SourceCode"/>
      </w:pPr>
      <w:r>
        <w:rPr>
          <w:rStyle w:val="VerbatimChar"/>
          <w:rFonts w:hint="eastAsia"/>
        </w:rPr>
        <w:t xml:space="preserve">第一層：資料蒐集（3.3</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使用者網站行為資料（GA4／BigQuery）</w:t>
      </w:r>
      <w:r>
        <w:br/>
      </w:r>
      <w:r>
        <w:rPr>
          <w:rStyle w:val="VerbatimChar"/>
        </w:rPr>
        <w:t xml:space="preserve">  ├─ </w:t>
      </w:r>
      <w:r>
        <w:rPr>
          <w:rStyle w:val="VerbatimChar"/>
          <w:rFonts w:hint="eastAsia"/>
        </w:rPr>
        <w:t xml:space="preserve">基金交易資料（內部交易資料庫）</w:t>
      </w:r>
      <w:r>
        <w:br/>
      </w:r>
      <w:r>
        <w:rPr>
          <w:rStyle w:val="VerbatimChar"/>
        </w:rPr>
        <w:t xml:space="preserve">  └─ </w:t>
      </w:r>
      <w:r>
        <w:rPr>
          <w:rStyle w:val="VerbatimChar"/>
          <w:rFonts w:hint="eastAsia"/>
        </w:rPr>
        <w:t xml:space="preserve">用戶屬性資料</w:t>
      </w:r>
      <w:r>
        <w:br/>
      </w:r>
      <w:r>
        <w:rPr>
          <w:rStyle w:val="VerbatimChar"/>
        </w:rPr>
        <w:t xml:space="preserve">        │  </w:t>
      </w:r>
      <w:r>
        <w:rPr>
          <w:rStyle w:val="VerbatimChar"/>
          <w:rFonts w:hint="eastAsia"/>
        </w:rPr>
        <w:t xml:space="preserve">介面：原始事件列與欄位資料（user_id／user_pseudo_id</w:t>
      </w:r>
      <w:r>
        <w:rPr>
          <w:rStyle w:val="VerbatimChar"/>
        </w:rPr>
        <w:t xml:space="preserve"> </w:t>
      </w:r>
      <w:r>
        <w:rPr>
          <w:rStyle w:val="VerbatimChar"/>
          <w:rFonts w:hint="eastAsia"/>
        </w:rPr>
        <w:t xml:space="preserve">尚未串接）</w:t>
      </w:r>
      <w:r>
        <w:br/>
      </w:r>
      <w:r>
        <w:rPr>
          <w:rStyle w:val="VerbatimChar"/>
        </w:rPr>
        <w:t xml:space="preserve">        ▼</w:t>
      </w:r>
      <w:r>
        <w:br/>
      </w:r>
      <w:r>
        <w:rPr>
          <w:rStyle w:val="VerbatimChar"/>
          <w:rFonts w:hint="eastAsia"/>
        </w:rPr>
        <w:t xml:space="preserve">第二層：特徵工程／資料前處理（3.4</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識別碼歸戶、缺值處理、RFM／行為特徵計算、標準化</w:t>
      </w:r>
      <w:r>
        <w:br/>
      </w:r>
      <w:r>
        <w:rPr>
          <w:rStyle w:val="VerbatimChar"/>
        </w:rPr>
        <w:t xml:space="preserve">        │  </w:t>
      </w:r>
      <w:r>
        <w:rPr>
          <w:rStyle w:val="VerbatimChar"/>
          <w:rFonts w:hint="eastAsia"/>
        </w:rPr>
        <w:t xml:space="preserve">介面：訓練期使用者</w:t>
      </w:r>
      <w:r>
        <w:rPr>
          <w:rStyle w:val="VerbatimChar"/>
        </w:rPr>
        <w:t xml:space="preserve"> × </w:t>
      </w:r>
      <w:r>
        <w:rPr>
          <w:rStyle w:val="VerbatimChar"/>
          <w:rFonts w:hint="eastAsia"/>
        </w:rPr>
        <w:t xml:space="preserve">特徵矩陣（僅以訓練期資料計算，防範資料洩漏）</w:t>
      </w:r>
      <w:r>
        <w:br/>
      </w:r>
      <w:r>
        <w:rPr>
          <w:rStyle w:val="VerbatimChar"/>
        </w:rPr>
        <w:t xml:space="preserve">        ▼</w:t>
      </w:r>
      <w:r>
        <w:br/>
      </w:r>
      <w:r>
        <w:rPr>
          <w:rStyle w:val="VerbatimChar"/>
          <w:rFonts w:hint="eastAsia"/>
        </w:rPr>
        <w:t xml:space="preserve">第三層：投資人分群（3.5</w:t>
      </w:r>
      <w:r>
        <w:rPr>
          <w:rStyle w:val="VerbatimChar"/>
        </w:rPr>
        <w:t xml:space="preserve"> </w:t>
      </w:r>
      <w:r>
        <w:rPr>
          <w:rStyle w:val="VerbatimChar"/>
          <w:rFonts w:hint="eastAsia"/>
        </w:rPr>
        <w:t xml:space="preserve">節）</w:t>
      </w:r>
      <w:r>
        <w:br/>
      </w:r>
      <w:r>
        <w:rPr>
          <w:rStyle w:val="VerbatimChar"/>
        </w:rPr>
        <w:t xml:space="preserve">  └─ K-prototypes </w:t>
      </w:r>
      <w:r>
        <w:rPr>
          <w:rStyle w:val="VerbatimChar"/>
          <w:rFonts w:hint="eastAsia"/>
        </w:rPr>
        <w:t xml:space="preserve">分群（K-means</w:t>
      </w:r>
      <w:r>
        <w:rPr>
          <w:rStyle w:val="VerbatimChar"/>
        </w:rPr>
        <w:t xml:space="preserve"> </w:t>
      </w:r>
      <w:r>
        <w:rPr>
          <w:rStyle w:val="VerbatimChar"/>
          <w:rFonts w:hint="eastAsia"/>
        </w:rPr>
        <w:t xml:space="preserve">僅作方法論對照）</w:t>
      </w:r>
      <w:r>
        <w:br/>
      </w:r>
      <w:r>
        <w:rPr>
          <w:rStyle w:val="VerbatimChar"/>
        </w:rPr>
        <w:t xml:space="preserve">        │  </w:t>
      </w:r>
      <w:r>
        <w:rPr>
          <w:rStyle w:val="VerbatimChar"/>
          <w:rFonts w:hint="eastAsia"/>
        </w:rPr>
        <w:t xml:space="preserve">介面：分群標籤（每位使用者一個群體代號，訓練期資料）</w:t>
      </w:r>
      <w:r>
        <w:br/>
      </w:r>
      <w:r>
        <w:rPr>
          <w:rStyle w:val="VerbatimChar"/>
        </w:rPr>
        <w:t xml:space="preserve">        ▼</w:t>
      </w:r>
      <w:r>
        <w:br/>
      </w:r>
      <w:r>
        <w:rPr>
          <w:rStyle w:val="VerbatimChar"/>
          <w:rFonts w:hint="eastAsia"/>
        </w:rPr>
        <w:t xml:space="preserve">第四層：個人化推薦模型（3.6</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熱門推薦（baseline）</w:t>
      </w:r>
      <w:r>
        <w:br/>
      </w:r>
      <w:r>
        <w:rPr>
          <w:rStyle w:val="VerbatimChar"/>
        </w:rPr>
        <w:t xml:space="preserve">  ├─ </w:t>
      </w:r>
      <w:r>
        <w:rPr>
          <w:rStyle w:val="VerbatimChar"/>
          <w:rFonts w:hint="eastAsia"/>
        </w:rPr>
        <w:t xml:space="preserve">內容導向推薦（基於基金屬性相似度）</w:t>
      </w:r>
      <w:r>
        <w:br/>
      </w:r>
      <w:r>
        <w:rPr>
          <w:rStyle w:val="VerbatimChar"/>
        </w:rPr>
        <w:t xml:space="preserve">  ├─ </w:t>
      </w:r>
      <w:r>
        <w:rPr>
          <w:rStyle w:val="VerbatimChar"/>
          <w:rFonts w:hint="eastAsia"/>
        </w:rPr>
        <w:t xml:space="preserve">協同過濾推薦（ALS）</w:t>
      </w:r>
      <w:r>
        <w:br/>
      </w:r>
      <w:r>
        <w:rPr>
          <w:rStyle w:val="VerbatimChar"/>
        </w:rPr>
        <w:t xml:space="preserve">  └─ </w:t>
      </w:r>
      <w:r>
        <w:rPr>
          <w:rStyle w:val="VerbatimChar"/>
          <w:rFonts w:hint="eastAsia"/>
        </w:rPr>
        <w:t xml:space="preserve">分群輔助協同過濾（結合第三層分群結果，候選集篩選）</w:t>
      </w:r>
      <w:r>
        <w:br/>
      </w:r>
      <w:r>
        <w:rPr>
          <w:rStyle w:val="VerbatimChar"/>
        </w:rPr>
        <w:t xml:space="preserve">        │  </w:t>
      </w:r>
      <w:r>
        <w:rPr>
          <w:rStyle w:val="VerbatimChar"/>
          <w:rFonts w:hint="eastAsia"/>
        </w:rPr>
        <w:t xml:space="preserve">介面：依訓練期資料產出之</w:t>
      </w:r>
      <w:r>
        <w:rPr>
          <w:rStyle w:val="VerbatimChar"/>
        </w:rPr>
        <w:t xml:space="preserve"> Top-K </w:t>
      </w:r>
      <w:r>
        <w:rPr>
          <w:rStyle w:val="VerbatimChar"/>
          <w:rFonts w:hint="eastAsia"/>
        </w:rPr>
        <w:t xml:space="preserve">推薦清單（供測試期評估）</w:t>
      </w:r>
      <w:r>
        <w:br/>
      </w:r>
      <w:r>
        <w:rPr>
          <w:rStyle w:val="VerbatimChar"/>
        </w:rPr>
        <w:t xml:space="preserve">        ▼</w:t>
      </w:r>
      <w:r>
        <w:br/>
      </w:r>
      <w:r>
        <w:rPr>
          <w:rStyle w:val="VerbatimChar"/>
          <w:rFonts w:hint="eastAsia"/>
        </w:rPr>
        <w:t xml:space="preserve">第五層：模型評估（3.7</w:t>
      </w:r>
      <w:r>
        <w:rPr>
          <w:rStyle w:val="VerbatimChar"/>
        </w:rPr>
        <w:t xml:space="preserve"> </w:t>
      </w:r>
      <w:r>
        <w:rPr>
          <w:rStyle w:val="VerbatimChar"/>
          <w:rFonts w:hint="eastAsia"/>
        </w:rPr>
        <w:t xml:space="preserve">節）</w:t>
      </w:r>
      <w:r>
        <w:br/>
      </w:r>
      <w:r>
        <w:rPr>
          <w:rStyle w:val="VerbatimChar"/>
        </w:rPr>
        <w:t xml:space="preserve">  └─ Precision@K、Recall@K、MAP </w:t>
      </w:r>
      <w:r>
        <w:rPr>
          <w:rStyle w:val="VerbatimChar"/>
          <w:rFonts w:hint="eastAsia"/>
        </w:rPr>
        <w:t xml:space="preserve">等指標比較，分析分群輔助模型相較基準模型之效益</w:t>
      </w:r>
    </w:p>
    <w:bookmarkEnd w:id="84"/>
    <w:bookmarkStart w:id="85"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5"/>
    <w:bookmarkStart w:id="86"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86"/>
    <w:bookmarkStart w:id="87"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87"/>
    <w:bookmarkStart w:id="88"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88"/>
    <w:bookmarkStart w:id="89"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p>
      <w:r>
        <w:pict>
          <v:rect style="width:0;height:1.5pt" o:hralign="center" o:hrstd="t" o:hr="t"/>
        </w:pict>
      </w:r>
    </w:p>
    <w:bookmarkEnd w:id="89"/>
    <w:bookmarkEnd w:id="90"/>
    <w:bookmarkStart w:id="97"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SourceCode"/>
      </w:pPr>
      <w:r>
        <w:rPr>
          <w:rStyle w:val="VerbatimChar"/>
          <w:rFonts w:hint="eastAsia"/>
        </w:rPr>
        <w:t xml:space="preserve">步驟</w:t>
      </w:r>
      <w:r>
        <w:rPr>
          <w:rStyle w:val="VerbatimChar"/>
        </w:rPr>
        <w:t xml:space="preserve"> </w:t>
      </w:r>
      <w:r>
        <w:rPr>
          <w:rStyle w:val="VerbatimChar"/>
          <w:rFonts w:hint="eastAsia"/>
        </w:rPr>
        <w:t xml:space="preserve">1：資料蒐集與整合規劃</w:t>
      </w:r>
      <w:r>
        <w:rPr>
          <w:rStyle w:val="VerbatimChar"/>
        </w:rPr>
        <w:t xml:space="preserve"> ──────────── 3.3 </w:t>
      </w:r>
      <w:r>
        <w:rPr>
          <w:rStyle w:val="VerbatimChar"/>
          <w:rFonts w:hint="eastAsia"/>
        </w:rPr>
        <w:t xml:space="preserve">節</w:t>
      </w:r>
      <w:r>
        <w:br/>
      </w:r>
      <w:r>
        <w:rPr>
          <w:rStyle w:val="VerbatimChar"/>
        </w:rPr>
        <w:t xml:space="preserve">   │</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2：資料前處理與特徵工程</w:t>
      </w:r>
      <w:r>
        <w:rPr>
          <w:rStyle w:val="VerbatimChar"/>
        </w:rPr>
        <w:t xml:space="preserve"> ────────── 3.4 </w:t>
      </w:r>
      <w:r>
        <w:rPr>
          <w:rStyle w:val="VerbatimChar"/>
          <w:rFonts w:hint="eastAsia"/>
        </w:rPr>
        <w:t xml:space="preserve">節</w:t>
      </w:r>
      <w:r>
        <w:br/>
      </w:r>
      <w:r>
        <w:rPr>
          <w:rStyle w:val="VerbatimChar"/>
        </w:rPr>
        <w:t xml:space="preserve">   │      </w:t>
      </w:r>
      <w:r>
        <w:rPr>
          <w:rStyle w:val="VerbatimChar"/>
          <w:rFonts w:hint="eastAsia"/>
        </w:rPr>
        <w:t xml:space="preserve">（含識別碼歸戶、缺值處理、RFM／行為特徵計算、標準化）</w:t>
      </w:r>
      <w:r>
        <w:br/>
      </w:r>
      <w:r>
        <w:rPr>
          <w:rStyle w:val="VerbatimChar"/>
        </w:rPr>
        <w:t xml:space="preserve">   │      ▼ </w:t>
      </w:r>
      <w:r>
        <w:rPr>
          <w:rStyle w:val="VerbatimChar"/>
          <w:rFonts w:hint="eastAsia"/>
        </w:rPr>
        <w:t xml:space="preserve">依訓練期／測試期切分</w:t>
      </w:r>
      <w:r>
        <w:br/>
      </w:r>
      <w:r>
        <w:rPr>
          <w:rStyle w:val="VerbatimChar"/>
        </w:rPr>
        <w:t xml:space="preserve">   │      </w:t>
      </w:r>
      <w:r>
        <w:rPr>
          <w:rStyle w:val="VerbatimChar"/>
          <w:rFonts w:hint="eastAsia"/>
        </w:rPr>
        <w:t xml:space="preserve">【檢核點</w:t>
      </w:r>
      <w:r>
        <w:rPr>
          <w:rStyle w:val="VerbatimChar"/>
        </w:rPr>
        <w:t xml:space="preserve"> </w:t>
      </w:r>
      <w:r>
        <w:rPr>
          <w:rStyle w:val="VerbatimChar"/>
          <w:rFonts w:hint="eastAsia"/>
        </w:rPr>
        <w:t xml:space="preserve">A：歸戶率、缺值比例是否落於合理範圍？】</w:t>
      </w:r>
      <w:r>
        <w:br/>
      </w:r>
      <w:r>
        <w:rPr>
          <w:rStyle w:val="VerbatimChar"/>
        </w:rPr>
        <w:t xml:space="preserve">   │      ⇢ </w:t>
      </w:r>
      <w:r>
        <w:rPr>
          <w:rStyle w:val="VerbatimChar"/>
          <w:rFonts w:hint="eastAsia"/>
        </w:rPr>
        <w:t xml:space="preserve">不通過</w:t>
      </w:r>
      <w:r>
        <w:rPr>
          <w:rStyle w:val="VerbatimChar"/>
        </w:rPr>
        <w:t xml:space="preserve"> ⇢ </w:t>
      </w:r>
      <w:r>
        <w:rPr>
          <w:rStyle w:val="VerbatimChar"/>
          <w:rFonts w:hint="eastAsia"/>
        </w:rPr>
        <w:t xml:space="preserve">回頭調整步驟一之欄位取得範圍或步驟二之處理規則</w:t>
      </w:r>
      <w:r>
        <w:br/>
      </w:r>
      <w:r>
        <w:rPr>
          <w:rStyle w:val="VerbatimChar"/>
        </w:rPr>
        <w:t xml:space="preserve">   │</w:t>
      </w:r>
      <w:r>
        <w:br/>
      </w:r>
      <w:r>
        <w:rPr>
          <w:rStyle w:val="VerbatimChar"/>
        </w:rPr>
        <w:t xml:space="preserve">   ├──────────────────────┐</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3：投資人分群</w:t>
      </w:r>
      <w:r>
        <w:rPr>
          <w:rStyle w:val="VerbatimChar"/>
        </w:rPr>
        <w:t xml:space="preserve"> ── 3.5 </w:t>
      </w:r>
      <w:r>
        <w:rPr>
          <w:rStyle w:val="VerbatimChar"/>
          <w:rFonts w:hint="eastAsia"/>
        </w:rPr>
        <w:t xml:space="preserve">節</w:t>
      </w:r>
      <w:r>
        <w:rPr>
          <w:rStyle w:val="VerbatimChar"/>
        </w:rPr>
        <w:t xml:space="preserve">          </w:t>
      </w:r>
      <w:r>
        <w:rPr>
          <w:rStyle w:val="VerbatimChar"/>
          <w:rFonts w:hint="eastAsia"/>
        </w:rPr>
        <w:t xml:space="preserve">│（測試期資料保留，</w:t>
      </w:r>
      <w:r>
        <w:br/>
      </w:r>
      <w:r>
        <w:rPr>
          <w:rStyle w:val="VerbatimChar"/>
        </w:rPr>
        <w:t xml:space="preserve">   </w:t>
      </w:r>
      <w:r>
        <w:rPr>
          <w:rStyle w:val="VerbatimChar"/>
          <w:rFonts w:hint="eastAsia"/>
        </w:rPr>
        <w:t xml:space="preserve">│（回應</w:t>
      </w:r>
      <w:r>
        <w:rPr>
          <w:rStyle w:val="VerbatimChar"/>
        </w:rPr>
        <w:t xml:space="preserve"> </w:t>
      </w:r>
      <w:r>
        <w:rPr>
          <w:rStyle w:val="VerbatimChar"/>
          <w:rFonts w:hint="eastAsia"/>
        </w:rPr>
        <w:t xml:space="preserve">RQ1）</w:t>
      </w:r>
      <w:r>
        <w:rPr>
          <w:rStyle w:val="VerbatimChar"/>
        </w:rPr>
        <w:t xml:space="preserve">                       │ </w:t>
      </w:r>
      <w:r>
        <w:rPr>
          <w:rStyle w:val="VerbatimChar"/>
          <w:rFonts w:hint="eastAsia"/>
        </w:rPr>
        <w:t xml:space="preserve">不進入步驟</w:t>
      </w:r>
      <w:r>
        <w:rPr>
          <w:rStyle w:val="VerbatimChar"/>
        </w:rPr>
        <w:t xml:space="preserve"> </w:t>
      </w:r>
      <w:r>
        <w:rPr>
          <w:rStyle w:val="VerbatimChar"/>
          <w:rFonts w:hint="eastAsia"/>
        </w:rPr>
        <w:t xml:space="preserve">3–4）</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B：分群品質指標（Silhouette</w:t>
      </w:r>
      <w:r>
        <w:rPr>
          <w:rStyle w:val="VerbatimChar"/>
        </w:rPr>
        <w:t xml:space="preserve"> </w:t>
      </w:r>
      <w:r>
        <w:rPr>
          <w:rStyle w:val="VerbatimChar"/>
          <w:rFonts w:hint="eastAsia"/>
        </w:rPr>
        <w:t xml:space="preserve">等）是否可接受？】</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回頭調整步驟二之特徵組合或標準化方式，重新分群</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4：個人化推薦模型建置</w:t>
      </w:r>
      <w:r>
        <w:rPr>
          <w:rStyle w:val="VerbatimChar"/>
        </w:rPr>
        <w:t xml:space="preserve"> ── 3.6 </w:t>
      </w:r>
      <w:r>
        <w:rPr>
          <w:rStyle w:val="VerbatimChar"/>
          <w:rFonts w:hint="eastAsia"/>
        </w:rPr>
        <w:t xml:space="preserve">節</w:t>
      </w:r>
      <w:r>
        <w:rPr>
          <w:rStyle w:val="VerbatimChar"/>
        </w:rPr>
        <w:t xml:space="preserve">  │</w:t>
      </w:r>
      <w:r>
        <w:br/>
      </w:r>
      <w:r>
        <w:rPr>
          <w:rStyle w:val="VerbatimChar"/>
        </w:rPr>
        <w:t xml:space="preserve">   </w:t>
      </w:r>
      <w:r>
        <w:rPr>
          <w:rStyle w:val="VerbatimChar"/>
          <w:rFonts w:hint="eastAsia"/>
        </w:rPr>
        <w:t xml:space="preserve">│（以訓練期資料訓練四種模型）</w:t>
      </w:r>
      <w:r>
        <w:rPr>
          <w:rStyle w:val="VerbatimChar"/>
        </w:rPr>
        <w:t xml:space="preserve">       │</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C：分群輔助</w:t>
      </w:r>
      <w:r>
        <w:rPr>
          <w:rStyle w:val="VerbatimChar"/>
        </w:rPr>
        <w:t xml:space="preserve"> CF </w:t>
      </w:r>
      <w:r>
        <w:rPr>
          <w:rStyle w:val="VerbatimChar"/>
          <w:rFonts w:hint="eastAsia"/>
        </w:rPr>
        <w:t xml:space="preserve">候選池是否過度稀疏（同群成員購買基金過少）？】</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回頭調整步驟三之分群數，或放寬候選集篩選門檻（同群定義）</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5：模型評估與比較</w:t>
      </w:r>
      <w:r>
        <w:rPr>
          <w:rStyle w:val="VerbatimChar"/>
        </w:rPr>
        <w:t xml:space="preserve"> ─────────────── 3.7 </w:t>
      </w:r>
      <w:r>
        <w:rPr>
          <w:rStyle w:val="VerbatimChar"/>
          <w:rFonts w:hint="eastAsia"/>
        </w:rPr>
        <w:t xml:space="preserve">節</w:t>
      </w:r>
      <w:r>
        <w:br/>
      </w:r>
      <w:r>
        <w:rPr>
          <w:rStyle w:val="VerbatimChar"/>
        </w:rPr>
        <w:t xml:space="preserve">   </w:t>
      </w:r>
      <w:r>
        <w:rPr>
          <w:rStyle w:val="VerbatimChar"/>
          <w:rFonts w:hint="eastAsia"/>
        </w:rPr>
        <w:t xml:space="preserve">│（以測試期資料評估，回應</w:t>
      </w:r>
      <w:r>
        <w:rPr>
          <w:rStyle w:val="VerbatimChar"/>
        </w:rPr>
        <w:t xml:space="preserve"> </w:t>
      </w:r>
      <w:r>
        <w:rPr>
          <w:rStyle w:val="VerbatimChar"/>
          <w:rFonts w:hint="eastAsia"/>
        </w:rPr>
        <w:t xml:space="preserve">RQ2、RQ3）</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D：四模型指標是否均能計算（如</w:t>
      </w:r>
      <w:r>
        <w:rPr>
          <w:rStyle w:val="VerbatimChar"/>
        </w:rPr>
        <w:t xml:space="preserve"> Recall </w:t>
      </w:r>
      <w:r>
        <w:rPr>
          <w:rStyle w:val="VerbatimChar"/>
          <w:rFonts w:hint="eastAsia"/>
        </w:rPr>
        <w:t xml:space="preserve">分母非零）？】</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回頭檢視</w:t>
      </w:r>
      <w:r>
        <w:rPr>
          <w:rStyle w:val="VerbatimChar"/>
        </w:rPr>
        <w:t xml:space="preserve"> 3.7.1 </w:t>
      </w:r>
      <w:r>
        <w:rPr>
          <w:rStyle w:val="VerbatimChar"/>
          <w:rFonts w:hint="eastAsia"/>
        </w:rPr>
        <w:t xml:space="preserve">節三層條件於步驟二之落實情況</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6：結果整合與應用建議</w:t>
      </w:r>
      <w:r>
        <w:rPr>
          <w:rStyle w:val="VerbatimChar"/>
        </w:rPr>
        <w:t xml:space="preserve"> ── </w:t>
      </w:r>
      <w:r>
        <w:rPr>
          <w:rStyle w:val="VerbatimChar"/>
          <w:rFonts w:hint="eastAsia"/>
        </w:rPr>
        <w:t xml:space="preserve">呼應第四、五章</w:t>
      </w:r>
    </w:p>
    <w:bookmarkStart w:id="91"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1"/>
    <w:bookmarkStart w:id="92"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2"/>
    <w:bookmarkStart w:id="93"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93"/>
    <w:bookmarkStart w:id="94"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94"/>
    <w:bookmarkStart w:id="95"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95"/>
    <w:bookmarkStart w:id="96"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p>
      <w:r>
        <w:pict>
          <v:rect style="width:0;height:1.5pt" o:hralign="center" o:hrstd="t" o:hr="t"/>
        </w:pict>
      </w:r>
    </w:p>
    <w:bookmarkEnd w:id="96"/>
    <w:bookmarkEnd w:id="97"/>
    <w:bookmarkStart w:id="104" w:name="資料來源與資料說明"/>
    <w:p>
      <w:pPr>
        <w:pStyle w:val="Heading2"/>
      </w:pPr>
      <w:r>
        <w:t xml:space="preserve">3.3 </w:t>
      </w:r>
      <w:r>
        <w:rPr>
          <w:rFonts w:hint="eastAsia"/>
        </w:rPr>
        <w:t xml:space="preserve">資料來源與資料說明</w:t>
      </w:r>
    </w:p>
    <w:bookmarkStart w:id="98"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98"/>
    <w:bookmarkStart w:id="99"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rPr>
                <w:rFonts w:hint="eastAsia"/>
              </w:rPr>
              <w:t xml:space="preserve">識別與時間軸</w:t>
            </w:r>
          </w:p>
        </w:tc>
        <w:tc>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p>
            <w:pPr>
              <w:pStyle w:val="Compact"/>
            </w:pPr>
            <w:r>
              <w:rPr>
                <w:rFonts w:hint="eastAsia"/>
              </w:rPr>
              <w:t xml:space="preserve">事件與頁面分類</w:t>
            </w:r>
          </w:p>
        </w:tc>
        <w:tc>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p>
            <w:pPr>
              <w:pStyle w:val="Compact"/>
            </w:pPr>
            <w:r>
              <w:rPr>
                <w:rFonts w:hint="eastAsia"/>
              </w:rPr>
              <w:t xml:space="preserve">基金識別</w:t>
            </w:r>
          </w:p>
        </w:tc>
        <w:tc>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p>
            <w:pPr>
              <w:pStyle w:val="Compact"/>
            </w:pPr>
            <w:r>
              <w:rPr>
                <w:rFonts w:hint="eastAsia"/>
              </w:rPr>
              <w:t xml:space="preserve">篩選行為（基金總覽頁面）</w:t>
            </w:r>
          </w:p>
        </w:tc>
        <w:tc>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p>
            <w:pPr>
              <w:pStyle w:val="Compact"/>
            </w:pPr>
            <w:r>
              <w:rPr>
                <w:rFonts w:hint="eastAsia"/>
              </w:rPr>
              <w:t xml:space="preserve">互動強度</w:t>
            </w:r>
          </w:p>
        </w:tc>
        <w:tc>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p>
            <w:pPr>
              <w:pStyle w:val="Compact"/>
            </w:pPr>
            <w:r>
              <w:rPr>
                <w:rFonts w:hint="eastAsia"/>
              </w:rPr>
              <w:t xml:space="preserve">裝置與流量來源</w:t>
            </w:r>
          </w:p>
        </w:tc>
        <w:tc>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p>
            <w:pPr>
              <w:pStyle w:val="Compact"/>
            </w:pPr>
            <w:r>
              <w:rPr>
                <w:rFonts w:hint="eastAsia"/>
              </w:rPr>
              <w:t xml:space="preserve">電商／購買相關（確認不使用）</w:t>
            </w:r>
          </w:p>
        </w:tc>
        <w:tc>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p>
            <w:pPr>
              <w:pStyle w:val="Compact"/>
            </w:pPr>
            <w:r>
              <w:rPr>
                <w:rFonts w:hint="eastAsia"/>
              </w:rPr>
              <w:t xml:space="preserve">描述性欄位（暫不使用）</w:t>
            </w:r>
          </w:p>
        </w:tc>
        <w:tc>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p>
            <w:pPr>
              <w:pStyle w:val="Compact"/>
            </w:pPr>
            <w:r>
              <w:rPr>
                <w:rFonts w:hint="eastAsia"/>
              </w:rPr>
              <w:t xml:space="preserve">技術性欄位（不使用）</w:t>
            </w:r>
          </w:p>
        </w:tc>
        <w:tc>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99"/>
    <w:bookmarkStart w:id="100"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0"/>
    <w:bookmarkStart w:id="101"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尺度類型</w:t>
            </w:r>
          </w:p>
        </w:tc>
        <w:tc>
          <w:tcPr/>
          <w:p>
            <w:pPr>
              <w:pStyle w:val="Compact"/>
            </w:pPr>
            <w:r>
              <w:rPr>
                <w:rFonts w:hint="eastAsia"/>
              </w:rPr>
              <w:t xml:space="preserve">說明</w:t>
            </w:r>
          </w:p>
        </w:tc>
      </w:tr>
      <w:tr>
        <w:tc>
          <w:tcPr/>
          <w:p>
            <w:pPr>
              <w:pStyle w:val="Compact"/>
            </w:pPr>
            <w:r>
              <w:rPr>
                <w:rFonts w:hint="eastAsia"/>
              </w:rPr>
              <w:t xml:space="preserve">高價值</w:t>
            </w:r>
          </w:p>
        </w:tc>
        <w:tc>
          <w:tcPr/>
          <w:p>
            <w:pPr>
              <w:pStyle w:val="Compact"/>
            </w:pPr>
            <w:r>
              <w:rPr>
                <w:rFonts w:hint="eastAsia"/>
              </w:rPr>
              <w:t xml:space="preserve">職業</w:t>
            </w:r>
          </w:p>
        </w:tc>
        <w:tc>
          <w:tcPr/>
          <w:p>
            <w:pPr>
              <w:pStyle w:val="Compact"/>
            </w:pPr>
            <w:r>
              <w:rPr>
                <w:rFonts w:hint="eastAsia"/>
              </w:rPr>
              <w:t xml:space="preserve">無序類別</w:t>
            </w:r>
          </w:p>
        </w:tc>
        <w:tc>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p>
            <w:pPr>
              <w:pStyle w:val="Compact"/>
            </w:pPr>
            <w:r>
              <w:rPr>
                <w:rFonts w:hint="eastAsia"/>
              </w:rPr>
              <w:t xml:space="preserve">高價值</w:t>
            </w:r>
          </w:p>
        </w:tc>
        <w:tc>
          <w:tcPr/>
          <w:p>
            <w:pPr>
              <w:pStyle w:val="Compact"/>
            </w:pPr>
            <w:r>
              <w:rPr>
                <w:rFonts w:hint="eastAsia"/>
              </w:rPr>
              <w:t xml:space="preserve">交易經驗／投資時長</w:t>
            </w:r>
          </w:p>
        </w:tc>
        <w:tc>
          <w:tcPr/>
          <w:p>
            <w:pPr>
              <w:pStyle w:val="Compact"/>
            </w:pPr>
            <w:r>
              <w:rPr>
                <w:rFonts w:hint="eastAsia"/>
              </w:rPr>
              <w:t xml:space="preserve">次序類別</w:t>
            </w:r>
          </w:p>
        </w:tc>
        <w:tc>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p>
            <w:pPr>
              <w:pStyle w:val="Compact"/>
            </w:pPr>
            <w:r>
              <w:rPr>
                <w:rFonts w:hint="eastAsia"/>
              </w:rPr>
              <w:t xml:space="preserve">高價值</w:t>
            </w:r>
          </w:p>
        </w:tc>
        <w:tc>
          <w:tcPr/>
          <w:p>
            <w:pPr>
              <w:pStyle w:val="Compact"/>
            </w:pPr>
            <w:r>
              <w:rPr>
                <w:rFonts w:hint="eastAsia"/>
              </w:rPr>
              <w:t xml:space="preserve">風險等級</w:t>
            </w:r>
          </w:p>
        </w:tc>
        <w:tc>
          <w:tcPr/>
          <w:p>
            <w:pPr>
              <w:pStyle w:val="Compact"/>
            </w:pPr>
            <w:r>
              <w:rPr>
                <w:rFonts w:hint="eastAsia"/>
              </w:rPr>
              <w:t xml:space="preserve">次序類別</w:t>
            </w:r>
          </w:p>
        </w:tc>
        <w:tc>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p>
            <w:pPr>
              <w:pStyle w:val="Compact"/>
            </w:pPr>
            <w:r>
              <w:rPr>
                <w:rFonts w:hint="eastAsia"/>
              </w:rPr>
              <w:t xml:space="preserve">中價值</w:t>
            </w:r>
          </w:p>
        </w:tc>
        <w:tc>
          <w:tcPr/>
          <w:p>
            <w:pPr>
              <w:pStyle w:val="Compact"/>
            </w:pPr>
            <w:r>
              <w:rPr>
                <w:rFonts w:hint="eastAsia"/>
              </w:rPr>
              <w:t xml:space="preserve">年收入</w:t>
            </w:r>
          </w:p>
        </w:tc>
        <w:tc>
          <w:tcPr/>
          <w:p>
            <w:pPr>
              <w:pStyle w:val="Compact"/>
            </w:pPr>
            <w:r>
              <w:rPr>
                <w:rFonts w:hint="eastAsia"/>
              </w:rPr>
              <w:t xml:space="preserve">連續數值</w:t>
            </w:r>
          </w:p>
        </w:tc>
        <w:tc>
          <w:tcPr/>
          <w:p>
            <w:pPr>
              <w:pStyle w:val="Compact"/>
            </w:pPr>
            <w:r>
              <w:rPr>
                <w:rFonts w:hint="eastAsia"/>
              </w:rPr>
              <w:t xml:space="preserve">取代原規劃但無對應欄位之「資產區間」，無須人工分箱</w:t>
            </w:r>
          </w:p>
        </w:tc>
      </w:tr>
      <w:tr>
        <w:tc>
          <w:tcPr/>
          <w:p>
            <w:pPr>
              <w:pStyle w:val="Compact"/>
            </w:pPr>
            <w:r>
              <w:rPr>
                <w:rFonts w:hint="eastAsia"/>
              </w:rPr>
              <w:t xml:space="preserve">中價值</w:t>
            </w:r>
          </w:p>
        </w:tc>
        <w:tc>
          <w:tcPr/>
          <w:p>
            <w:pPr>
              <w:pStyle w:val="Compact"/>
            </w:pPr>
            <w:r>
              <w:rPr>
                <w:rFonts w:hint="eastAsia"/>
              </w:rPr>
              <w:t xml:space="preserve">所得來源</w:t>
            </w:r>
          </w:p>
        </w:tc>
        <w:tc>
          <w:tcPr/>
          <w:p>
            <w:pPr>
              <w:pStyle w:val="Compact"/>
            </w:pPr>
            <w:r>
              <w:rPr>
                <w:rFonts w:hint="eastAsia"/>
              </w:rPr>
              <w:t xml:space="preserve">無序類別</w:t>
            </w:r>
          </w:p>
        </w:tc>
        <w:tc>
          <w:tcPr/>
          <w:p>
            <w:pPr>
              <w:pStyle w:val="Compact"/>
            </w:pPr>
            <w:r>
              <w:rPr>
                <w:rFonts w:hint="eastAsia"/>
              </w:rPr>
              <w:t xml:space="preserve">與年收入互補（收入性質</w:t>
            </w:r>
            <w:r>
              <w:t xml:space="preserve"> vs. </w:t>
            </w:r>
            <w:r>
              <w:rPr>
                <w:rFonts w:hint="eastAsia"/>
              </w:rPr>
              <w:t xml:space="preserve">收入多寡）</w:t>
            </w:r>
          </w:p>
        </w:tc>
      </w:tr>
      <w:tr>
        <w:tc>
          <w:tcPr/>
          <w:p>
            <w:pPr>
              <w:pStyle w:val="Compact"/>
            </w:pPr>
            <w:r>
              <w:rPr>
                <w:rFonts w:hint="eastAsia"/>
              </w:rPr>
              <w:t xml:space="preserve">低價值（不納入分群）</w:t>
            </w:r>
          </w:p>
        </w:tc>
        <w:tc>
          <w:tcPr/>
          <w:p>
            <w:pPr>
              <w:pStyle w:val="Compact"/>
            </w:pPr>
            <w:r>
              <w:rPr>
                <w:rFonts w:hint="eastAsia"/>
              </w:rPr>
              <w:t xml:space="preserve">性別、年齡、職位</w:t>
            </w:r>
          </w:p>
        </w:tc>
        <w:tc>
          <w:tcPr/>
          <w:p>
            <w:pPr>
              <w:pStyle w:val="Compact"/>
            </w:pPr>
            <w:r>
              <w:t xml:space="preserve">—</w:t>
            </w:r>
          </w:p>
        </w:tc>
        <w:tc>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1"/>
    <w:bookmarkStart w:id="102"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2"/>
    <w:bookmarkStart w:id="103"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p>
      <w:r>
        <w:pict>
          <v:rect style="width:0;height:1.5pt" o:hralign="center" o:hrstd="t" o:hr="t"/>
        </w:pict>
      </w:r>
    </w:p>
    <w:bookmarkEnd w:id="103"/>
    <w:bookmarkEnd w:id="104"/>
    <w:bookmarkStart w:id="113" w:name="資料前處理方法"/>
    <w:p>
      <w:pPr>
        <w:pStyle w:val="Heading2"/>
      </w:pPr>
      <w:r>
        <w:t xml:space="preserve">3.4 </w:t>
      </w:r>
      <w:r>
        <w:rPr>
          <w:rFonts w:hint="eastAsia"/>
        </w:rPr>
        <w:t xml:space="preserve">資料前處理方法</w:t>
      </w:r>
    </w:p>
    <w:bookmarkStart w:id="105"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05"/>
    <w:bookmarkStart w:id="106"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06"/>
    <w:bookmarkStart w:id="109" w:name="rfm-特徵計算公式"/>
    <w:p>
      <w:pPr>
        <w:pStyle w:val="Heading3"/>
      </w:pPr>
      <w:r>
        <w:t xml:space="preserve">3.4.3 RFM </w:t>
      </w:r>
      <w:r>
        <w:rPr>
          <w:rFonts w:hint="eastAsia"/>
        </w:rPr>
        <w:t xml:space="preserve">特徵計算公式</w:t>
      </w:r>
    </w:p>
    <w:bookmarkStart w:id="107"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07"/>
    <w:bookmarkStart w:id="108"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08"/>
    <w:bookmarkEnd w:id="109"/>
    <w:bookmarkStart w:id="110"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0"/>
    <w:bookmarkStart w:id="111"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1"/>
    <w:bookmarkStart w:id="112"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p>
      <w:r>
        <w:pict>
          <v:rect style="width:0;height:1.5pt" o:hralign="center" o:hrstd="t" o:hr="t"/>
        </w:pict>
      </w:r>
    </w:p>
    <w:bookmarkEnd w:id="112"/>
    <w:bookmarkEnd w:id="113"/>
    <w:bookmarkStart w:id="119"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14"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14"/>
    <w:bookmarkStart w:id="115"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尺度類型</w:t>
            </w:r>
          </w:p>
        </w:tc>
        <w:tc>
          <w:tcPr/>
          <w:p>
            <w:pPr>
              <w:pStyle w:val="Compact"/>
            </w:pPr>
            <w:r>
              <w:rPr>
                <w:rFonts w:hint="eastAsia"/>
              </w:rPr>
              <w:t xml:space="preserve">特徵範例</w:t>
            </w:r>
          </w:p>
        </w:tc>
        <w:tc>
          <w:tcPr/>
          <w:p>
            <w:pPr>
              <w:pStyle w:val="Compact"/>
            </w:pPr>
            <w:r>
              <w:rPr>
                <w:rFonts w:hint="eastAsia"/>
              </w:rPr>
              <w:t xml:space="preserve">說明</w:t>
            </w:r>
          </w:p>
        </w:tc>
      </w:tr>
      <w:tr>
        <w:tc>
          <w:tcPr/>
          <w:p>
            <w:pPr>
              <w:pStyle w:val="Compact"/>
            </w:pPr>
            <w:r>
              <w:rPr>
                <w:rFonts w:hint="eastAsia"/>
              </w:rPr>
              <w:t xml:space="preserve">連續型（continuous）</w:t>
            </w:r>
          </w:p>
        </w:tc>
        <w:tc>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p>
            <w:pPr>
              <w:pStyle w:val="Compact"/>
            </w:pPr>
            <w:r>
              <w:rPr>
                <w:rFonts w:hint="eastAsia"/>
              </w:rPr>
              <w:t xml:space="preserve">次序類別型（ordinal</w:t>
            </w:r>
            <w:r>
              <w:t xml:space="preserve"> </w:t>
            </w:r>
            <w:r>
              <w:rPr>
                <w:rFonts w:hint="eastAsia"/>
              </w:rPr>
              <w:t xml:space="preserve">categorical）</w:t>
            </w:r>
          </w:p>
        </w:tc>
        <w:tc>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p>
            <w:pPr>
              <w:pStyle w:val="Compact"/>
            </w:pPr>
            <w:r>
              <w:rPr>
                <w:rFonts w:hint="eastAsia"/>
              </w:rPr>
              <w:t xml:space="preserve">類別間存在明確順序關係，但級距未必等距</w:t>
            </w:r>
          </w:p>
        </w:tc>
      </w:tr>
      <w:tr>
        <w:tc>
          <w:tcPr/>
          <w:p>
            <w:pPr>
              <w:pStyle w:val="Compact"/>
            </w:pPr>
            <w:r>
              <w:rPr>
                <w:rFonts w:hint="eastAsia"/>
              </w:rPr>
              <w:t xml:space="preserve">無序類別型（nominal</w:t>
            </w:r>
            <w:r>
              <w:t xml:space="preserve"> </w:t>
            </w:r>
            <w:r>
              <w:rPr>
                <w:rFonts w:hint="eastAsia"/>
              </w:rPr>
              <w:t xml:space="preserve">categorical）</w:t>
            </w:r>
          </w:p>
        </w:tc>
        <w:tc>
          <w:tcPr/>
          <w:p>
            <w:pPr>
              <w:pStyle w:val="Compact"/>
            </w:pPr>
            <w:r>
              <w:rPr>
                <w:rFonts w:hint="eastAsia"/>
              </w:rPr>
              <w:t xml:space="preserve">職業、裝置類型（手機／電腦／平板）</w:t>
            </w:r>
          </w:p>
        </w:tc>
        <w:tc>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15"/>
    <w:bookmarkStart w:id="116"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16"/>
    <w:bookmarkStart w:id="117"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17"/>
    <w:bookmarkStart w:id="118"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p>
      <w:r>
        <w:pict>
          <v:rect style="width:0;height:1.5pt" o:hralign="center" o:hrstd="t" o:hr="t"/>
        </w:pict>
      </w:r>
    </w:p>
    <w:bookmarkEnd w:id="118"/>
    <w:bookmarkEnd w:id="119"/>
    <w:bookmarkStart w:id="126" w:name="個人化推薦模型方法"/>
    <w:p>
      <w:pPr>
        <w:pStyle w:val="Heading2"/>
      </w:pPr>
      <w:r>
        <w:t xml:space="preserve">3.6 </w:t>
      </w:r>
      <w:r>
        <w:rPr>
          <w:rFonts w:hint="eastAsia"/>
        </w:rPr>
        <w:t xml:space="preserve">個人化推薦模型方法</w:t>
      </w:r>
    </w:p>
    <w:bookmarkStart w:id="120"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模型</w:t>
            </w:r>
          </w:p>
        </w:tc>
        <w:tc>
          <w:tcPr/>
          <w:p>
            <w:pPr>
              <w:pStyle w:val="Compact"/>
            </w:pPr>
            <w:r>
              <w:rPr>
                <w:rFonts w:hint="eastAsia"/>
              </w:rPr>
              <w:t xml:space="preserve">產出邏輯</w:t>
            </w:r>
          </w:p>
        </w:tc>
        <w:tc>
          <w:tcPr/>
          <w:p>
            <w:pPr>
              <w:pStyle w:val="Compact"/>
            </w:pPr>
            <w:r>
              <w:rPr>
                <w:rFonts w:hint="eastAsia"/>
              </w:rPr>
              <w:t xml:space="preserve">所需資料</w:t>
            </w:r>
          </w:p>
        </w:tc>
      </w:tr>
      <w:tr>
        <w:tc>
          <w:tcPr/>
          <w:p>
            <w:pPr>
              <w:pStyle w:val="Compact"/>
            </w:pPr>
            <w:r>
              <w:rPr>
                <w:rFonts w:hint="eastAsia"/>
              </w:rPr>
              <w:t xml:space="preserve">熱門推薦（Baseline）</w:t>
            </w:r>
          </w:p>
        </w:tc>
        <w:tc>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p>
            <w:pPr>
              <w:pStyle w:val="Compact"/>
            </w:pPr>
            <w:r>
              <w:rPr>
                <w:rFonts w:hint="eastAsia"/>
              </w:rPr>
              <w:t xml:space="preserve">訓練期交易紀錄（全體）</w:t>
            </w:r>
          </w:p>
        </w:tc>
      </w:tr>
      <w:tr>
        <w:tc>
          <w:tcPr/>
          <w:p>
            <w:pPr>
              <w:pStyle w:val="Compact"/>
            </w:pPr>
            <w:r>
              <w:rPr>
                <w:rFonts w:hint="eastAsia"/>
              </w:rPr>
              <w:t xml:space="preserve">內容導向推薦</w:t>
            </w:r>
          </w:p>
        </w:tc>
        <w:tc>
          <w:tcPr/>
          <w:p>
            <w:pPr>
              <w:pStyle w:val="Compact"/>
            </w:pPr>
            <w:r>
              <w:rPr>
                <w:rFonts w:hint="eastAsia"/>
              </w:rPr>
              <w:t xml:space="preserve">依使用者於訓練期已購買基金之屬性（風險等級、資產類別、地區、幣別），計算屬性相似度，推薦屬性相近但尚未購買之基金</w:t>
            </w:r>
          </w:p>
        </w:tc>
        <w:tc>
          <w:tcPr/>
          <w:p>
            <w:pPr>
              <w:pStyle w:val="Compact"/>
            </w:pPr>
            <w:r>
              <w:rPr>
                <w:rFonts w:hint="eastAsia"/>
              </w:rPr>
              <w:t xml:space="preserve">訓練期個人交易紀錄＋基金屬性資料</w:t>
            </w:r>
          </w:p>
        </w:tc>
      </w:tr>
      <w:tr>
        <w:tc>
          <w:tcPr/>
          <w:p>
            <w:pPr>
              <w:pStyle w:val="Compact"/>
            </w:pPr>
            <w:r>
              <w:rPr>
                <w:rFonts w:hint="eastAsia"/>
              </w:rPr>
              <w:t xml:space="preserve">協同過濾（ALS）</w:t>
            </w:r>
          </w:p>
        </w:tc>
        <w:tc>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p>
            <w:pPr>
              <w:pStyle w:val="Compact"/>
            </w:pPr>
            <w:r>
              <w:rPr>
                <w:rFonts w:hint="eastAsia"/>
              </w:rPr>
              <w:t xml:space="preserve">分群輔助</w:t>
            </w:r>
            <w:r>
              <w:t xml:space="preserve"> </w:t>
            </w:r>
            <w:r>
              <w:rPr>
                <w:rFonts w:hint="eastAsia"/>
              </w:rPr>
              <w:t xml:space="preserve">CF（本研究核心貢獻）</w:t>
            </w:r>
          </w:p>
        </w:tc>
        <w:tc>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0"/>
    <w:bookmarkStart w:id="121"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1"/>
    <w:bookmarkStart w:id="122"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2"/>
    <w:bookmarkStart w:id="123"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23"/>
    <w:bookmarkStart w:id="124"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24"/>
    <w:bookmarkStart w:id="125"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p>
      <w:r>
        <w:pict>
          <v:rect style="width:0;height:1.5pt" o:hralign="center" o:hrstd="t" o:hr="t"/>
        </w:pict>
      </w:r>
    </w:p>
    <w:bookmarkEnd w:id="125"/>
    <w:bookmarkEnd w:id="126"/>
    <w:bookmarkStart w:id="132" w:name="模型評估方法"/>
    <w:p>
      <w:pPr>
        <w:pStyle w:val="Heading2"/>
      </w:pPr>
      <w:r>
        <w:t xml:space="preserve">3.7 </w:t>
      </w:r>
      <w:r>
        <w:rPr>
          <w:rFonts w:hint="eastAsia"/>
        </w:rPr>
        <w:t xml:space="preserve">模型評估方法</w:t>
      </w:r>
    </w:p>
    <w:bookmarkStart w:id="127"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27"/>
    <w:bookmarkStart w:id="128"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t xml:space="preserve">user_id</w:t>
            </w:r>
          </w:p>
        </w:tc>
        <w:tc>
          <w:tcPr/>
          <w:p>
            <w:pPr>
              <w:pStyle w:val="Compact"/>
            </w:pPr>
            <w:r>
              <w:rPr>
                <w:rFonts w:hint="eastAsia"/>
              </w:rPr>
              <w:t xml:space="preserve">使用者識別碼（匿名化）</w:t>
            </w:r>
          </w:p>
        </w:tc>
      </w:tr>
      <w:tr>
        <w:tc>
          <w:tcPr/>
          <w:p>
            <w:pPr>
              <w:pStyle w:val="Compact"/>
            </w:pPr>
            <w:r>
              <w:t xml:space="preserve">fund_code</w:t>
            </w:r>
          </w:p>
        </w:tc>
        <w:tc>
          <w:tcPr/>
          <w:p>
            <w:pPr>
              <w:pStyle w:val="Compact"/>
            </w:pPr>
            <w:r>
              <w:rPr>
                <w:rFonts w:hint="eastAsia"/>
              </w:rPr>
              <w:t xml:space="preserve">基金代碼</w:t>
            </w:r>
          </w:p>
        </w:tc>
      </w:tr>
      <w:tr>
        <w:tc>
          <w:tcPr/>
          <w:p>
            <w:pPr>
              <w:pStyle w:val="Compact"/>
            </w:pPr>
            <w:r>
              <w:t xml:space="preserve">transaction_date</w:t>
            </w:r>
          </w:p>
        </w:tc>
        <w:tc>
          <w:tcPr/>
          <w:p>
            <w:pPr>
              <w:pStyle w:val="Compact"/>
            </w:pPr>
            <w:r>
              <w:rPr>
                <w:rFonts w:hint="eastAsia"/>
              </w:rPr>
              <w:t xml:space="preserve">交易日期（買入）</w:t>
            </w:r>
          </w:p>
        </w:tc>
      </w:tr>
      <w:tr>
        <w:tc>
          <w:tcPr/>
          <w:p>
            <w:pPr>
              <w:pStyle w:val="Compact"/>
            </w:pPr>
            <w:r>
              <w:t xml:space="preserve">amount</w:t>
            </w:r>
          </w:p>
        </w:tc>
        <w:tc>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28"/>
    <w:bookmarkStart w:id="129"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29"/>
    <w:bookmarkStart w:id="130"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0"/>
    <w:bookmarkStart w:id="131"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1"/>
    <w:bookmarkEnd w:id="132"/>
    <w:bookmarkEnd w:id="133"/>
    <w:sectPr w:rsidR="00FC693F" w:rsidRPr="0006063C" w:rsidSect="00034616">
      <w:footerReference r:id="rId9" w:type="default"/>
      <w:pgSz w:h="15840" w:w="12240"/>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basedOn w:val="TableGri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2026-09-28T06:35:22Z</dcterms:created>
  <dcterms:modified xsi:type="dcterms:W3CDTF">2026-09-28T06:35:22Z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