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4D" w:rsidRPr="004B504D" w:rsidRDefault="004B504D" w:rsidP="004B504D">
      <w:pPr>
        <w:widowControl/>
        <w:shd w:val="clear" w:color="auto" w:fill="FFFFFF"/>
        <w:spacing w:line="450" w:lineRule="atLeast"/>
        <w:jc w:val="center"/>
        <w:outlineLvl w:val="1"/>
        <w:rPr>
          <w:rFonts w:ascii="宋体" w:eastAsia="宋体" w:hAnsi="宋体" w:cs="宋体"/>
          <w:b/>
          <w:bCs/>
          <w:color w:val="055CBF"/>
          <w:kern w:val="0"/>
          <w:sz w:val="30"/>
          <w:szCs w:val="30"/>
        </w:rPr>
      </w:pPr>
      <w:r w:rsidRPr="004B504D">
        <w:rPr>
          <w:rFonts w:ascii="宋体" w:eastAsia="宋体" w:hAnsi="宋体" w:cs="宋体" w:hint="eastAsia"/>
          <w:b/>
          <w:bCs/>
          <w:color w:val="055CBF"/>
          <w:kern w:val="0"/>
          <w:sz w:val="30"/>
          <w:szCs w:val="30"/>
        </w:rPr>
        <w:t>关于调整2.4GHz 频段发射功率限值及有关问题的通知</w:t>
      </w:r>
    </w:p>
    <w:p w:rsidR="004B504D" w:rsidRPr="004B504D" w:rsidRDefault="004B504D" w:rsidP="004B504D">
      <w:pPr>
        <w:widowControl/>
        <w:shd w:val="clear" w:color="auto" w:fill="FFFFFF"/>
        <w:spacing w:before="375" w:line="48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各省、自治区、直辖市无线电管理机构，各相</w:t>
      </w:r>
      <w:bookmarkStart w:id="0" w:name="_GoBack"/>
      <w:bookmarkEnd w:id="0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关单位: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为适应无线通信技术的发展，为科研、生产单位研发新技术、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新产品提供研究频段及便利条件，满足无线电通信业务的需求，根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据我国无线电频率划分规定及频谱使用情况，并参照国际上通用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的技术标准。决定调整2.4GHz 频段无线电发射设备的部分技术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参数，现将有关事项通知如下: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一、自发文之日起，调整2. 4-2. 4835GHz 频段无线电发射设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备的主要技术指标如下: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(一</w:t>
      </w:r>
      <w:proofErr w:type="gram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〉</w:t>
      </w:r>
      <w:proofErr w:type="gram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等效全向辐射功率(EIRP) :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天线增益&lt;10dBi 时:~100mW 或~20 </w:t>
      </w:r>
      <w:proofErr w:type="spell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dBm</w:t>
      </w:r>
      <w:proofErr w:type="spell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天线增益二三</w:t>
      </w:r>
      <w:proofErr w:type="gram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</w:t>
      </w:r>
      <w:proofErr w:type="gram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dBi 时:~500mW 或~27 </w:t>
      </w:r>
      <w:proofErr w:type="spell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dBm</w:t>
      </w:r>
      <w:proofErr w:type="spell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(二)最大功率谱密度: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1、直接序列扩频或其它工作方式: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天线增益&lt;10dBi 时:~10dBm/MHz (EIRP);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天线增益~10dBi 时:三三</w:t>
      </w:r>
      <w:proofErr w:type="gram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17</w:t>
      </w:r>
      <w:proofErr w:type="gram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dBm/MHz (EIRP) 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2 、跳</w:t>
      </w:r>
      <w:proofErr w:type="gram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频工作</w:t>
      </w:r>
      <w:proofErr w:type="gram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方式: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天线增益&lt;10dBi 时:~20dBm/MHz (EIRP);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天线增益注10dBi 时:~27dBm/MHz (EIRP) 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(三)载频容限: 20ppm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(四)带外发射功率(在2. 4-2. 4835GHz 频段以外) :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~-80dBm/Hz (EIRP) 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(五)杂散发射(辐射)功率(对应载波士2. 5 </w:t>
      </w:r>
      <w:proofErr w:type="gram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倍</w:t>
      </w:r>
      <w:proofErr w:type="gram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信道带宽以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外):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三二-36dBm/100kHz (30-1000MHz);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三三-33dBm/100kHz (2.4-2. 4835GHz);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三二-40dBm/1MHz (3. 4</w:t>
      </w:r>
      <w:proofErr w:type="gram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一3</w:t>
      </w:r>
      <w:proofErr w:type="gram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 53GHz);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~-40dBm/1MHz (5. 725-5. 85GHz);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三二- 30dBm/1MHz (其它1-12. 75GHz) 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二、2.4GHz 频段作为无线局域网、无线接入系统、</w:t>
      </w:r>
      <w:proofErr w:type="gram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蓝牙技术</w:t>
      </w:r>
      <w:proofErr w:type="gram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设备、点对点或点对多点扩频通信系统等各类无线电台站的共用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频段。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符合技术要求的各类无线电通信设备在2. 4-2. 4835GHz 频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段内与无线电定位业务及工业、科学和医疗等非无线通信设备共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用频率，均为主要业务。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三、在该频段内的无线电发射设备的射频部分与其天线必须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按照一体化设计和生产，其外部的调整或控制装置仅用于在型号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核准的技术指标范围内进行调整或控制。在设置使用时，不得擅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自改用其它天线或额外加装射频功率放大器。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四、设置2.4GHz 频段的无线电台站，按照信息产业部发布的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gramStart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《</w:t>
      </w:r>
      <w:proofErr w:type="gramEnd"/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微功率(短距离)无线电设备暂行规定?? (信部(1998J 178 号〉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进行管理，其无线电发射设备均须取得国家无线电管理机构核发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的型号核准证。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为便于查找干扰和协调，在室外环境设置使用2.4GHz 频段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无线电台站应报所在省、自治区、直辖市无线电管理机构备案。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五、在该频段内的无线电台站之间产生干扰，原则上不受保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护，应自行解决或协商解决。为便于协调而需查找干扰源，可请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当地无线电管理机构协助查找。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六、在地广人稀的农村地区可设置使用点对点扩频通信台站，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但须报所在地无线电管理机构审批并办理设台手续。在大中城市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的城近郊区等人口密集地区，不得设置使用点对点扩频通信台站，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已领取无线电台执照的合法台站可使用至2004 年12 月31 日，到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期停止使用，收回电台执照。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以往有关2.4GHz 频段使用的文件，凡与本通知相抵触的，以本通知为准.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特此通知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主题词:邮电通信，资源管理通知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抄送:全军无委办公室，国家无线电监测中心;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部内:政策法规司、科学技术司、电信管理局、经济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调节与通信清算司、电子信息产品管理司。</w:t>
      </w:r>
      <w:r w:rsidRPr="004B50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信息产业部办公厅2002 年8 月26 日印发</w:t>
      </w:r>
    </w:p>
    <w:p w:rsidR="002740BF" w:rsidRDefault="002740BF"/>
    <w:sectPr w:rsidR="00274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10"/>
    <w:rsid w:val="000B3510"/>
    <w:rsid w:val="002740BF"/>
    <w:rsid w:val="004B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67B3"/>
  <w15:chartTrackingRefBased/>
  <w15:docId w15:val="{AB9706F3-6474-4ABD-BB32-42F1CDB1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50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B50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50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B504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50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熊明旺</dc:creator>
  <cp:keywords/>
  <dc:description/>
  <cp:lastModifiedBy>熊明旺</cp:lastModifiedBy>
  <cp:revision>2</cp:revision>
  <dcterms:created xsi:type="dcterms:W3CDTF">2017-04-19T02:11:00Z</dcterms:created>
  <dcterms:modified xsi:type="dcterms:W3CDTF">2017-04-19T02:11:00Z</dcterms:modified>
</cp:coreProperties>
</file>