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2AB84" w14:textId="5EAAB4A7" w:rsidR="00FB5CCB" w:rsidRPr="00E2173D" w:rsidRDefault="000C5E23" w:rsidP="00E2173D">
      <w:pPr>
        <w:jc w:val="center"/>
        <w:rPr>
          <w:b/>
          <w:bCs/>
          <w:lang w:val="en-US"/>
        </w:rPr>
      </w:pPr>
      <w:r w:rsidRPr="00E2173D">
        <w:rPr>
          <w:b/>
          <w:bCs/>
          <w:lang w:val="en-US"/>
        </w:rPr>
        <w:t>TEMPLATE FOR “LETTER OF REQUEST TO BE BOTH EMPLOYED AND SELF-EMPLOYED”</w:t>
      </w:r>
    </w:p>
    <w:p w14:paraId="051DF327" w14:textId="6905E094" w:rsidR="000C5E23" w:rsidRDefault="000C5E23">
      <w:pPr>
        <w:rPr>
          <w:lang w:val="en-US"/>
        </w:rPr>
      </w:pPr>
    </w:p>
    <w:p w14:paraId="6A4743DC" w14:textId="77777777" w:rsidR="00FB5CCB" w:rsidRPr="00E2173D" w:rsidRDefault="000C5E23">
      <w:pPr>
        <w:rPr>
          <w:sz w:val="20"/>
          <w:szCs w:val="20"/>
          <w:lang w:val="en-US"/>
        </w:rPr>
      </w:pPr>
      <w:r w:rsidRPr="00E2173D">
        <w:rPr>
          <w:sz w:val="20"/>
          <w:szCs w:val="20"/>
          <w:lang w:val="en-US"/>
        </w:rPr>
        <w:t xml:space="preserve">Disclaimer: </w:t>
      </w:r>
    </w:p>
    <w:p w14:paraId="2B9942D5" w14:textId="77777777" w:rsidR="00E2173D" w:rsidRPr="00E2173D" w:rsidRDefault="00FB5CCB" w:rsidP="00E2173D">
      <w:pPr>
        <w:pStyle w:val="ListParagraph"/>
        <w:numPr>
          <w:ilvl w:val="0"/>
          <w:numId w:val="1"/>
        </w:numPr>
        <w:rPr>
          <w:sz w:val="20"/>
          <w:szCs w:val="20"/>
          <w:lang w:val="en-US"/>
        </w:rPr>
      </w:pPr>
      <w:r w:rsidRPr="00E2173D">
        <w:rPr>
          <w:sz w:val="20"/>
          <w:szCs w:val="20"/>
          <w:lang w:val="en-US"/>
        </w:rPr>
        <w:t xml:space="preserve">This letter is applicable to only those who are applying </w:t>
      </w:r>
      <w:r w:rsidR="00E2173D" w:rsidRPr="00E2173D">
        <w:rPr>
          <w:sz w:val="20"/>
          <w:szCs w:val="20"/>
          <w:lang w:val="en-US"/>
        </w:rPr>
        <w:t xml:space="preserve">for a Skilled Worker Permit for Self-Employment with a Company in Norway. </w:t>
      </w:r>
    </w:p>
    <w:p w14:paraId="39EE4F55" w14:textId="77777777" w:rsidR="00E2173D" w:rsidRPr="00E2173D" w:rsidRDefault="00E2173D">
      <w:pPr>
        <w:rPr>
          <w:sz w:val="20"/>
          <w:szCs w:val="20"/>
          <w:lang w:val="en-US"/>
        </w:rPr>
      </w:pPr>
    </w:p>
    <w:p w14:paraId="1DC22289" w14:textId="77777777" w:rsidR="00E2173D" w:rsidRPr="00E2173D" w:rsidRDefault="000C5E23" w:rsidP="00E2173D">
      <w:pPr>
        <w:pStyle w:val="ListParagraph"/>
        <w:numPr>
          <w:ilvl w:val="0"/>
          <w:numId w:val="1"/>
        </w:numPr>
        <w:rPr>
          <w:sz w:val="20"/>
          <w:szCs w:val="20"/>
          <w:lang w:val="en-US"/>
        </w:rPr>
      </w:pPr>
      <w:r w:rsidRPr="00E2173D">
        <w:rPr>
          <w:sz w:val="20"/>
          <w:szCs w:val="20"/>
          <w:lang w:val="en-US"/>
        </w:rPr>
        <w:t>Please note that these are merely suggestions of</w:t>
      </w:r>
      <w:r w:rsidR="00FB5CCB" w:rsidRPr="00E2173D">
        <w:rPr>
          <w:sz w:val="20"/>
          <w:szCs w:val="20"/>
          <w:lang w:val="en-US"/>
        </w:rPr>
        <w:t xml:space="preserve"> a structure and</w:t>
      </w:r>
      <w:r w:rsidRPr="00E2173D">
        <w:rPr>
          <w:sz w:val="20"/>
          <w:szCs w:val="20"/>
          <w:lang w:val="en-US"/>
        </w:rPr>
        <w:t xml:space="preserve"> arguments that can be used</w:t>
      </w:r>
      <w:r w:rsidR="00FB5CCB" w:rsidRPr="00E2173D">
        <w:rPr>
          <w:sz w:val="20"/>
          <w:szCs w:val="20"/>
          <w:lang w:val="en-US"/>
        </w:rPr>
        <w:t>. They</w:t>
      </w:r>
      <w:r w:rsidRPr="00E2173D">
        <w:rPr>
          <w:sz w:val="20"/>
          <w:szCs w:val="20"/>
          <w:lang w:val="en-US"/>
        </w:rPr>
        <w:t xml:space="preserve"> have been gathered from lived experience and submitted applications, some of which have been successful. </w:t>
      </w:r>
    </w:p>
    <w:p w14:paraId="74855724" w14:textId="77777777" w:rsidR="00E2173D" w:rsidRPr="00E2173D" w:rsidRDefault="00E2173D">
      <w:pPr>
        <w:rPr>
          <w:sz w:val="20"/>
          <w:szCs w:val="20"/>
          <w:lang w:val="en-US"/>
        </w:rPr>
      </w:pPr>
    </w:p>
    <w:p w14:paraId="1F7F3B9F" w14:textId="5B281386" w:rsidR="00FB5CCB" w:rsidRPr="00E2173D" w:rsidRDefault="00FB5CCB" w:rsidP="00E2173D">
      <w:pPr>
        <w:pStyle w:val="ListParagraph"/>
        <w:numPr>
          <w:ilvl w:val="0"/>
          <w:numId w:val="1"/>
        </w:numPr>
        <w:rPr>
          <w:sz w:val="20"/>
          <w:szCs w:val="20"/>
          <w:lang w:val="en-US"/>
        </w:rPr>
      </w:pPr>
      <w:r w:rsidRPr="00E2173D">
        <w:rPr>
          <w:sz w:val="20"/>
          <w:szCs w:val="20"/>
          <w:lang w:val="en-US"/>
        </w:rPr>
        <w:t xml:space="preserve">Sometimes UDI might ask you to attach an employment offer and a completed UDI employment form to indicate you have an employer for the period of your visa permit. </w:t>
      </w:r>
    </w:p>
    <w:p w14:paraId="310B486B" w14:textId="6673E520" w:rsidR="00E2173D" w:rsidRPr="00E2173D" w:rsidRDefault="00E2173D" w:rsidP="00E2173D">
      <w:pPr>
        <w:pStyle w:val="ListParagraph"/>
        <w:rPr>
          <w:lang w:val="en-US"/>
        </w:rPr>
      </w:pPr>
      <w:r>
        <w:rPr>
          <w:noProof/>
          <w:lang w:val="en-US"/>
        </w:rPr>
        <mc:AlternateContent>
          <mc:Choice Requires="wps">
            <w:drawing>
              <wp:anchor distT="0" distB="0" distL="114300" distR="114300" simplePos="0" relativeHeight="251659264" behindDoc="0" locked="0" layoutInCell="1" allowOverlap="1" wp14:anchorId="0729DA5D" wp14:editId="5784E632">
                <wp:simplePos x="0" y="0"/>
                <wp:positionH relativeFrom="column">
                  <wp:posOffset>-331894</wp:posOffset>
                </wp:positionH>
                <wp:positionV relativeFrom="paragraph">
                  <wp:posOffset>225848</wp:posOffset>
                </wp:positionV>
                <wp:extent cx="6529493" cy="33867"/>
                <wp:effectExtent l="0" t="0" r="24130" b="17145"/>
                <wp:wrapNone/>
                <wp:docPr id="1" name="Straight Connector 1"/>
                <wp:cNvGraphicFramePr/>
                <a:graphic xmlns:a="http://schemas.openxmlformats.org/drawingml/2006/main">
                  <a:graphicData uri="http://schemas.microsoft.com/office/word/2010/wordprocessingShape">
                    <wps:wsp>
                      <wps:cNvCnPr/>
                      <wps:spPr>
                        <a:xfrm flipV="1">
                          <a:off x="0" y="0"/>
                          <a:ext cx="6529493" cy="3386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C8A7C59"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26.15pt,17.8pt" to="488pt,20.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" strokecolor="black [3200]" strokeweight=".5pt">
                <v:stroke joinstyle="miter"/>
              </v:line>
            </w:pict>
          </mc:Fallback>
        </mc:AlternateContent>
      </w:r>
    </w:p>
    <w:p w14:paraId="2B81E3C2" w14:textId="77777777" w:rsidR="00E2173D" w:rsidRPr="00E2173D" w:rsidRDefault="00E2173D" w:rsidP="00E2173D">
      <w:pPr>
        <w:rPr>
          <w:lang w:val="en-US"/>
        </w:rPr>
      </w:pPr>
    </w:p>
    <w:p w14:paraId="15404CA6" w14:textId="77777777" w:rsidR="00FB5CCB" w:rsidRDefault="00FB5CCB">
      <w:pPr>
        <w:rPr>
          <w:lang w:val="en-US"/>
        </w:rPr>
      </w:pPr>
    </w:p>
    <w:p w14:paraId="21857D90" w14:textId="038E17FF" w:rsidR="000C5E23" w:rsidRPr="00B83C7A" w:rsidRDefault="00E2173D" w:rsidP="00E2173D">
      <w:pPr>
        <w:jc w:val="right"/>
        <w:rPr>
          <w:rFonts w:cstheme="minorHAnsi"/>
          <w:sz w:val="22"/>
          <w:szCs w:val="22"/>
          <w:lang w:val="en-US"/>
        </w:rPr>
      </w:pPr>
      <w:r w:rsidRPr="00B83C7A">
        <w:rPr>
          <w:rFonts w:cstheme="minorHAnsi"/>
          <w:sz w:val="22"/>
          <w:szCs w:val="22"/>
          <w:lang w:val="en-US"/>
        </w:rPr>
        <w:t>Name</w:t>
      </w:r>
    </w:p>
    <w:p w14:paraId="042981B8" w14:textId="57031FE8" w:rsidR="00E2173D" w:rsidRPr="00B83C7A" w:rsidRDefault="00E2173D" w:rsidP="00E2173D">
      <w:pPr>
        <w:jc w:val="right"/>
        <w:rPr>
          <w:rFonts w:cstheme="minorHAnsi"/>
          <w:sz w:val="22"/>
          <w:szCs w:val="22"/>
          <w:lang w:val="en-US"/>
        </w:rPr>
      </w:pPr>
      <w:r w:rsidRPr="00B83C7A">
        <w:rPr>
          <w:rFonts w:cstheme="minorHAnsi"/>
          <w:sz w:val="22"/>
          <w:szCs w:val="22"/>
          <w:lang w:val="en-US"/>
        </w:rPr>
        <w:t>Address</w:t>
      </w:r>
    </w:p>
    <w:p w14:paraId="2DEBE6F7" w14:textId="1A56E7B1" w:rsidR="00E2173D" w:rsidRPr="00B83C7A" w:rsidRDefault="00E2173D" w:rsidP="00E2173D">
      <w:pPr>
        <w:jc w:val="right"/>
        <w:rPr>
          <w:rFonts w:cstheme="minorHAnsi"/>
          <w:sz w:val="22"/>
          <w:szCs w:val="22"/>
          <w:lang w:val="en-US"/>
        </w:rPr>
      </w:pPr>
      <w:r w:rsidRPr="00B83C7A">
        <w:rPr>
          <w:rFonts w:cstheme="minorHAnsi"/>
          <w:sz w:val="22"/>
          <w:szCs w:val="22"/>
          <w:lang w:val="en-US"/>
        </w:rPr>
        <w:t>Date</w:t>
      </w:r>
    </w:p>
    <w:p w14:paraId="4DA4BA3E" w14:textId="1878B92E" w:rsidR="00B83C7A" w:rsidRPr="00B83C7A" w:rsidRDefault="00B83C7A" w:rsidP="00E2173D">
      <w:pPr>
        <w:pStyle w:val="Heading3"/>
        <w:ind w:left="0"/>
        <w:rPr>
          <w:rFonts w:asciiTheme="minorHAnsi" w:hAnsiTheme="minorHAnsi" w:cstheme="minorHAnsi"/>
          <w:b w:val="0"/>
          <w:bCs w:val="0"/>
          <w:color w:val="231F20"/>
          <w:sz w:val="22"/>
          <w:szCs w:val="22"/>
        </w:rPr>
      </w:pPr>
      <w:r w:rsidRPr="00B83C7A">
        <w:rPr>
          <w:rFonts w:asciiTheme="minorHAnsi" w:hAnsiTheme="minorHAnsi" w:cstheme="minorHAnsi"/>
          <w:b w:val="0"/>
          <w:bCs w:val="0"/>
          <w:color w:val="231F20"/>
          <w:sz w:val="22"/>
          <w:szCs w:val="22"/>
        </w:rPr>
        <w:t>To</w:t>
      </w:r>
    </w:p>
    <w:p w14:paraId="78DF4775" w14:textId="48F3D7A5" w:rsidR="00E2173D" w:rsidRPr="00B83C7A" w:rsidRDefault="00E2173D" w:rsidP="00E2173D">
      <w:pPr>
        <w:pStyle w:val="Heading3"/>
        <w:ind w:left="0"/>
        <w:rPr>
          <w:rFonts w:asciiTheme="minorHAnsi" w:hAnsiTheme="minorHAnsi" w:cstheme="minorHAnsi"/>
          <w:b w:val="0"/>
          <w:bCs w:val="0"/>
          <w:sz w:val="22"/>
          <w:szCs w:val="22"/>
        </w:rPr>
      </w:pPr>
      <w:proofErr w:type="spellStart"/>
      <w:r w:rsidRPr="00B83C7A">
        <w:rPr>
          <w:rFonts w:asciiTheme="minorHAnsi" w:hAnsiTheme="minorHAnsi" w:cstheme="minorHAnsi"/>
          <w:b w:val="0"/>
          <w:bCs w:val="0"/>
          <w:color w:val="231F20"/>
          <w:sz w:val="22"/>
          <w:szCs w:val="22"/>
        </w:rPr>
        <w:t>Utlendingsdirektoratet</w:t>
      </w:r>
      <w:proofErr w:type="spellEnd"/>
    </w:p>
    <w:p w14:paraId="28C549BE" w14:textId="4C397169" w:rsidR="00E2173D" w:rsidRPr="00B83C7A" w:rsidRDefault="00B83C7A" w:rsidP="00E2173D">
      <w:pPr>
        <w:pStyle w:val="Heading4"/>
        <w:ind w:left="0"/>
        <w:rPr>
          <w:rFonts w:asciiTheme="minorHAnsi" w:hAnsiTheme="minorHAnsi" w:cstheme="minorHAnsi"/>
          <w:color w:val="231F20"/>
          <w:w w:val="105"/>
          <w:sz w:val="22"/>
          <w:szCs w:val="22"/>
        </w:rPr>
      </w:pPr>
      <w:r>
        <w:rPr>
          <w:rFonts w:asciiTheme="minorHAnsi" w:hAnsiTheme="minorHAnsi" w:cstheme="minorHAnsi"/>
          <w:color w:val="231F20"/>
          <w:w w:val="105"/>
          <w:sz w:val="22"/>
          <w:szCs w:val="22"/>
        </w:rPr>
        <w:t xml:space="preserve">The </w:t>
      </w:r>
      <w:r w:rsidR="00E2173D" w:rsidRPr="00B83C7A">
        <w:rPr>
          <w:rFonts w:asciiTheme="minorHAnsi" w:hAnsiTheme="minorHAnsi" w:cstheme="minorHAnsi"/>
          <w:color w:val="231F20"/>
          <w:w w:val="105"/>
          <w:sz w:val="22"/>
          <w:szCs w:val="22"/>
        </w:rPr>
        <w:t>Norwegian Directorate of Immigration</w:t>
      </w:r>
    </w:p>
    <w:p w14:paraId="6489CA35" w14:textId="151F3E7B" w:rsidR="00E2173D" w:rsidRDefault="00E2173D" w:rsidP="00E2173D">
      <w:pPr>
        <w:pStyle w:val="Heading4"/>
        <w:ind w:left="0"/>
        <w:rPr>
          <w:rFonts w:asciiTheme="majorHAnsi" w:hAnsiTheme="majorHAnsi" w:cstheme="majorHAnsi"/>
          <w:color w:val="231F20"/>
          <w:w w:val="105"/>
        </w:rPr>
      </w:pPr>
    </w:p>
    <w:p w14:paraId="33D174B0" w14:textId="466A854D" w:rsidR="00E2173D" w:rsidRDefault="00E2173D">
      <w:pPr>
        <w:rPr>
          <w:lang w:val="en-US"/>
        </w:rPr>
      </w:pPr>
    </w:p>
    <w:p w14:paraId="6A729401" w14:textId="48A4DDC1" w:rsidR="00E324D2" w:rsidRPr="00B83C7A" w:rsidRDefault="00E324D2" w:rsidP="00E324D2">
      <w:pPr>
        <w:rPr>
          <w:rFonts w:cstheme="minorHAnsi"/>
          <w:b/>
          <w:bCs/>
          <w:sz w:val="22"/>
          <w:szCs w:val="22"/>
          <w:lang w:val="en-US"/>
        </w:rPr>
      </w:pPr>
      <w:r w:rsidRPr="00B83C7A">
        <w:rPr>
          <w:rFonts w:cstheme="minorHAnsi"/>
          <w:b/>
          <w:bCs/>
          <w:sz w:val="22"/>
          <w:szCs w:val="22"/>
          <w:lang w:val="en-US"/>
        </w:rPr>
        <w:t>1</w:t>
      </w:r>
      <w:r w:rsidRPr="00B83C7A">
        <w:rPr>
          <w:rFonts w:cstheme="minorHAnsi"/>
          <w:b/>
          <w:bCs/>
          <w:sz w:val="22"/>
          <w:szCs w:val="22"/>
          <w:vertAlign w:val="superscript"/>
          <w:lang w:val="en-US"/>
        </w:rPr>
        <w:t>st</w:t>
      </w:r>
      <w:r w:rsidRPr="00B83C7A">
        <w:rPr>
          <w:rFonts w:cstheme="minorHAnsi"/>
          <w:b/>
          <w:bCs/>
          <w:sz w:val="22"/>
          <w:szCs w:val="22"/>
          <w:lang w:val="en-US"/>
        </w:rPr>
        <w:t xml:space="preserve"> paragraph:</w:t>
      </w:r>
    </w:p>
    <w:p w14:paraId="05655C22" w14:textId="02A823B2" w:rsidR="00E324D2" w:rsidRPr="004A40EE" w:rsidRDefault="00300E8D" w:rsidP="00896CBD">
      <w:pPr>
        <w:pStyle w:val="BodyText"/>
        <w:numPr>
          <w:ilvl w:val="0"/>
          <w:numId w:val="3"/>
        </w:numPr>
        <w:spacing w:before="3" w:line="247" w:lineRule="auto"/>
        <w:ind w:right="942"/>
        <w:rPr>
          <w:rFonts w:asciiTheme="minorHAnsi" w:hAnsiTheme="minorHAnsi" w:cstheme="minorHAnsi"/>
          <w:color w:val="231F20"/>
          <w:w w:val="105"/>
          <w:sz w:val="22"/>
          <w:szCs w:val="22"/>
        </w:rPr>
      </w:pPr>
      <w:r w:rsidRPr="004A40EE">
        <w:rPr>
          <w:rFonts w:asciiTheme="minorHAnsi" w:hAnsiTheme="minorHAnsi" w:cstheme="minorHAnsi"/>
          <w:color w:val="231F20"/>
          <w:w w:val="105"/>
          <w:sz w:val="22"/>
          <w:szCs w:val="22"/>
        </w:rPr>
        <w:t>Here</w:t>
      </w:r>
      <w:r w:rsidR="00445120" w:rsidRPr="004A40EE">
        <w:rPr>
          <w:rFonts w:asciiTheme="minorHAnsi" w:hAnsiTheme="minorHAnsi" w:cstheme="minorHAnsi"/>
          <w:color w:val="231F20"/>
          <w:w w:val="105"/>
          <w:sz w:val="22"/>
          <w:szCs w:val="22"/>
        </w:rPr>
        <w:t>,</w:t>
      </w:r>
      <w:r w:rsidRPr="004A40EE">
        <w:rPr>
          <w:rFonts w:asciiTheme="minorHAnsi" w:hAnsiTheme="minorHAnsi" w:cstheme="minorHAnsi"/>
          <w:color w:val="231F20"/>
          <w:w w:val="105"/>
          <w:sz w:val="22"/>
          <w:szCs w:val="22"/>
        </w:rPr>
        <w:t xml:space="preserve"> you </w:t>
      </w:r>
      <w:proofErr w:type="spellStart"/>
      <w:r w:rsidRPr="004A40EE">
        <w:rPr>
          <w:rFonts w:asciiTheme="minorHAnsi" w:hAnsiTheme="minorHAnsi" w:cstheme="minorHAnsi"/>
          <w:color w:val="231F20"/>
          <w:w w:val="105"/>
          <w:sz w:val="22"/>
          <w:szCs w:val="22"/>
        </w:rPr>
        <w:t>s</w:t>
      </w:r>
      <w:r w:rsidR="00E324D2" w:rsidRPr="004A40EE">
        <w:rPr>
          <w:rFonts w:asciiTheme="minorHAnsi" w:hAnsiTheme="minorHAnsi" w:cstheme="minorHAnsi"/>
          <w:color w:val="231F20"/>
          <w:w w:val="105"/>
          <w:sz w:val="22"/>
          <w:szCs w:val="22"/>
        </w:rPr>
        <w:t>ummarise</w:t>
      </w:r>
      <w:proofErr w:type="spellEnd"/>
      <w:r w:rsidR="00E324D2" w:rsidRPr="004A40EE">
        <w:rPr>
          <w:rFonts w:asciiTheme="minorHAnsi" w:hAnsiTheme="minorHAnsi" w:cstheme="minorHAnsi"/>
          <w:color w:val="231F20"/>
          <w:w w:val="105"/>
          <w:sz w:val="22"/>
          <w:szCs w:val="22"/>
        </w:rPr>
        <w:t xml:space="preserve"> that this letter is a formal request </w:t>
      </w:r>
      <w:r w:rsidRPr="004A40EE">
        <w:rPr>
          <w:rFonts w:asciiTheme="minorHAnsi" w:hAnsiTheme="minorHAnsi" w:cstheme="minorHAnsi"/>
          <w:color w:val="231F20"/>
          <w:w w:val="105"/>
          <w:sz w:val="22"/>
          <w:szCs w:val="22"/>
        </w:rPr>
        <w:t xml:space="preserve">to be able to be hired as an employee for a maximum </w:t>
      </w:r>
      <w:r w:rsidRPr="004A40EE">
        <w:rPr>
          <w:rFonts w:asciiTheme="minorHAnsi" w:hAnsiTheme="minorHAnsi" w:cstheme="minorHAnsi"/>
          <w:color w:val="231F20"/>
          <w:w w:val="105"/>
          <w:sz w:val="22"/>
          <w:szCs w:val="22"/>
        </w:rPr>
        <w:t>of 50</w:t>
      </w:r>
      <w:r w:rsidRPr="004A40EE">
        <w:rPr>
          <w:rFonts w:asciiTheme="minorHAnsi" w:hAnsiTheme="minorHAnsi" w:cstheme="minorHAnsi"/>
          <w:color w:val="231F20"/>
          <w:w w:val="105"/>
          <w:sz w:val="22"/>
          <w:szCs w:val="22"/>
        </w:rPr>
        <w:t xml:space="preserve">% capacity, in parallel to </w:t>
      </w:r>
      <w:r w:rsidRPr="004A40EE">
        <w:rPr>
          <w:rFonts w:asciiTheme="minorHAnsi" w:hAnsiTheme="minorHAnsi" w:cstheme="minorHAnsi"/>
          <w:color w:val="231F20"/>
          <w:w w:val="105"/>
          <w:sz w:val="22"/>
          <w:szCs w:val="22"/>
        </w:rPr>
        <w:t>your</w:t>
      </w:r>
      <w:r w:rsidRPr="004A40EE">
        <w:rPr>
          <w:rFonts w:asciiTheme="minorHAnsi" w:hAnsiTheme="minorHAnsi" w:cstheme="minorHAnsi"/>
          <w:color w:val="231F20"/>
          <w:w w:val="105"/>
          <w:sz w:val="22"/>
          <w:szCs w:val="22"/>
        </w:rPr>
        <w:t xml:space="preserve"> activities as self-employed</w:t>
      </w:r>
      <w:r w:rsidRPr="004A40EE">
        <w:rPr>
          <w:rFonts w:asciiTheme="minorHAnsi" w:hAnsiTheme="minorHAnsi" w:cstheme="minorHAnsi"/>
          <w:color w:val="231F20"/>
          <w:w w:val="105"/>
          <w:sz w:val="22"/>
          <w:szCs w:val="22"/>
        </w:rPr>
        <w:t xml:space="preserve">. </w:t>
      </w:r>
      <w:r w:rsidR="00896CBD" w:rsidRPr="004A40EE">
        <w:rPr>
          <w:rFonts w:asciiTheme="minorHAnsi" w:hAnsiTheme="minorHAnsi" w:cstheme="minorHAnsi"/>
          <w:color w:val="231F20"/>
          <w:w w:val="105"/>
          <w:sz w:val="22"/>
          <w:szCs w:val="22"/>
        </w:rPr>
        <w:br/>
      </w:r>
    </w:p>
    <w:p w14:paraId="723E1B0D" w14:textId="3041EB6F" w:rsidR="00300E8D" w:rsidRPr="004A40EE" w:rsidRDefault="00300E8D" w:rsidP="00896CBD">
      <w:pPr>
        <w:pStyle w:val="BodyText"/>
        <w:numPr>
          <w:ilvl w:val="0"/>
          <w:numId w:val="3"/>
        </w:numPr>
        <w:spacing w:before="3" w:line="247" w:lineRule="auto"/>
        <w:ind w:right="942"/>
        <w:rPr>
          <w:rFonts w:asciiTheme="minorHAnsi" w:hAnsiTheme="minorHAnsi" w:cstheme="minorHAnsi"/>
          <w:color w:val="231F20"/>
          <w:w w:val="105"/>
          <w:sz w:val="22"/>
          <w:szCs w:val="22"/>
        </w:rPr>
      </w:pPr>
      <w:r w:rsidRPr="004A40EE">
        <w:rPr>
          <w:rFonts w:asciiTheme="minorHAnsi" w:hAnsiTheme="minorHAnsi" w:cstheme="minorHAnsi"/>
          <w:color w:val="231F20"/>
          <w:w w:val="105"/>
          <w:sz w:val="22"/>
          <w:szCs w:val="22"/>
        </w:rPr>
        <w:t>You can write</w:t>
      </w:r>
      <w:r w:rsidR="00896CBD" w:rsidRPr="004A40EE">
        <w:rPr>
          <w:rFonts w:asciiTheme="minorHAnsi" w:hAnsiTheme="minorHAnsi" w:cstheme="minorHAnsi"/>
          <w:color w:val="231F20"/>
          <w:w w:val="105"/>
          <w:sz w:val="22"/>
          <w:szCs w:val="22"/>
        </w:rPr>
        <w:t>,</w:t>
      </w:r>
      <w:r w:rsidRPr="004A40EE">
        <w:rPr>
          <w:rFonts w:asciiTheme="minorHAnsi" w:hAnsiTheme="minorHAnsi" w:cstheme="minorHAnsi"/>
          <w:color w:val="231F20"/>
          <w:w w:val="105"/>
          <w:sz w:val="22"/>
          <w:szCs w:val="22"/>
        </w:rPr>
        <w:t xml:space="preserve"> </w:t>
      </w:r>
      <w:r w:rsidR="00896CBD" w:rsidRPr="004A40EE">
        <w:rPr>
          <w:rFonts w:asciiTheme="minorHAnsi" w:hAnsiTheme="minorHAnsi" w:cstheme="minorHAnsi"/>
          <w:color w:val="231F20"/>
          <w:w w:val="105"/>
          <w:sz w:val="22"/>
          <w:szCs w:val="22"/>
        </w:rPr>
        <w:t>in brief,</w:t>
      </w:r>
      <w:r w:rsidRPr="004A40EE">
        <w:rPr>
          <w:rFonts w:asciiTheme="minorHAnsi" w:hAnsiTheme="minorHAnsi" w:cstheme="minorHAnsi"/>
          <w:color w:val="231F20"/>
          <w:w w:val="105"/>
          <w:sz w:val="22"/>
          <w:szCs w:val="22"/>
        </w:rPr>
        <w:t xml:space="preserve"> how this is important to provide stability </w:t>
      </w:r>
      <w:r w:rsidR="00445120" w:rsidRPr="004A40EE">
        <w:rPr>
          <w:rFonts w:asciiTheme="minorHAnsi" w:hAnsiTheme="minorHAnsi" w:cstheme="minorHAnsi"/>
          <w:color w:val="231F20"/>
          <w:w w:val="105"/>
          <w:sz w:val="22"/>
          <w:szCs w:val="22"/>
        </w:rPr>
        <w:t xml:space="preserve">and sustainability </w:t>
      </w:r>
      <w:r w:rsidRPr="004A40EE">
        <w:rPr>
          <w:rFonts w:asciiTheme="minorHAnsi" w:hAnsiTheme="minorHAnsi" w:cstheme="minorHAnsi"/>
          <w:color w:val="231F20"/>
          <w:w w:val="105"/>
          <w:sz w:val="22"/>
          <w:szCs w:val="22"/>
        </w:rPr>
        <w:t xml:space="preserve">to your </w:t>
      </w:r>
      <w:r w:rsidR="00445120" w:rsidRPr="004A40EE">
        <w:rPr>
          <w:rFonts w:asciiTheme="minorHAnsi" w:hAnsiTheme="minorHAnsi" w:cstheme="minorHAnsi"/>
          <w:color w:val="231F20"/>
          <w:w w:val="105"/>
          <w:sz w:val="22"/>
          <w:szCs w:val="22"/>
        </w:rPr>
        <w:t>organization</w:t>
      </w:r>
      <w:r w:rsidRPr="004A40EE">
        <w:rPr>
          <w:rFonts w:asciiTheme="minorHAnsi" w:hAnsiTheme="minorHAnsi" w:cstheme="minorHAnsi"/>
          <w:color w:val="231F20"/>
          <w:w w:val="105"/>
          <w:sz w:val="22"/>
          <w:szCs w:val="22"/>
        </w:rPr>
        <w:t xml:space="preserve"> in these unpredictable times of Covid (if still relevant).</w:t>
      </w:r>
      <w:r w:rsidR="00896CBD" w:rsidRPr="004A40EE">
        <w:rPr>
          <w:rFonts w:asciiTheme="minorHAnsi" w:hAnsiTheme="minorHAnsi" w:cstheme="minorHAnsi"/>
          <w:color w:val="231F20"/>
          <w:w w:val="105"/>
          <w:sz w:val="22"/>
          <w:szCs w:val="22"/>
        </w:rPr>
        <w:br/>
      </w:r>
    </w:p>
    <w:p w14:paraId="626B6C5D" w14:textId="5D998A81" w:rsidR="00896CBD" w:rsidRPr="004A40EE" w:rsidRDefault="00896CBD" w:rsidP="00896CBD">
      <w:pPr>
        <w:pStyle w:val="BodyText"/>
        <w:numPr>
          <w:ilvl w:val="0"/>
          <w:numId w:val="3"/>
        </w:numPr>
        <w:spacing w:before="3" w:line="247" w:lineRule="auto"/>
        <w:ind w:right="942"/>
        <w:rPr>
          <w:rFonts w:asciiTheme="minorHAnsi" w:hAnsiTheme="minorHAnsi" w:cstheme="minorHAnsi"/>
          <w:color w:val="231F20"/>
          <w:w w:val="105"/>
          <w:sz w:val="22"/>
          <w:szCs w:val="22"/>
        </w:rPr>
      </w:pPr>
      <w:r w:rsidRPr="004A40EE">
        <w:rPr>
          <w:rFonts w:asciiTheme="minorHAnsi" w:hAnsiTheme="minorHAnsi" w:cstheme="minorHAnsi"/>
          <w:color w:val="231F20"/>
          <w:w w:val="105"/>
          <w:sz w:val="22"/>
          <w:szCs w:val="22"/>
        </w:rPr>
        <w:t>You can also include a request for permission to work as an employee and self-employed while the visa is processing, in case the UDI’s response comes in after the expiration of your visa (please include the date of expiry).</w:t>
      </w:r>
      <w:r w:rsidR="00445120" w:rsidRPr="004A40EE">
        <w:rPr>
          <w:rFonts w:asciiTheme="minorHAnsi" w:hAnsiTheme="minorHAnsi" w:cstheme="minorHAnsi"/>
          <w:color w:val="231F20"/>
          <w:w w:val="105"/>
          <w:sz w:val="22"/>
          <w:szCs w:val="22"/>
        </w:rPr>
        <w:t xml:space="preserve"> You can also write this as a separate letter. </w:t>
      </w:r>
      <w:r w:rsidRPr="004A40EE">
        <w:rPr>
          <w:rFonts w:asciiTheme="minorHAnsi" w:hAnsiTheme="minorHAnsi" w:cstheme="minorHAnsi"/>
          <w:color w:val="231F20"/>
          <w:w w:val="105"/>
          <w:sz w:val="22"/>
          <w:szCs w:val="22"/>
        </w:rPr>
        <w:t>Please remember that the terms and conditions of your previous visa carry on during the visa processing time which means that during your previous visa permit if you were allowed to be both employed and self-employed, those permissions will be still valid while your “renewal” is processing. However, if your previous visa was a Student/Job Seeker/Employment</w:t>
      </w:r>
      <w:r w:rsidR="00445120" w:rsidRPr="004A40EE">
        <w:rPr>
          <w:rFonts w:asciiTheme="minorHAnsi" w:hAnsiTheme="minorHAnsi" w:cstheme="minorHAnsi"/>
          <w:color w:val="231F20"/>
          <w:w w:val="105"/>
          <w:sz w:val="22"/>
          <w:szCs w:val="22"/>
        </w:rPr>
        <w:t xml:space="preserve"> visa</w:t>
      </w:r>
      <w:r w:rsidRPr="004A40EE">
        <w:rPr>
          <w:rFonts w:asciiTheme="minorHAnsi" w:hAnsiTheme="minorHAnsi" w:cstheme="minorHAnsi"/>
          <w:color w:val="231F20"/>
          <w:w w:val="105"/>
          <w:sz w:val="22"/>
          <w:szCs w:val="22"/>
        </w:rPr>
        <w:t xml:space="preserve">, you cannot start invoicing from your organization number while your Self-Employment visa is processing. </w:t>
      </w:r>
    </w:p>
    <w:p w14:paraId="7B950665" w14:textId="77777777" w:rsidR="00300E8D" w:rsidRPr="004A40EE" w:rsidRDefault="00300E8D" w:rsidP="00E324D2">
      <w:pPr>
        <w:pStyle w:val="BodyText"/>
        <w:spacing w:before="3" w:line="247" w:lineRule="auto"/>
        <w:ind w:right="942"/>
        <w:jc w:val="both"/>
        <w:rPr>
          <w:rFonts w:asciiTheme="minorHAnsi" w:hAnsiTheme="minorHAnsi" w:cstheme="minorHAnsi"/>
          <w:color w:val="231F20"/>
          <w:w w:val="105"/>
          <w:sz w:val="22"/>
          <w:szCs w:val="22"/>
        </w:rPr>
      </w:pPr>
    </w:p>
    <w:p w14:paraId="4D2390B5" w14:textId="1F235731" w:rsidR="00E324D2" w:rsidRPr="00B83C7A" w:rsidRDefault="00E324D2" w:rsidP="00E324D2">
      <w:pPr>
        <w:pStyle w:val="BodyText"/>
        <w:spacing w:before="3" w:line="247" w:lineRule="auto"/>
        <w:ind w:right="942"/>
        <w:jc w:val="both"/>
        <w:rPr>
          <w:rFonts w:asciiTheme="minorHAnsi" w:hAnsiTheme="minorHAnsi" w:cstheme="minorHAnsi"/>
          <w:b/>
          <w:bCs/>
          <w:color w:val="231F20"/>
          <w:w w:val="105"/>
          <w:sz w:val="22"/>
          <w:szCs w:val="22"/>
        </w:rPr>
      </w:pPr>
      <w:r w:rsidRPr="00B83C7A">
        <w:rPr>
          <w:rFonts w:asciiTheme="minorHAnsi" w:hAnsiTheme="minorHAnsi" w:cstheme="minorHAnsi"/>
          <w:b/>
          <w:bCs/>
          <w:color w:val="231F20"/>
          <w:w w:val="105"/>
          <w:sz w:val="22"/>
          <w:szCs w:val="22"/>
        </w:rPr>
        <w:t>2</w:t>
      </w:r>
      <w:r w:rsidRPr="00B83C7A">
        <w:rPr>
          <w:rFonts w:asciiTheme="minorHAnsi" w:hAnsiTheme="minorHAnsi" w:cstheme="minorHAnsi"/>
          <w:b/>
          <w:bCs/>
          <w:color w:val="231F20"/>
          <w:w w:val="105"/>
          <w:sz w:val="22"/>
          <w:szCs w:val="22"/>
          <w:vertAlign w:val="superscript"/>
        </w:rPr>
        <w:t>nd</w:t>
      </w:r>
      <w:r w:rsidRPr="00B83C7A">
        <w:rPr>
          <w:rFonts w:asciiTheme="minorHAnsi" w:hAnsiTheme="minorHAnsi" w:cstheme="minorHAnsi"/>
          <w:b/>
          <w:bCs/>
          <w:color w:val="231F20"/>
          <w:w w:val="105"/>
          <w:sz w:val="22"/>
          <w:szCs w:val="22"/>
        </w:rPr>
        <w:t xml:space="preserve"> paragraph:</w:t>
      </w:r>
    </w:p>
    <w:p w14:paraId="6C45069B" w14:textId="77777777" w:rsidR="00896CBD" w:rsidRPr="004A40EE" w:rsidRDefault="00896CBD" w:rsidP="00445120">
      <w:pPr>
        <w:pStyle w:val="BodyText"/>
        <w:spacing w:before="3" w:line="247" w:lineRule="auto"/>
        <w:ind w:right="942"/>
        <w:rPr>
          <w:rFonts w:asciiTheme="minorHAnsi" w:hAnsiTheme="minorHAnsi" w:cstheme="minorHAnsi"/>
          <w:color w:val="231F20"/>
          <w:w w:val="105"/>
          <w:sz w:val="22"/>
          <w:szCs w:val="22"/>
        </w:rPr>
      </w:pPr>
      <w:r w:rsidRPr="004A40EE">
        <w:rPr>
          <w:rFonts w:asciiTheme="minorHAnsi" w:hAnsiTheme="minorHAnsi" w:cstheme="minorHAnsi"/>
          <w:color w:val="231F20"/>
          <w:w w:val="105"/>
          <w:sz w:val="22"/>
          <w:szCs w:val="22"/>
        </w:rPr>
        <w:t>Here you elaborate on your arguments for employment and self-employment. Here are some examples of arguments:</w:t>
      </w:r>
    </w:p>
    <w:p w14:paraId="46C7DAE4" w14:textId="77777777" w:rsidR="00896CBD" w:rsidRPr="004A40EE" w:rsidRDefault="00896CBD" w:rsidP="00445120">
      <w:pPr>
        <w:pStyle w:val="BodyText"/>
        <w:spacing w:before="3" w:line="247" w:lineRule="auto"/>
        <w:ind w:right="942"/>
        <w:rPr>
          <w:rFonts w:asciiTheme="minorHAnsi" w:hAnsiTheme="minorHAnsi" w:cstheme="minorHAnsi"/>
          <w:color w:val="231F20"/>
          <w:w w:val="105"/>
          <w:sz w:val="22"/>
          <w:szCs w:val="22"/>
        </w:rPr>
      </w:pPr>
    </w:p>
    <w:p w14:paraId="73D38E65" w14:textId="385427F3" w:rsidR="009436DF" w:rsidRPr="004A40EE" w:rsidRDefault="00445120" w:rsidP="004A40EE">
      <w:pPr>
        <w:pStyle w:val="Heading1"/>
        <w:numPr>
          <w:ilvl w:val="0"/>
          <w:numId w:val="3"/>
        </w:numPr>
        <w:rPr>
          <w:rFonts w:asciiTheme="minorHAnsi" w:hAnsiTheme="minorHAnsi" w:cstheme="minorHAnsi"/>
          <w:color w:val="000000" w:themeColor="text1"/>
          <w:sz w:val="22"/>
          <w:szCs w:val="22"/>
          <w:lang w:val="en-US"/>
        </w:rPr>
      </w:pPr>
      <w:r w:rsidRPr="004A40EE">
        <w:rPr>
          <w:rFonts w:asciiTheme="minorHAnsi" w:hAnsiTheme="minorHAnsi" w:cstheme="minorHAnsi"/>
          <w:color w:val="231F20"/>
          <w:w w:val="105"/>
          <w:sz w:val="22"/>
          <w:szCs w:val="22"/>
        </w:rPr>
        <w:lastRenderedPageBreak/>
        <w:t>In the cultural sector it is common practice for artists and cultural producers</w:t>
      </w:r>
      <w:r w:rsidR="009436DF" w:rsidRPr="004A40EE">
        <w:rPr>
          <w:rFonts w:asciiTheme="minorHAnsi" w:hAnsiTheme="minorHAnsi" w:cstheme="minorHAnsi"/>
          <w:color w:val="231F20"/>
          <w:w w:val="105"/>
          <w:sz w:val="22"/>
          <w:szCs w:val="22"/>
        </w:rPr>
        <w:t>’</w:t>
      </w:r>
      <w:r w:rsidRPr="004A40EE">
        <w:rPr>
          <w:rFonts w:asciiTheme="minorHAnsi" w:hAnsiTheme="minorHAnsi" w:cstheme="minorHAnsi"/>
          <w:color w:val="231F20"/>
          <w:w w:val="105"/>
          <w:sz w:val="22"/>
          <w:szCs w:val="22"/>
        </w:rPr>
        <w:t xml:space="preserve"> </w:t>
      </w:r>
      <w:r w:rsidR="009436DF" w:rsidRPr="004A40EE">
        <w:rPr>
          <w:rFonts w:asciiTheme="minorHAnsi" w:hAnsiTheme="minorHAnsi" w:cstheme="minorHAnsi"/>
          <w:color w:val="231F20"/>
          <w:w w:val="105"/>
          <w:sz w:val="22"/>
          <w:szCs w:val="22"/>
        </w:rPr>
        <w:t>artistic income to have multiple sources, primarily</w:t>
      </w:r>
      <w:r w:rsidR="006E78EE" w:rsidRPr="004A40EE">
        <w:rPr>
          <w:rFonts w:asciiTheme="minorHAnsi" w:hAnsiTheme="minorHAnsi" w:cstheme="minorHAnsi"/>
          <w:color w:val="231F20"/>
          <w:w w:val="105"/>
          <w:sz w:val="22"/>
          <w:szCs w:val="22"/>
          <w:lang w:val="en-US"/>
        </w:rPr>
        <w:t xml:space="preserve"> coming from</w:t>
      </w:r>
      <w:r w:rsidR="009436DF" w:rsidRPr="004A40EE">
        <w:rPr>
          <w:rFonts w:asciiTheme="minorHAnsi" w:hAnsiTheme="minorHAnsi" w:cstheme="minorHAnsi"/>
          <w:color w:val="231F20"/>
          <w:w w:val="105"/>
          <w:sz w:val="22"/>
          <w:szCs w:val="22"/>
        </w:rPr>
        <w:t xml:space="preserve"> employment, freelance or self-employmen</w:t>
      </w:r>
      <w:r w:rsidR="009436DF" w:rsidRPr="004A40EE">
        <w:rPr>
          <w:rFonts w:asciiTheme="minorHAnsi" w:hAnsiTheme="minorHAnsi" w:cstheme="minorHAnsi"/>
          <w:color w:val="231F20"/>
          <w:w w:val="105"/>
          <w:sz w:val="22"/>
          <w:szCs w:val="22"/>
          <w:lang w:val="en-US"/>
        </w:rPr>
        <w:t>t</w:t>
      </w:r>
      <w:r w:rsidR="009436DF" w:rsidRPr="004A40EE">
        <w:rPr>
          <w:rFonts w:asciiTheme="minorHAnsi" w:hAnsiTheme="minorHAnsi" w:cstheme="minorHAnsi"/>
          <w:color w:val="231F20"/>
          <w:w w:val="105"/>
          <w:sz w:val="22"/>
          <w:szCs w:val="22"/>
        </w:rPr>
        <w:t xml:space="preserve"> and stipends. This has been analysed and presented in the report </w:t>
      </w:r>
      <w:r w:rsidR="009436DF" w:rsidRPr="004A40EE">
        <w:rPr>
          <w:rFonts w:asciiTheme="minorHAnsi" w:hAnsiTheme="minorHAnsi" w:cstheme="minorHAnsi"/>
          <w:color w:val="231F20"/>
          <w:w w:val="105"/>
          <w:sz w:val="22"/>
          <w:szCs w:val="22"/>
          <w:lang w:val="en-US"/>
        </w:rPr>
        <w:t>“</w:t>
      </w:r>
      <w:r w:rsidR="009436DF" w:rsidRPr="004A40EE">
        <w:rPr>
          <w:rFonts w:asciiTheme="minorHAnsi" w:hAnsiTheme="minorHAnsi" w:cstheme="minorHAnsi"/>
          <w:color w:val="000000" w:themeColor="text1"/>
          <w:sz w:val="22"/>
          <w:szCs w:val="22"/>
        </w:rPr>
        <w:t>Kunstens autonomi og kunstens økonomi</w:t>
      </w:r>
      <w:r w:rsidR="009436DF" w:rsidRPr="004A40EE">
        <w:rPr>
          <w:rFonts w:asciiTheme="minorHAnsi" w:hAnsiTheme="minorHAnsi" w:cstheme="minorHAnsi"/>
          <w:color w:val="000000" w:themeColor="text1"/>
          <w:sz w:val="22"/>
          <w:szCs w:val="22"/>
          <w:lang w:val="en-US"/>
        </w:rPr>
        <w:t xml:space="preserve">” commissioned by the </w:t>
      </w:r>
      <w:proofErr w:type="spellStart"/>
      <w:r w:rsidR="009436DF" w:rsidRPr="004A40EE">
        <w:rPr>
          <w:rFonts w:asciiTheme="minorHAnsi" w:hAnsiTheme="minorHAnsi" w:cstheme="minorHAnsi"/>
          <w:color w:val="000000" w:themeColor="text1"/>
          <w:sz w:val="22"/>
          <w:szCs w:val="22"/>
          <w:lang w:val="en-US"/>
        </w:rPr>
        <w:t>Kulturdepartmentet</w:t>
      </w:r>
      <w:proofErr w:type="spellEnd"/>
      <w:r w:rsidR="009436DF" w:rsidRPr="004A40EE">
        <w:rPr>
          <w:rFonts w:asciiTheme="minorHAnsi" w:hAnsiTheme="minorHAnsi" w:cstheme="minorHAnsi"/>
          <w:color w:val="000000" w:themeColor="text1"/>
          <w:sz w:val="22"/>
          <w:szCs w:val="22"/>
          <w:lang w:val="en-US"/>
        </w:rPr>
        <w:t xml:space="preserve"> in 2014 (replace with the new report)</w:t>
      </w:r>
      <w:r w:rsidR="00BD7F8B" w:rsidRPr="004A40EE">
        <w:rPr>
          <w:rFonts w:asciiTheme="minorHAnsi" w:hAnsiTheme="minorHAnsi" w:cstheme="minorHAnsi"/>
          <w:color w:val="000000" w:themeColor="text1"/>
          <w:sz w:val="22"/>
          <w:szCs w:val="22"/>
          <w:lang w:val="en-US"/>
        </w:rPr>
        <w:t xml:space="preserve">. </w:t>
      </w:r>
      <w:r w:rsidR="006E78EE" w:rsidRPr="004A40EE">
        <w:rPr>
          <w:rFonts w:asciiTheme="minorHAnsi" w:hAnsiTheme="minorHAnsi" w:cstheme="minorHAnsi"/>
          <w:color w:val="000000" w:themeColor="text1"/>
          <w:sz w:val="22"/>
          <w:szCs w:val="22"/>
          <w:lang w:val="en-US"/>
        </w:rPr>
        <w:t xml:space="preserve">Please also find a letter from Norske </w:t>
      </w:r>
      <w:proofErr w:type="spellStart"/>
      <w:r w:rsidR="006E78EE" w:rsidRPr="004A40EE">
        <w:rPr>
          <w:rFonts w:asciiTheme="minorHAnsi" w:hAnsiTheme="minorHAnsi" w:cstheme="minorHAnsi"/>
          <w:color w:val="000000" w:themeColor="text1"/>
          <w:sz w:val="22"/>
          <w:szCs w:val="22"/>
          <w:lang w:val="en-US"/>
        </w:rPr>
        <w:t>Billedkunstnerne</w:t>
      </w:r>
      <w:proofErr w:type="spellEnd"/>
      <w:r w:rsidR="006E78EE" w:rsidRPr="004A40EE">
        <w:rPr>
          <w:rFonts w:asciiTheme="minorHAnsi" w:hAnsiTheme="minorHAnsi" w:cstheme="minorHAnsi"/>
          <w:color w:val="000000" w:themeColor="text1"/>
          <w:sz w:val="22"/>
          <w:szCs w:val="22"/>
          <w:lang w:val="en-US"/>
        </w:rPr>
        <w:t xml:space="preserve"> (the visual artists union) and CREO attesting </w:t>
      </w:r>
      <w:r w:rsidR="004A40EE" w:rsidRPr="004A40EE">
        <w:rPr>
          <w:rFonts w:asciiTheme="minorHAnsi" w:hAnsiTheme="minorHAnsi" w:cstheme="minorHAnsi"/>
          <w:color w:val="000000" w:themeColor="text1"/>
          <w:sz w:val="22"/>
          <w:szCs w:val="22"/>
          <w:lang w:val="en-US"/>
        </w:rPr>
        <w:t>this fact.</w:t>
      </w:r>
    </w:p>
    <w:p w14:paraId="126EA252" w14:textId="3955D11F" w:rsidR="00BD7F8B" w:rsidRPr="004A40EE" w:rsidRDefault="00BD7F8B" w:rsidP="00BD7F8B">
      <w:pPr>
        <w:rPr>
          <w:rFonts w:cstheme="minorHAnsi"/>
          <w:sz w:val="22"/>
          <w:szCs w:val="22"/>
          <w:lang w:val="en-US"/>
        </w:rPr>
      </w:pPr>
    </w:p>
    <w:p w14:paraId="0C3FBFBF" w14:textId="47756DFF" w:rsidR="00BD7F8B" w:rsidRPr="004A40EE" w:rsidRDefault="00BD7F8B" w:rsidP="004A40EE">
      <w:pPr>
        <w:pStyle w:val="ListParagraph"/>
        <w:numPr>
          <w:ilvl w:val="0"/>
          <w:numId w:val="3"/>
        </w:numPr>
        <w:rPr>
          <w:rFonts w:cstheme="minorHAnsi"/>
          <w:sz w:val="22"/>
          <w:szCs w:val="22"/>
          <w:lang w:val="en-US"/>
        </w:rPr>
      </w:pPr>
      <w:r w:rsidRPr="004A40EE">
        <w:rPr>
          <w:rFonts w:cstheme="minorHAnsi"/>
          <w:sz w:val="22"/>
          <w:szCs w:val="22"/>
          <w:lang w:val="en-US"/>
        </w:rPr>
        <w:t xml:space="preserve">Balancing self-employment with employment opportunities (max 50% capacity) helps to create some degree of financial security that helps the business become sustainable. </w:t>
      </w:r>
    </w:p>
    <w:p w14:paraId="4AEB2B44" w14:textId="77777777" w:rsidR="00BD7F8B" w:rsidRPr="004A40EE" w:rsidRDefault="00BD7F8B" w:rsidP="00BD7F8B">
      <w:pPr>
        <w:rPr>
          <w:rFonts w:cstheme="minorHAnsi"/>
          <w:sz w:val="22"/>
          <w:szCs w:val="22"/>
          <w:lang w:val="en-US"/>
        </w:rPr>
      </w:pPr>
    </w:p>
    <w:p w14:paraId="1B7CB5BC" w14:textId="3431DBA6" w:rsidR="004A40EE" w:rsidRPr="004A40EE" w:rsidRDefault="004A40EE" w:rsidP="004A40EE">
      <w:pPr>
        <w:pStyle w:val="ListParagraph"/>
        <w:numPr>
          <w:ilvl w:val="0"/>
          <w:numId w:val="3"/>
        </w:numPr>
        <w:rPr>
          <w:rFonts w:cstheme="minorHAnsi"/>
          <w:sz w:val="22"/>
          <w:szCs w:val="22"/>
          <w:lang w:val="en-US"/>
        </w:rPr>
      </w:pPr>
      <w:r w:rsidRPr="004A40EE">
        <w:rPr>
          <w:rFonts w:cstheme="minorHAnsi"/>
          <w:sz w:val="22"/>
          <w:szCs w:val="22"/>
          <w:lang w:val="en-US"/>
        </w:rPr>
        <w:t>Having this possibility gives institutional clients the choice to hire you for fixed but part-time work periods or on project-basis. Being employed in an institution also helps</w:t>
      </w:r>
      <w:r w:rsidR="00BD7F8B" w:rsidRPr="004A40EE">
        <w:rPr>
          <w:rFonts w:cstheme="minorHAnsi"/>
          <w:sz w:val="22"/>
          <w:szCs w:val="22"/>
          <w:lang w:val="en-US"/>
        </w:rPr>
        <w:t xml:space="preserve"> build trust and </w:t>
      </w:r>
      <w:r w:rsidRPr="004A40EE">
        <w:rPr>
          <w:rFonts w:cstheme="minorHAnsi"/>
          <w:sz w:val="22"/>
          <w:szCs w:val="22"/>
          <w:lang w:val="en-US"/>
        </w:rPr>
        <w:t>can</w:t>
      </w:r>
      <w:r w:rsidR="00BD7F8B" w:rsidRPr="004A40EE">
        <w:rPr>
          <w:rFonts w:cstheme="minorHAnsi"/>
          <w:sz w:val="22"/>
          <w:szCs w:val="22"/>
          <w:lang w:val="en-US"/>
        </w:rPr>
        <w:t xml:space="preserve"> </w:t>
      </w:r>
      <w:r w:rsidRPr="004A40EE">
        <w:rPr>
          <w:rFonts w:cstheme="minorHAnsi"/>
          <w:sz w:val="22"/>
          <w:szCs w:val="22"/>
          <w:lang w:val="en-US"/>
        </w:rPr>
        <w:t>even lead to</w:t>
      </w:r>
      <w:r w:rsidR="00BD7F8B" w:rsidRPr="004A40EE">
        <w:rPr>
          <w:rFonts w:cstheme="minorHAnsi"/>
          <w:sz w:val="22"/>
          <w:szCs w:val="22"/>
          <w:lang w:val="en-US"/>
        </w:rPr>
        <w:t xml:space="preserve"> employment. </w:t>
      </w:r>
    </w:p>
    <w:p w14:paraId="3F6012CC" w14:textId="77777777" w:rsidR="004A40EE" w:rsidRPr="004A40EE" w:rsidRDefault="004A40EE" w:rsidP="00BD7F8B">
      <w:pPr>
        <w:rPr>
          <w:rFonts w:cstheme="minorHAnsi"/>
          <w:sz w:val="22"/>
          <w:szCs w:val="22"/>
          <w:lang w:val="en-US"/>
        </w:rPr>
      </w:pPr>
    </w:p>
    <w:p w14:paraId="2C4467FB" w14:textId="2D120411" w:rsidR="00BD7F8B" w:rsidRPr="004A40EE" w:rsidRDefault="004A40EE" w:rsidP="004A40EE">
      <w:pPr>
        <w:pStyle w:val="ListParagraph"/>
        <w:numPr>
          <w:ilvl w:val="0"/>
          <w:numId w:val="3"/>
        </w:numPr>
        <w:rPr>
          <w:rFonts w:cstheme="minorHAnsi"/>
          <w:sz w:val="22"/>
          <w:szCs w:val="22"/>
          <w:lang w:val="en-US"/>
        </w:rPr>
      </w:pPr>
      <w:r w:rsidRPr="004A40EE">
        <w:rPr>
          <w:rFonts w:cstheme="minorHAnsi"/>
          <w:sz w:val="22"/>
          <w:szCs w:val="22"/>
          <w:lang w:val="en-US"/>
        </w:rPr>
        <w:t>Having an employee status in a cultural institution is a crucial business opportunity</w:t>
      </w:r>
      <w:r w:rsidRPr="004A40EE">
        <w:rPr>
          <w:rFonts w:cstheme="minorHAnsi"/>
          <w:sz w:val="22"/>
          <w:szCs w:val="22"/>
          <w:lang w:val="en-US"/>
        </w:rPr>
        <w:t xml:space="preserve">. </w:t>
      </w:r>
      <w:r w:rsidR="00BD7F8B" w:rsidRPr="004A40EE">
        <w:rPr>
          <w:rFonts w:cstheme="minorHAnsi"/>
          <w:sz w:val="22"/>
          <w:szCs w:val="22"/>
          <w:lang w:val="en-US"/>
        </w:rPr>
        <w:t xml:space="preserve">It helps </w:t>
      </w:r>
      <w:r w:rsidRPr="004A40EE">
        <w:rPr>
          <w:rFonts w:cstheme="minorHAnsi"/>
          <w:sz w:val="22"/>
          <w:szCs w:val="22"/>
          <w:lang w:val="en-US"/>
        </w:rPr>
        <w:t xml:space="preserve">connect </w:t>
      </w:r>
      <w:r w:rsidR="00BD7F8B" w:rsidRPr="004A40EE">
        <w:rPr>
          <w:rFonts w:cstheme="minorHAnsi"/>
          <w:sz w:val="22"/>
          <w:szCs w:val="22"/>
          <w:lang w:val="en-US"/>
        </w:rPr>
        <w:t xml:space="preserve">to new clients and further </w:t>
      </w:r>
      <w:r w:rsidR="00BD7F8B" w:rsidRPr="004A40EE">
        <w:rPr>
          <w:rFonts w:cstheme="minorHAnsi"/>
          <w:color w:val="231F20"/>
          <w:w w:val="105"/>
          <w:sz w:val="22"/>
          <w:szCs w:val="22"/>
        </w:rPr>
        <w:t>financ</w:t>
      </w:r>
      <w:proofErr w:type="spellStart"/>
      <w:r w:rsidRPr="004A40EE">
        <w:rPr>
          <w:rFonts w:cstheme="minorHAnsi"/>
          <w:color w:val="231F20"/>
          <w:w w:val="105"/>
          <w:sz w:val="22"/>
          <w:szCs w:val="22"/>
          <w:lang w:val="en-US"/>
        </w:rPr>
        <w:t>ial</w:t>
      </w:r>
      <w:proofErr w:type="spellEnd"/>
      <w:r w:rsidR="00BD7F8B" w:rsidRPr="004A40EE">
        <w:rPr>
          <w:rFonts w:cstheme="minorHAnsi"/>
          <w:color w:val="231F20"/>
          <w:w w:val="105"/>
          <w:sz w:val="22"/>
          <w:szCs w:val="22"/>
        </w:rPr>
        <w:t xml:space="preserve"> prosperity and the expansion of the scope of activities </w:t>
      </w:r>
      <w:r w:rsidRPr="004A40EE">
        <w:rPr>
          <w:rFonts w:cstheme="minorHAnsi"/>
          <w:color w:val="231F20"/>
          <w:w w:val="105"/>
          <w:sz w:val="22"/>
          <w:szCs w:val="22"/>
          <w:lang w:val="en-US"/>
        </w:rPr>
        <w:t xml:space="preserve">of the organization. </w:t>
      </w:r>
    </w:p>
    <w:p w14:paraId="2B2988FA" w14:textId="60639022" w:rsidR="00896CBD" w:rsidRPr="004A40EE" w:rsidRDefault="00896CBD" w:rsidP="00445120">
      <w:pPr>
        <w:pStyle w:val="BodyText"/>
        <w:spacing w:before="3" w:line="247" w:lineRule="auto"/>
        <w:ind w:right="942"/>
        <w:rPr>
          <w:rFonts w:asciiTheme="minorHAnsi" w:hAnsiTheme="minorHAnsi" w:cstheme="minorHAnsi"/>
          <w:color w:val="231F20"/>
          <w:w w:val="105"/>
          <w:sz w:val="22"/>
          <w:szCs w:val="22"/>
        </w:rPr>
      </w:pPr>
    </w:p>
    <w:p w14:paraId="5CE89E41" w14:textId="440FA0BB" w:rsidR="00896CBD" w:rsidRPr="004A40EE" w:rsidRDefault="004A40EE" w:rsidP="004A40EE">
      <w:pPr>
        <w:pStyle w:val="BodyText"/>
        <w:numPr>
          <w:ilvl w:val="0"/>
          <w:numId w:val="3"/>
        </w:numPr>
        <w:spacing w:before="3" w:line="247" w:lineRule="auto"/>
        <w:ind w:right="942"/>
        <w:rPr>
          <w:rFonts w:asciiTheme="minorHAnsi" w:hAnsiTheme="minorHAnsi" w:cstheme="minorHAnsi"/>
          <w:color w:val="231F20"/>
          <w:w w:val="105"/>
          <w:sz w:val="22"/>
          <w:szCs w:val="22"/>
        </w:rPr>
      </w:pPr>
      <w:r w:rsidRPr="004A40EE">
        <w:rPr>
          <w:rFonts w:asciiTheme="minorHAnsi" w:hAnsiTheme="minorHAnsi" w:cstheme="minorHAnsi"/>
          <w:color w:val="231F20"/>
          <w:w w:val="105"/>
          <w:sz w:val="22"/>
          <w:szCs w:val="22"/>
        </w:rPr>
        <w:t xml:space="preserve">Since </w:t>
      </w:r>
      <w:r w:rsidRPr="004A40EE">
        <w:rPr>
          <w:rFonts w:asciiTheme="minorHAnsi" w:hAnsiTheme="minorHAnsi" w:cstheme="minorHAnsi"/>
          <w:color w:val="231F20"/>
          <w:w w:val="105"/>
          <w:sz w:val="22"/>
          <w:szCs w:val="22"/>
        </w:rPr>
        <w:t xml:space="preserve">Norwegian and European art and cultural </w:t>
      </w:r>
      <w:r w:rsidRPr="004A40EE">
        <w:rPr>
          <w:rFonts w:asciiTheme="minorHAnsi" w:hAnsiTheme="minorHAnsi" w:cstheme="minorHAnsi"/>
          <w:color w:val="231F20"/>
          <w:w w:val="105"/>
          <w:sz w:val="22"/>
          <w:szCs w:val="22"/>
        </w:rPr>
        <w:t>workers can be both employed and self-employed, for an equal competitive right both in the local and international market, it is only fair to have the opportunity to be an employee.</w:t>
      </w:r>
      <w:r w:rsidRPr="004A40EE">
        <w:rPr>
          <w:rFonts w:asciiTheme="minorHAnsi" w:hAnsiTheme="minorHAnsi" w:cstheme="minorHAnsi"/>
          <w:color w:val="231F20"/>
          <w:w w:val="105"/>
          <w:sz w:val="22"/>
          <w:szCs w:val="22"/>
        </w:rPr>
        <w:t xml:space="preserve"> </w:t>
      </w:r>
    </w:p>
    <w:p w14:paraId="73E20E15" w14:textId="26960492" w:rsidR="00300E8D" w:rsidRDefault="00300E8D" w:rsidP="00896CBD">
      <w:pPr>
        <w:pStyle w:val="BodyText"/>
        <w:spacing w:before="3" w:line="247" w:lineRule="auto"/>
        <w:ind w:right="942"/>
        <w:jc w:val="both"/>
        <w:rPr>
          <w:rFonts w:asciiTheme="majorHAnsi" w:hAnsiTheme="majorHAnsi" w:cstheme="majorHAnsi"/>
          <w:color w:val="231F20"/>
          <w:w w:val="105"/>
          <w:sz w:val="22"/>
          <w:szCs w:val="22"/>
        </w:rPr>
      </w:pPr>
    </w:p>
    <w:p w14:paraId="643A1853" w14:textId="7C16BFB3" w:rsidR="004A40EE" w:rsidRPr="00B83C7A" w:rsidRDefault="004A40EE" w:rsidP="00896CBD">
      <w:pPr>
        <w:pStyle w:val="BodyText"/>
        <w:spacing w:before="3" w:line="247" w:lineRule="auto"/>
        <w:ind w:right="942"/>
        <w:jc w:val="both"/>
        <w:rPr>
          <w:rFonts w:asciiTheme="minorHAnsi" w:hAnsiTheme="minorHAnsi" w:cstheme="minorHAnsi"/>
          <w:b/>
          <w:bCs/>
          <w:color w:val="231F20"/>
          <w:w w:val="105"/>
          <w:sz w:val="22"/>
          <w:szCs w:val="22"/>
        </w:rPr>
      </w:pPr>
      <w:r w:rsidRPr="00B83C7A">
        <w:rPr>
          <w:rFonts w:asciiTheme="minorHAnsi" w:hAnsiTheme="minorHAnsi" w:cstheme="minorHAnsi"/>
          <w:b/>
          <w:bCs/>
          <w:color w:val="231F20"/>
          <w:w w:val="105"/>
          <w:sz w:val="22"/>
          <w:szCs w:val="22"/>
        </w:rPr>
        <w:t>3</w:t>
      </w:r>
      <w:r w:rsidRPr="00B83C7A">
        <w:rPr>
          <w:rFonts w:asciiTheme="minorHAnsi" w:hAnsiTheme="minorHAnsi" w:cstheme="minorHAnsi"/>
          <w:b/>
          <w:bCs/>
          <w:color w:val="231F20"/>
          <w:w w:val="105"/>
          <w:sz w:val="22"/>
          <w:szCs w:val="22"/>
          <w:vertAlign w:val="superscript"/>
        </w:rPr>
        <w:t>rd</w:t>
      </w:r>
      <w:r w:rsidRPr="00B83C7A">
        <w:rPr>
          <w:rFonts w:asciiTheme="minorHAnsi" w:hAnsiTheme="minorHAnsi" w:cstheme="minorHAnsi"/>
          <w:b/>
          <w:bCs/>
          <w:color w:val="231F20"/>
          <w:w w:val="105"/>
          <w:sz w:val="22"/>
          <w:szCs w:val="22"/>
        </w:rPr>
        <w:t xml:space="preserve"> paragraph</w:t>
      </w:r>
    </w:p>
    <w:p w14:paraId="0FC53782" w14:textId="302650BB" w:rsidR="004A40EE" w:rsidRPr="00B83C7A" w:rsidRDefault="004A40EE" w:rsidP="00B83C7A">
      <w:pPr>
        <w:pStyle w:val="BodyText"/>
        <w:spacing w:before="3" w:line="247" w:lineRule="auto"/>
        <w:ind w:right="942"/>
        <w:rPr>
          <w:rFonts w:asciiTheme="minorHAnsi" w:hAnsiTheme="minorHAnsi" w:cstheme="minorHAnsi"/>
          <w:color w:val="231F20"/>
          <w:w w:val="105"/>
          <w:sz w:val="22"/>
          <w:szCs w:val="22"/>
        </w:rPr>
      </w:pPr>
      <w:r w:rsidRPr="00B83C7A">
        <w:rPr>
          <w:rFonts w:asciiTheme="minorHAnsi" w:hAnsiTheme="minorHAnsi" w:cstheme="minorHAnsi"/>
          <w:color w:val="231F20"/>
          <w:w w:val="105"/>
          <w:sz w:val="22"/>
          <w:szCs w:val="22"/>
        </w:rPr>
        <w:t>Here you conclude</w:t>
      </w:r>
      <w:r w:rsidR="00B83C7A" w:rsidRPr="00B83C7A">
        <w:rPr>
          <w:rFonts w:asciiTheme="minorHAnsi" w:hAnsiTheme="minorHAnsi" w:cstheme="minorHAnsi"/>
          <w:color w:val="231F20"/>
          <w:w w:val="105"/>
          <w:sz w:val="22"/>
          <w:szCs w:val="22"/>
        </w:rPr>
        <w:t xml:space="preserve"> and request for the careful consideration of this letter and what value it has to your organization’s growth and stability.</w:t>
      </w:r>
    </w:p>
    <w:p w14:paraId="7E6AA65B" w14:textId="07C0FD8C" w:rsidR="00E324D2" w:rsidRDefault="00E324D2" w:rsidP="00E324D2">
      <w:pPr>
        <w:pStyle w:val="BodyText"/>
        <w:spacing w:before="3" w:line="247" w:lineRule="auto"/>
        <w:ind w:right="942"/>
        <w:jc w:val="both"/>
        <w:rPr>
          <w:sz w:val="22"/>
          <w:szCs w:val="22"/>
        </w:rPr>
      </w:pPr>
      <w:r>
        <w:rPr>
          <w:rFonts w:asciiTheme="majorHAnsi" w:hAnsiTheme="majorHAnsi" w:cstheme="majorHAnsi"/>
          <w:color w:val="231F20"/>
          <w:w w:val="105"/>
          <w:sz w:val="22"/>
          <w:szCs w:val="22"/>
        </w:rPr>
        <w:tab/>
      </w:r>
    </w:p>
    <w:p w14:paraId="750A218A" w14:textId="5966895C" w:rsidR="00E324D2" w:rsidRPr="000C5E23" w:rsidRDefault="00E324D2">
      <w:pPr>
        <w:rPr>
          <w:lang w:val="en-US"/>
        </w:rPr>
      </w:pPr>
    </w:p>
    <w:sectPr w:rsidR="00E324D2" w:rsidRPr="000C5E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Mangal">
    <w:panose1 w:val="02040503050203030202"/>
    <w:charset w:val="01"/>
    <w:family w:val="roman"/>
    <w:pitch w:val="variable"/>
    <w:sig w:usb0="0000A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9B0FEA"/>
    <w:multiLevelType w:val="hybridMultilevel"/>
    <w:tmpl w:val="4670A900"/>
    <w:lvl w:ilvl="0" w:tplc="E0F6FBF4">
      <w:numFmt w:val="bullet"/>
      <w:lvlText w:val="-"/>
      <w:lvlJc w:val="left"/>
      <w:pPr>
        <w:ind w:left="720" w:hanging="360"/>
      </w:pPr>
      <w:rPr>
        <w:rFonts w:ascii="Calibri Light" w:eastAsia="Arial"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A6C00D3"/>
    <w:multiLevelType w:val="hybridMultilevel"/>
    <w:tmpl w:val="956011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2422408"/>
    <w:multiLevelType w:val="hybridMultilevel"/>
    <w:tmpl w:val="ED14AA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7"/>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23"/>
    <w:rsid w:val="000A2E30"/>
    <w:rsid w:val="000C5E23"/>
    <w:rsid w:val="000F1915"/>
    <w:rsid w:val="0027154B"/>
    <w:rsid w:val="002916E3"/>
    <w:rsid w:val="00300E8D"/>
    <w:rsid w:val="0037355A"/>
    <w:rsid w:val="00445120"/>
    <w:rsid w:val="00455D06"/>
    <w:rsid w:val="004A40EE"/>
    <w:rsid w:val="00570F29"/>
    <w:rsid w:val="00622FB2"/>
    <w:rsid w:val="006A3E91"/>
    <w:rsid w:val="006E78EE"/>
    <w:rsid w:val="00781B82"/>
    <w:rsid w:val="007B3808"/>
    <w:rsid w:val="0085194D"/>
    <w:rsid w:val="00866EF6"/>
    <w:rsid w:val="00874600"/>
    <w:rsid w:val="00896CBD"/>
    <w:rsid w:val="008B04D0"/>
    <w:rsid w:val="008F54C7"/>
    <w:rsid w:val="00910701"/>
    <w:rsid w:val="009436DF"/>
    <w:rsid w:val="009F0007"/>
    <w:rsid w:val="00AA41BB"/>
    <w:rsid w:val="00AD251A"/>
    <w:rsid w:val="00AE6F71"/>
    <w:rsid w:val="00B16F18"/>
    <w:rsid w:val="00B83C7A"/>
    <w:rsid w:val="00BC7994"/>
    <w:rsid w:val="00BD7F8B"/>
    <w:rsid w:val="00C44020"/>
    <w:rsid w:val="00C460AB"/>
    <w:rsid w:val="00C8468A"/>
    <w:rsid w:val="00DF7FA5"/>
    <w:rsid w:val="00E2173D"/>
    <w:rsid w:val="00E324D2"/>
    <w:rsid w:val="00E90DEB"/>
    <w:rsid w:val="00E954DA"/>
    <w:rsid w:val="00F116A8"/>
    <w:rsid w:val="00F15884"/>
    <w:rsid w:val="00F4083C"/>
    <w:rsid w:val="00FB5CCB"/>
  </w:rsids>
  <m:mathPr>
    <m:mathFont m:val="Cambria Math"/>
    <m:brkBin m:val="before"/>
    <m:brkBinSub m:val="--"/>
    <m:smallFrac m:val="0"/>
    <m:dispDef/>
    <m:lMargin m:val="0"/>
    <m:rMargin m:val="0"/>
    <m:defJc m:val="centerGroup"/>
    <m:wrapIndent m:val="1440"/>
    <m:intLim m:val="subSup"/>
    <m:naryLim m:val="undOvr"/>
  </m:mathPr>
  <w:themeFontLang w:val="en-NO"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F2652"/>
  <w15:chartTrackingRefBased/>
  <w15:docId w15:val="{EF709425-3A5C-764B-9ED9-EAA08C09C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1"/>
        <w:lang w:val="en-NO" w:eastAsia="en-US"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36DF"/>
    <w:pPr>
      <w:keepNext/>
      <w:keepLines/>
      <w:spacing w:before="240"/>
      <w:outlineLvl w:val="0"/>
    </w:pPr>
    <w:rPr>
      <w:rFonts w:asciiTheme="majorHAnsi" w:eastAsiaTheme="majorEastAsia" w:hAnsiTheme="majorHAnsi" w:cstheme="majorBidi"/>
      <w:color w:val="2F5496" w:themeColor="accent1" w:themeShade="BF"/>
      <w:sz w:val="32"/>
      <w:szCs w:val="29"/>
    </w:rPr>
  </w:style>
  <w:style w:type="paragraph" w:styleId="Heading3">
    <w:name w:val="heading 3"/>
    <w:basedOn w:val="Normal"/>
    <w:link w:val="Heading3Char"/>
    <w:uiPriority w:val="9"/>
    <w:unhideWhenUsed/>
    <w:qFormat/>
    <w:rsid w:val="00E2173D"/>
    <w:pPr>
      <w:widowControl w:val="0"/>
      <w:suppressAutoHyphens/>
      <w:spacing w:before="100"/>
      <w:ind w:left="1013"/>
      <w:outlineLvl w:val="2"/>
    </w:pPr>
    <w:rPr>
      <w:rFonts w:ascii="Tahoma" w:eastAsia="Tahoma" w:hAnsi="Tahoma" w:cs="Tahoma"/>
      <w:b/>
      <w:bCs/>
      <w:sz w:val="26"/>
      <w:szCs w:val="26"/>
      <w:lang w:val="en-US" w:bidi="en-US"/>
    </w:rPr>
  </w:style>
  <w:style w:type="paragraph" w:styleId="Heading4">
    <w:name w:val="heading 4"/>
    <w:basedOn w:val="Normal"/>
    <w:link w:val="Heading4Char"/>
    <w:uiPriority w:val="9"/>
    <w:unhideWhenUsed/>
    <w:qFormat/>
    <w:rsid w:val="00E2173D"/>
    <w:pPr>
      <w:widowControl w:val="0"/>
      <w:suppressAutoHyphens/>
      <w:spacing w:before="15"/>
      <w:ind w:left="1013"/>
      <w:outlineLvl w:val="3"/>
    </w:pPr>
    <w:rPr>
      <w:rFonts w:ascii="Arial" w:eastAsia="Arial" w:hAnsi="Arial" w:cs="Arial"/>
      <w:sz w:val="26"/>
      <w:szCs w:val="26"/>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173D"/>
    <w:pPr>
      <w:ind w:left="720"/>
      <w:contextualSpacing/>
    </w:pPr>
  </w:style>
  <w:style w:type="character" w:customStyle="1" w:styleId="Heading3Char">
    <w:name w:val="Heading 3 Char"/>
    <w:basedOn w:val="DefaultParagraphFont"/>
    <w:link w:val="Heading3"/>
    <w:uiPriority w:val="9"/>
    <w:qFormat/>
    <w:rsid w:val="00E2173D"/>
    <w:rPr>
      <w:rFonts w:ascii="Tahoma" w:eastAsia="Tahoma" w:hAnsi="Tahoma" w:cs="Tahoma"/>
      <w:b/>
      <w:bCs/>
      <w:sz w:val="26"/>
      <w:szCs w:val="26"/>
      <w:lang w:val="en-US" w:bidi="en-US"/>
    </w:rPr>
  </w:style>
  <w:style w:type="character" w:customStyle="1" w:styleId="Heading4Char">
    <w:name w:val="Heading 4 Char"/>
    <w:basedOn w:val="DefaultParagraphFont"/>
    <w:link w:val="Heading4"/>
    <w:uiPriority w:val="9"/>
    <w:qFormat/>
    <w:rsid w:val="00E2173D"/>
    <w:rPr>
      <w:rFonts w:ascii="Arial" w:eastAsia="Arial" w:hAnsi="Arial" w:cs="Arial"/>
      <w:sz w:val="26"/>
      <w:szCs w:val="26"/>
      <w:lang w:val="en-US" w:bidi="en-US"/>
    </w:rPr>
  </w:style>
  <w:style w:type="character" w:customStyle="1" w:styleId="BodyTextChar">
    <w:name w:val="Body Text Char"/>
    <w:basedOn w:val="DefaultParagraphFont"/>
    <w:link w:val="BodyText"/>
    <w:uiPriority w:val="1"/>
    <w:qFormat/>
    <w:rsid w:val="00E324D2"/>
    <w:rPr>
      <w:rFonts w:ascii="Arial" w:eastAsia="Arial" w:hAnsi="Arial" w:cs="Arial"/>
      <w:szCs w:val="24"/>
      <w:lang w:val="en-US" w:bidi="en-US"/>
    </w:rPr>
  </w:style>
  <w:style w:type="paragraph" w:styleId="BodyText">
    <w:name w:val="Body Text"/>
    <w:basedOn w:val="Normal"/>
    <w:link w:val="BodyTextChar"/>
    <w:uiPriority w:val="1"/>
    <w:qFormat/>
    <w:rsid w:val="00E324D2"/>
    <w:pPr>
      <w:widowControl w:val="0"/>
      <w:suppressAutoHyphens/>
    </w:pPr>
    <w:rPr>
      <w:rFonts w:ascii="Arial" w:eastAsia="Arial" w:hAnsi="Arial" w:cs="Arial"/>
      <w:szCs w:val="24"/>
      <w:lang w:val="en-US" w:bidi="en-US"/>
    </w:rPr>
  </w:style>
  <w:style w:type="character" w:customStyle="1" w:styleId="BodyTextChar1">
    <w:name w:val="Body Text Char1"/>
    <w:basedOn w:val="DefaultParagraphFont"/>
    <w:uiPriority w:val="99"/>
    <w:semiHidden/>
    <w:rsid w:val="00E324D2"/>
  </w:style>
  <w:style w:type="character" w:customStyle="1" w:styleId="Heading1Char">
    <w:name w:val="Heading 1 Char"/>
    <w:basedOn w:val="DefaultParagraphFont"/>
    <w:link w:val="Heading1"/>
    <w:uiPriority w:val="9"/>
    <w:rsid w:val="009436DF"/>
    <w:rPr>
      <w:rFonts w:asciiTheme="majorHAnsi" w:eastAsiaTheme="majorEastAsia" w:hAnsiTheme="majorHAnsi" w:cstheme="majorBidi"/>
      <w:color w:val="2F5496" w:themeColor="accent1" w:themeShade="BF"/>
      <w:sz w:val="32"/>
      <w:szCs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8194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506</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Prerna Bishnoi</dc:creator>
  <cp:keywords/>
  <dc:description/>
  <cp:lastModifiedBy>Prerna Bishnoi</cp:lastModifiedBy>
  <cp:revision>1</cp:revision>
  <dcterms:created xsi:type="dcterms:W3CDTF">2021-10-28T15:35:00Z</dcterms:created>
  <dcterms:modified xsi:type="dcterms:W3CDTF">2021-10-29T16:13:00Z</dcterms:modified>
</cp:coreProperties>
</file>