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5AC7" w14:textId="77777777" w:rsidR="008F4D86" w:rsidRPr="00AA466A" w:rsidRDefault="008F4D86" w:rsidP="008F4D86">
      <w:pPr>
        <w:pStyle w:val="Title"/>
        <w:jc w:val="center"/>
        <w:rPr>
          <w:rFonts w:asciiTheme="minorHAnsi" w:hAnsiTheme="minorHAnsi" w:cstheme="minorHAnsi"/>
          <w:b/>
          <w:bCs/>
          <w:sz w:val="22"/>
          <w:szCs w:val="22"/>
        </w:rPr>
      </w:pPr>
      <w:bookmarkStart w:id="0" w:name="_Hlk206768982"/>
      <w:bookmarkStart w:id="1" w:name="_Hlk208220721"/>
      <w:r w:rsidRPr="00AA466A">
        <w:rPr>
          <w:rFonts w:asciiTheme="minorHAnsi" w:hAnsiTheme="minorHAnsi" w:cstheme="minorHAnsi"/>
          <w:b/>
          <w:bCs/>
          <w:sz w:val="22"/>
          <w:szCs w:val="22"/>
        </w:rPr>
        <w:t>Representation Separability of Signal-to-Image Transformations for Sleep Stage Classification Using Pretrained Vision Transformers</w:t>
      </w:r>
    </w:p>
    <w:bookmarkEnd w:id="0"/>
    <w:p w14:paraId="611762D0" w14:textId="77777777" w:rsidR="00054025" w:rsidRDefault="00054025" w:rsidP="00200616">
      <w:pPr>
        <w:spacing w:line="240" w:lineRule="auto"/>
        <w:rPr>
          <w:rFonts w:cstheme="minorHAnsi"/>
          <w:sz w:val="22"/>
          <w:szCs w:val="22"/>
        </w:rPr>
      </w:pPr>
      <w:r w:rsidRPr="00054025">
        <w:rPr>
          <w:rFonts w:cstheme="minorHAnsi"/>
          <w:sz w:val="22"/>
          <w:szCs w:val="22"/>
        </w:rPr>
        <w:t>Accurate sleep stage classification is essential for diagnosing sleep disorders, guiding treatment decisions, and advancing the understanding of brain function during sleep. Manual scoring of polysomnography (PSG) remains the clinical gold standard but is time-consuming and prone to inter-rater variability, motivating the need for reliable automated methods. While convolutional neural networks have demonstrated strong performance in this domain, Vision Transformers (</w:t>
      </w:r>
      <w:proofErr w:type="spellStart"/>
      <w:r w:rsidRPr="00054025">
        <w:rPr>
          <w:rFonts w:cstheme="minorHAnsi"/>
          <w:sz w:val="22"/>
          <w:szCs w:val="22"/>
        </w:rPr>
        <w:t>ViTs</w:t>
      </w:r>
      <w:proofErr w:type="spellEnd"/>
      <w:r w:rsidRPr="00054025">
        <w:rPr>
          <w:rFonts w:cstheme="minorHAnsi"/>
          <w:sz w:val="22"/>
          <w:szCs w:val="22"/>
        </w:rPr>
        <w:t xml:space="preserve">) remain underexplored despite their ability to capture global dependencies. The primary objective of this study is to systematically evaluate the effectiveness of different signal-to-image (S2I) transformations for </w:t>
      </w:r>
      <w:proofErr w:type="spellStart"/>
      <w:r w:rsidRPr="00054025">
        <w:rPr>
          <w:rFonts w:cstheme="minorHAnsi"/>
          <w:sz w:val="22"/>
          <w:szCs w:val="22"/>
        </w:rPr>
        <w:t>ViT</w:t>
      </w:r>
      <w:proofErr w:type="spellEnd"/>
      <w:r w:rsidRPr="00054025">
        <w:rPr>
          <w:rFonts w:cstheme="minorHAnsi"/>
          <w:sz w:val="22"/>
          <w:szCs w:val="22"/>
        </w:rPr>
        <w:t>-based sleep staging and to identify strategies that yield the most discriminative representations.</w:t>
      </w:r>
    </w:p>
    <w:p w14:paraId="39F8B52D" w14:textId="126C5577" w:rsidR="00200616" w:rsidRPr="00200616" w:rsidRDefault="00200616" w:rsidP="00200616">
      <w:pPr>
        <w:spacing w:line="240" w:lineRule="auto"/>
        <w:rPr>
          <w:rFonts w:cstheme="minorHAnsi"/>
          <w:sz w:val="22"/>
          <w:szCs w:val="22"/>
        </w:rPr>
      </w:pPr>
      <w:r w:rsidRPr="00200616">
        <w:rPr>
          <w:rFonts w:cstheme="minorHAnsi"/>
          <w:sz w:val="22"/>
          <w:szCs w:val="22"/>
        </w:rPr>
        <w:t>This study systematically evaluated 1,016 combinations of S2I methods, fusion strategies, and channel selections using the CAP Sleep Database, comprising 108 overnight PSG recordings annotated into standard 30-second sleep epochs. After preprocessing and artifact removal, four S2I transformations</w:t>
      </w:r>
      <w:r w:rsidR="005B122A" w:rsidRPr="00AA466A">
        <w:rPr>
          <w:rFonts w:cstheme="minorHAnsi"/>
          <w:sz w:val="22"/>
          <w:szCs w:val="22"/>
        </w:rPr>
        <w:t xml:space="preserve"> </w:t>
      </w:r>
      <w:r w:rsidRPr="00200616">
        <w:rPr>
          <w:rFonts w:cstheme="minorHAnsi"/>
          <w:sz w:val="22"/>
          <w:szCs w:val="22"/>
        </w:rPr>
        <w:t>spectrograms, GASF, GADF, and MTF</w:t>
      </w:r>
      <w:r w:rsidR="005B122A" w:rsidRPr="00AA466A">
        <w:rPr>
          <w:rFonts w:cstheme="minorHAnsi"/>
          <w:sz w:val="22"/>
          <w:szCs w:val="22"/>
        </w:rPr>
        <w:t xml:space="preserve"> </w:t>
      </w:r>
      <w:r w:rsidRPr="00200616">
        <w:rPr>
          <w:rFonts w:cstheme="minorHAnsi"/>
          <w:sz w:val="22"/>
          <w:szCs w:val="22"/>
        </w:rPr>
        <w:t>were applied, with fusion achieved through grid tiling or channel stacking. Embeddings extracted from a</w:t>
      </w:r>
      <w:r w:rsidR="005B122A" w:rsidRPr="00AA466A">
        <w:rPr>
          <w:rFonts w:cstheme="minorHAnsi"/>
          <w:sz w:val="22"/>
          <w:szCs w:val="22"/>
        </w:rPr>
        <w:t xml:space="preserve"> finetuned</w:t>
      </w:r>
      <w:r w:rsidRPr="00200616">
        <w:rPr>
          <w:rFonts w:cstheme="minorHAnsi"/>
          <w:sz w:val="22"/>
          <w:szCs w:val="22"/>
        </w:rPr>
        <w:t xml:space="preserve"> </w:t>
      </w:r>
      <w:proofErr w:type="spellStart"/>
      <w:r w:rsidRPr="00200616">
        <w:rPr>
          <w:rFonts w:cstheme="minorHAnsi"/>
          <w:sz w:val="22"/>
          <w:szCs w:val="22"/>
        </w:rPr>
        <w:t>ViT</w:t>
      </w:r>
      <w:proofErr w:type="spellEnd"/>
      <w:r w:rsidRPr="00200616">
        <w:rPr>
          <w:rFonts w:cstheme="minorHAnsi"/>
          <w:sz w:val="22"/>
          <w:szCs w:val="22"/>
        </w:rPr>
        <w:t xml:space="preserve">-B/16 served as the basis for assessing stage separability using Fisher’s Discriminant Ratio, Silhouette Coefficient, Davies–Bouldin Index, and </w:t>
      </w:r>
      <w:proofErr w:type="spellStart"/>
      <w:r w:rsidRPr="00200616">
        <w:rPr>
          <w:rFonts w:cstheme="minorHAnsi"/>
          <w:sz w:val="22"/>
          <w:szCs w:val="22"/>
        </w:rPr>
        <w:t>Calinski</w:t>
      </w:r>
      <w:proofErr w:type="spellEnd"/>
      <w:r w:rsidRPr="00200616">
        <w:rPr>
          <w:rFonts w:cstheme="minorHAnsi"/>
          <w:sz w:val="22"/>
          <w:szCs w:val="22"/>
        </w:rPr>
        <w:t>–</w:t>
      </w:r>
      <w:proofErr w:type="spellStart"/>
      <w:r w:rsidRPr="00200616">
        <w:rPr>
          <w:rFonts w:cstheme="minorHAnsi"/>
          <w:sz w:val="22"/>
          <w:szCs w:val="22"/>
        </w:rPr>
        <w:t>Harabasz</w:t>
      </w:r>
      <w:proofErr w:type="spellEnd"/>
      <w:r w:rsidRPr="00200616">
        <w:rPr>
          <w:rFonts w:cstheme="minorHAnsi"/>
          <w:sz w:val="22"/>
          <w:szCs w:val="22"/>
        </w:rPr>
        <w:t xml:space="preserve"> Index. Composite scores derived from these metrics ranked strategies, and the top were validated through classification benchmarks with </w:t>
      </w:r>
      <w:r w:rsidR="005B122A" w:rsidRPr="00AA466A">
        <w:rPr>
          <w:rFonts w:cstheme="minorHAnsi"/>
          <w:sz w:val="22"/>
          <w:szCs w:val="22"/>
        </w:rPr>
        <w:t xml:space="preserve">several base </w:t>
      </w:r>
      <w:proofErr w:type="spellStart"/>
      <w:r w:rsidR="005B122A" w:rsidRPr="00AA466A">
        <w:rPr>
          <w:rFonts w:cstheme="minorHAnsi"/>
          <w:sz w:val="22"/>
          <w:szCs w:val="22"/>
        </w:rPr>
        <w:t>ViT</w:t>
      </w:r>
      <w:proofErr w:type="spellEnd"/>
      <w:r w:rsidR="005B122A" w:rsidRPr="00AA466A">
        <w:rPr>
          <w:rFonts w:cstheme="minorHAnsi"/>
          <w:sz w:val="22"/>
          <w:szCs w:val="22"/>
        </w:rPr>
        <w:t xml:space="preserve"> models</w:t>
      </w:r>
      <w:r w:rsidRPr="00200616">
        <w:rPr>
          <w:rFonts w:cstheme="minorHAnsi"/>
          <w:sz w:val="22"/>
          <w:szCs w:val="22"/>
        </w:rPr>
        <w:t>.</w:t>
      </w:r>
    </w:p>
    <w:p w14:paraId="43C3A253" w14:textId="39DD8982" w:rsidR="00C659D5" w:rsidRPr="00AA466A" w:rsidRDefault="008F4D86" w:rsidP="004E2D0F">
      <w:pPr>
        <w:spacing w:line="240" w:lineRule="auto"/>
        <w:rPr>
          <w:rFonts w:cstheme="minorHAnsi"/>
          <w:sz w:val="22"/>
          <w:szCs w:val="22"/>
        </w:rPr>
      </w:pPr>
      <w:r w:rsidRPr="00AA466A">
        <w:rPr>
          <w:rFonts w:cstheme="minorHAnsi"/>
          <w:sz w:val="22"/>
          <w:szCs w:val="22"/>
        </w:rPr>
        <w:t>Results showed that GASF with grid tiling across all channels produced the most discriminative representations (composite score = 3.95), significantly outperforming other strategies (Mann</w:t>
      </w:r>
      <w:r w:rsidR="00AA466A">
        <w:rPr>
          <w:rFonts w:cstheme="minorHAnsi"/>
          <w:sz w:val="22"/>
          <w:szCs w:val="22"/>
        </w:rPr>
        <w:t xml:space="preserve"> </w:t>
      </w:r>
      <w:r w:rsidRPr="00AA466A">
        <w:rPr>
          <w:rFonts w:cstheme="minorHAnsi"/>
          <w:sz w:val="22"/>
          <w:szCs w:val="22"/>
        </w:rPr>
        <w:t>Whitney U, p &lt; 0.001, r = 0.68</w:t>
      </w:r>
      <w:r w:rsidR="00065F66">
        <w:rPr>
          <w:rFonts w:cstheme="minorHAnsi"/>
          <w:sz w:val="22"/>
          <w:szCs w:val="22"/>
        </w:rPr>
        <w:t xml:space="preserve">, </w:t>
      </w:r>
      <w:r w:rsidR="00065F66" w:rsidRPr="00065F66">
        <w:rPr>
          <w:rFonts w:cstheme="minorHAnsi"/>
          <w:sz w:val="22"/>
          <w:szCs w:val="22"/>
        </w:rPr>
        <w:t xml:space="preserve">where </w:t>
      </w:r>
      <w:r w:rsidR="00065F66" w:rsidRPr="00065F66">
        <w:rPr>
          <w:rFonts w:cstheme="minorHAnsi"/>
          <w:i/>
          <w:iCs/>
          <w:sz w:val="22"/>
          <w:szCs w:val="22"/>
        </w:rPr>
        <w:t>p</w:t>
      </w:r>
      <w:r w:rsidR="00065F66" w:rsidRPr="00065F66">
        <w:rPr>
          <w:rFonts w:cstheme="minorHAnsi"/>
          <w:sz w:val="22"/>
          <w:szCs w:val="22"/>
        </w:rPr>
        <w:t xml:space="preserve"> denotes significance level and </w:t>
      </w:r>
      <w:r w:rsidR="00065F66" w:rsidRPr="00065F66">
        <w:rPr>
          <w:rFonts w:cstheme="minorHAnsi"/>
          <w:i/>
          <w:iCs/>
          <w:sz w:val="22"/>
          <w:szCs w:val="22"/>
        </w:rPr>
        <w:t>r</w:t>
      </w:r>
      <w:r w:rsidR="00065F66" w:rsidRPr="00065F66">
        <w:rPr>
          <w:rFonts w:cstheme="minorHAnsi"/>
          <w:sz w:val="22"/>
          <w:szCs w:val="22"/>
        </w:rPr>
        <w:t xml:space="preserve"> denotes rank-biserial correlation effect size</w:t>
      </w:r>
      <w:r w:rsidRPr="00AA466A">
        <w:rPr>
          <w:rFonts w:cstheme="minorHAnsi"/>
          <w:sz w:val="22"/>
          <w:szCs w:val="22"/>
        </w:rPr>
        <w:t xml:space="preserve">). This top-ranked transformation was further assessed using five Vision Transformer architectures </w:t>
      </w:r>
      <w:proofErr w:type="spellStart"/>
      <w:r w:rsidRPr="00AA466A">
        <w:rPr>
          <w:rFonts w:cstheme="minorHAnsi"/>
          <w:sz w:val="22"/>
          <w:szCs w:val="22"/>
        </w:rPr>
        <w:t>ViT</w:t>
      </w:r>
      <w:proofErr w:type="spellEnd"/>
      <w:r w:rsidRPr="00AA466A">
        <w:rPr>
          <w:rFonts w:cstheme="minorHAnsi"/>
          <w:sz w:val="22"/>
          <w:szCs w:val="22"/>
        </w:rPr>
        <w:t xml:space="preserve">-B/32, </w:t>
      </w:r>
      <w:proofErr w:type="spellStart"/>
      <w:r w:rsidRPr="00AA466A">
        <w:rPr>
          <w:rFonts w:cstheme="minorHAnsi"/>
          <w:sz w:val="22"/>
          <w:szCs w:val="22"/>
        </w:rPr>
        <w:t>DeiT</w:t>
      </w:r>
      <w:proofErr w:type="spellEnd"/>
      <w:r w:rsidRPr="00AA466A">
        <w:rPr>
          <w:rFonts w:cstheme="minorHAnsi"/>
          <w:sz w:val="22"/>
          <w:szCs w:val="22"/>
        </w:rPr>
        <w:t xml:space="preserve">-B, Swin-B, </w:t>
      </w:r>
      <w:proofErr w:type="spellStart"/>
      <w:r w:rsidRPr="00AA466A">
        <w:rPr>
          <w:rFonts w:cstheme="minorHAnsi"/>
          <w:sz w:val="22"/>
          <w:szCs w:val="22"/>
        </w:rPr>
        <w:t>BEiT</w:t>
      </w:r>
      <w:proofErr w:type="spellEnd"/>
      <w:r w:rsidRPr="00AA466A">
        <w:rPr>
          <w:rFonts w:cstheme="minorHAnsi"/>
          <w:sz w:val="22"/>
          <w:szCs w:val="22"/>
        </w:rPr>
        <w:t xml:space="preserve">-B, and PVT-Small under five-fold stratified cross-validation. Performance was evaluated by overall accuracy and macro-averaged F1-score. </w:t>
      </w:r>
      <w:proofErr w:type="spellStart"/>
      <w:r w:rsidRPr="00AA466A">
        <w:rPr>
          <w:rFonts w:cstheme="minorHAnsi"/>
          <w:sz w:val="22"/>
          <w:szCs w:val="22"/>
        </w:rPr>
        <w:t>ViT</w:t>
      </w:r>
      <w:proofErr w:type="spellEnd"/>
      <w:r w:rsidRPr="00AA466A">
        <w:rPr>
          <w:rFonts w:cstheme="minorHAnsi"/>
          <w:sz w:val="22"/>
          <w:szCs w:val="22"/>
        </w:rPr>
        <w:t xml:space="preserve">-B/32 achieved the highest results (83.1% accuracy, 79.4% macro-F1), with Swin-B and </w:t>
      </w:r>
      <w:proofErr w:type="spellStart"/>
      <w:r w:rsidRPr="00AA466A">
        <w:rPr>
          <w:rFonts w:cstheme="minorHAnsi"/>
          <w:sz w:val="22"/>
          <w:szCs w:val="22"/>
        </w:rPr>
        <w:t>BEiT</w:t>
      </w:r>
      <w:proofErr w:type="spellEnd"/>
      <w:r w:rsidRPr="00AA466A">
        <w:rPr>
          <w:rFonts w:cstheme="minorHAnsi"/>
          <w:sz w:val="22"/>
          <w:szCs w:val="22"/>
        </w:rPr>
        <w:t xml:space="preserve">-B performing closely. These findings confirm that effective S2I strategies enhance </w:t>
      </w:r>
      <w:proofErr w:type="spellStart"/>
      <w:r w:rsidRPr="00AA466A">
        <w:rPr>
          <w:rFonts w:cstheme="minorHAnsi"/>
          <w:sz w:val="22"/>
          <w:szCs w:val="22"/>
        </w:rPr>
        <w:t>ViT</w:t>
      </w:r>
      <w:proofErr w:type="spellEnd"/>
      <w:r w:rsidRPr="00AA466A">
        <w:rPr>
          <w:rFonts w:cstheme="minorHAnsi"/>
          <w:sz w:val="22"/>
          <w:szCs w:val="22"/>
        </w:rPr>
        <w:t>-based sleep staging and underscore the clinical potential of Vision Transformers.</w:t>
      </w:r>
    </w:p>
    <w:p w14:paraId="2A8278E7" w14:textId="32F58D63" w:rsidR="008F4D86" w:rsidRPr="00AA466A" w:rsidRDefault="008F4D86" w:rsidP="004E2D0F">
      <w:pPr>
        <w:spacing w:line="240" w:lineRule="auto"/>
        <w:rPr>
          <w:rFonts w:cstheme="minorHAnsi"/>
          <w:sz w:val="22"/>
          <w:szCs w:val="22"/>
        </w:rPr>
      </w:pPr>
      <w:r w:rsidRPr="00AA466A">
        <w:rPr>
          <w:rFonts w:cstheme="minorHAnsi"/>
          <w:sz w:val="22"/>
          <w:szCs w:val="22"/>
        </w:rPr>
        <w:t>Keywords: Sleep Stage Classification, Vision Transformers, Signal-to-Image Transformation</w:t>
      </w:r>
      <w:r w:rsidR="0058067B">
        <w:rPr>
          <w:rFonts w:cstheme="minorHAnsi"/>
          <w:sz w:val="22"/>
          <w:szCs w:val="22"/>
        </w:rPr>
        <w:t>, Deep Learning</w:t>
      </w:r>
    </w:p>
    <w:bookmarkEnd w:id="1"/>
    <w:p w14:paraId="761E6515" w14:textId="1FEB6046" w:rsidR="00C659D5" w:rsidRPr="00AA466A" w:rsidRDefault="00C659D5" w:rsidP="004E2D0F">
      <w:pPr>
        <w:spacing w:line="240" w:lineRule="auto"/>
        <w:rPr>
          <w:rFonts w:cstheme="minorHAnsi"/>
          <w:b/>
          <w:bCs/>
          <w:sz w:val="22"/>
          <w:szCs w:val="22"/>
        </w:rPr>
      </w:pPr>
      <w:r w:rsidRPr="00AA466A">
        <w:rPr>
          <w:rFonts w:cstheme="minorHAnsi"/>
          <w:b/>
          <w:bCs/>
          <w:sz w:val="22"/>
          <w:szCs w:val="22"/>
        </w:rPr>
        <w:t>Introduction</w:t>
      </w:r>
    </w:p>
    <w:p w14:paraId="75AB77A3" w14:textId="77777777" w:rsidR="004E2D0F" w:rsidRPr="004E2D0F" w:rsidRDefault="004E2D0F" w:rsidP="004E2D0F">
      <w:pPr>
        <w:spacing w:line="240" w:lineRule="auto"/>
        <w:rPr>
          <w:rFonts w:cstheme="minorHAnsi"/>
          <w:sz w:val="22"/>
          <w:szCs w:val="22"/>
        </w:rPr>
      </w:pPr>
      <w:r w:rsidRPr="004E2D0F">
        <w:rPr>
          <w:rFonts w:cstheme="minorHAnsi"/>
          <w:sz w:val="22"/>
          <w:szCs w:val="22"/>
        </w:rPr>
        <w:t>Sleep is a fundamental physiological process essential for memory, cognition, and health. Accurate characterization of sleep stages is therefore vital for diagnosing disorders and advancing the understanding of brain function during sleep (Iber et al., 2007). Manual scoring of polysomnography (PSG) remains the gold standard but is time-consuming and subjective, motivating research into automated classification methods.</w:t>
      </w:r>
    </w:p>
    <w:p w14:paraId="4E199276" w14:textId="5A09CA03" w:rsidR="004E2D0F" w:rsidRPr="004E2D0F" w:rsidRDefault="004E2D0F" w:rsidP="004E2D0F">
      <w:pPr>
        <w:spacing w:line="240" w:lineRule="auto"/>
        <w:rPr>
          <w:rFonts w:cstheme="minorHAnsi"/>
          <w:sz w:val="22"/>
          <w:szCs w:val="22"/>
        </w:rPr>
      </w:pPr>
      <w:r w:rsidRPr="004E2D0F">
        <w:rPr>
          <w:rFonts w:cstheme="minorHAnsi"/>
          <w:sz w:val="22"/>
          <w:szCs w:val="22"/>
        </w:rPr>
        <w:t>Deep learning has significantly advanced this field. Convolutional neural networks (CNNs) have achieved strong results by capturing local spatiotemporal patterns in EEG signals (Phan et al., 2019). Recent work has shown that transforming EEG epochs into time–frequency images, such as spectrograms or wavelet representations, further enhances CNN-based classification (Rahman et al., 2022). Building on these successes, Vision Transformers (</w:t>
      </w:r>
      <w:proofErr w:type="spellStart"/>
      <w:r w:rsidRPr="004E2D0F">
        <w:rPr>
          <w:rFonts w:cstheme="minorHAnsi"/>
          <w:sz w:val="22"/>
          <w:szCs w:val="22"/>
        </w:rPr>
        <w:t>ViTs</w:t>
      </w:r>
      <w:proofErr w:type="spellEnd"/>
      <w:r w:rsidRPr="004E2D0F">
        <w:rPr>
          <w:rFonts w:cstheme="minorHAnsi"/>
          <w:sz w:val="22"/>
          <w:szCs w:val="22"/>
        </w:rPr>
        <w:t>) have emerged as a powerful alternative to CNNs, leveraging self-attention to model global dependencies in data (</w:t>
      </w:r>
      <w:proofErr w:type="spellStart"/>
      <w:r w:rsidRPr="004E2D0F">
        <w:rPr>
          <w:rFonts w:cstheme="minorHAnsi"/>
          <w:sz w:val="22"/>
          <w:szCs w:val="22"/>
        </w:rPr>
        <w:t>Dosovitskiy</w:t>
      </w:r>
      <w:proofErr w:type="spellEnd"/>
      <w:r w:rsidRPr="004E2D0F">
        <w:rPr>
          <w:rFonts w:cstheme="minorHAnsi"/>
          <w:sz w:val="22"/>
          <w:szCs w:val="22"/>
        </w:rPr>
        <w:t xml:space="preserve"> et al., 2021). Recent studies, such as </w:t>
      </w:r>
      <w:proofErr w:type="spellStart"/>
      <w:r w:rsidRPr="004E2D0F">
        <w:rPr>
          <w:rFonts w:cstheme="minorHAnsi"/>
          <w:sz w:val="22"/>
          <w:szCs w:val="22"/>
        </w:rPr>
        <w:t>SleepDIFFormer</w:t>
      </w:r>
      <w:proofErr w:type="spellEnd"/>
      <w:r w:rsidRPr="004E2D0F">
        <w:rPr>
          <w:rFonts w:cstheme="minorHAnsi"/>
          <w:sz w:val="22"/>
          <w:szCs w:val="22"/>
        </w:rPr>
        <w:t xml:space="preserve">, demonstrate the promise of </w:t>
      </w:r>
      <w:proofErr w:type="spellStart"/>
      <w:r w:rsidRPr="004E2D0F">
        <w:rPr>
          <w:rFonts w:cstheme="minorHAnsi"/>
          <w:sz w:val="22"/>
          <w:szCs w:val="22"/>
        </w:rPr>
        <w:t>ViT</w:t>
      </w:r>
      <w:proofErr w:type="spellEnd"/>
      <w:r w:rsidRPr="004E2D0F">
        <w:rPr>
          <w:rFonts w:cstheme="minorHAnsi"/>
          <w:sz w:val="22"/>
          <w:szCs w:val="22"/>
        </w:rPr>
        <w:t xml:space="preserve"> architectures for explainable and accurate PSG-based sleep staging (Li et al., 2025).</w:t>
      </w:r>
    </w:p>
    <w:p w14:paraId="4614A896" w14:textId="0A9EFB63" w:rsidR="004E2D0F" w:rsidRPr="004E2D0F" w:rsidRDefault="004E2D0F" w:rsidP="004E2D0F">
      <w:pPr>
        <w:spacing w:line="240" w:lineRule="auto"/>
        <w:rPr>
          <w:rFonts w:cstheme="minorHAnsi"/>
          <w:sz w:val="22"/>
          <w:szCs w:val="22"/>
        </w:rPr>
      </w:pPr>
      <w:r w:rsidRPr="004E2D0F">
        <w:rPr>
          <w:rFonts w:cstheme="minorHAnsi"/>
          <w:sz w:val="22"/>
          <w:szCs w:val="22"/>
        </w:rPr>
        <w:lastRenderedPageBreak/>
        <w:t xml:space="preserve">A critical challenge in adapting </w:t>
      </w:r>
      <w:proofErr w:type="spellStart"/>
      <w:r w:rsidRPr="004E2D0F">
        <w:rPr>
          <w:rFonts w:cstheme="minorHAnsi"/>
          <w:sz w:val="22"/>
          <w:szCs w:val="22"/>
        </w:rPr>
        <w:t>ViTs</w:t>
      </w:r>
      <w:proofErr w:type="spellEnd"/>
      <w:r w:rsidRPr="004E2D0F">
        <w:rPr>
          <w:rFonts w:cstheme="minorHAnsi"/>
          <w:sz w:val="22"/>
          <w:szCs w:val="22"/>
        </w:rPr>
        <w:t xml:space="preserve"> to EEG is the conversion of one-dimensional signals into two-dimensional image representations. Spectrograms capture rich frequency features but can disrupt temporal continuity, while </w:t>
      </w:r>
      <w:proofErr w:type="spellStart"/>
      <w:r w:rsidRPr="004E2D0F">
        <w:rPr>
          <w:rFonts w:cstheme="minorHAnsi"/>
          <w:sz w:val="22"/>
          <w:szCs w:val="22"/>
        </w:rPr>
        <w:t>Gramian</w:t>
      </w:r>
      <w:proofErr w:type="spellEnd"/>
      <w:r w:rsidRPr="004E2D0F">
        <w:rPr>
          <w:rFonts w:cstheme="minorHAnsi"/>
          <w:sz w:val="22"/>
          <w:szCs w:val="22"/>
        </w:rPr>
        <w:t xml:space="preserve"> Angular Fields (GASF, GADF) and Markov Transition Fields (MTF) preserve temporal correlations and nonlinear dynamics (Wang &amp; Oates, 2015). Identifying the most effective signal-to-image (S2I) transformation is therefore essential.</w:t>
      </w:r>
    </w:p>
    <w:p w14:paraId="219455AA" w14:textId="77777777" w:rsidR="004E2D0F" w:rsidRPr="004E2D0F" w:rsidRDefault="004E2D0F" w:rsidP="004E2D0F">
      <w:pPr>
        <w:spacing w:line="240" w:lineRule="auto"/>
        <w:rPr>
          <w:rFonts w:cstheme="minorHAnsi"/>
          <w:sz w:val="22"/>
          <w:szCs w:val="22"/>
        </w:rPr>
      </w:pPr>
      <w:r w:rsidRPr="004E2D0F">
        <w:rPr>
          <w:rFonts w:cstheme="minorHAnsi"/>
          <w:sz w:val="22"/>
          <w:szCs w:val="22"/>
        </w:rPr>
        <w:t>This study systematically evaluates multiple S2I strategies for PSG-based sleep staging with Vision Transformers. It compares their ability to preserve stage separability, assesses discriminative quality through statistical evaluation, and investigates whether the most effective representations improve downstream classification performance.</w:t>
      </w:r>
    </w:p>
    <w:p w14:paraId="59F50E4F" w14:textId="3B1C2DBC" w:rsidR="00C659D5" w:rsidRPr="00AA466A" w:rsidRDefault="00C659D5" w:rsidP="004E2D0F">
      <w:pPr>
        <w:spacing w:line="240" w:lineRule="auto"/>
        <w:rPr>
          <w:rFonts w:cstheme="minorHAnsi"/>
          <w:b/>
          <w:bCs/>
          <w:sz w:val="22"/>
          <w:szCs w:val="22"/>
        </w:rPr>
      </w:pPr>
      <w:r w:rsidRPr="00AA466A">
        <w:rPr>
          <w:rFonts w:cstheme="minorHAnsi"/>
          <w:b/>
          <w:bCs/>
          <w:sz w:val="22"/>
          <w:szCs w:val="22"/>
        </w:rPr>
        <w:t>Methodology</w:t>
      </w:r>
    </w:p>
    <w:p w14:paraId="7488F95D" w14:textId="22F96BC1" w:rsidR="00DA2C0A" w:rsidRPr="00AA466A" w:rsidRDefault="00DA2C0A" w:rsidP="004E2D0F">
      <w:pPr>
        <w:spacing w:line="240" w:lineRule="auto"/>
        <w:rPr>
          <w:rFonts w:cstheme="minorHAnsi"/>
          <w:sz w:val="22"/>
          <w:szCs w:val="22"/>
        </w:rPr>
      </w:pPr>
      <w:r w:rsidRPr="00AA466A">
        <w:rPr>
          <w:rFonts w:cstheme="minorHAnsi"/>
          <w:sz w:val="22"/>
          <w:szCs w:val="22"/>
        </w:rPr>
        <w:t xml:space="preserve">This study employed a structured experimental pipeline to evaluate different S2I transformation strategies for sleep stage classification using </w:t>
      </w:r>
      <w:proofErr w:type="spellStart"/>
      <w:r w:rsidRPr="00AA466A">
        <w:rPr>
          <w:rFonts w:cstheme="minorHAnsi"/>
          <w:sz w:val="22"/>
          <w:szCs w:val="22"/>
        </w:rPr>
        <w:t>ViTs</w:t>
      </w:r>
      <w:proofErr w:type="spellEnd"/>
      <w:r w:rsidRPr="00AA466A">
        <w:rPr>
          <w:rFonts w:cstheme="minorHAnsi"/>
          <w:sz w:val="22"/>
          <w:szCs w:val="22"/>
        </w:rPr>
        <w:t>. The methodology consisted of three main phases: signal preprocessing, S2I transformation and fusion, and evaluation based on representation separability and classification performance.</w:t>
      </w:r>
    </w:p>
    <w:p w14:paraId="1659D0E6" w14:textId="1A1AB1DE" w:rsidR="00DA2C0A" w:rsidRPr="00AA466A" w:rsidRDefault="00DA2C0A" w:rsidP="004E2D0F">
      <w:pPr>
        <w:spacing w:line="240" w:lineRule="auto"/>
        <w:rPr>
          <w:rFonts w:cstheme="minorHAnsi"/>
          <w:sz w:val="22"/>
          <w:szCs w:val="22"/>
        </w:rPr>
      </w:pPr>
      <w:r w:rsidRPr="00AA466A">
        <w:rPr>
          <w:rFonts w:cstheme="minorHAnsi"/>
          <w:sz w:val="22"/>
          <w:szCs w:val="22"/>
        </w:rPr>
        <w:t xml:space="preserve">Experiments were conducted using the publicly available CAP Sleep Database (Goldberger et al., 2000), which contains 108 overnight PSG recordings ranging from 3 to 9 hours in duration. The database includes recordings from both healthy participants and patients with sleep disorders such as insomnia, narcolepsy, and sleep-disordered breathing. Each recording provides multiple physiological channels, including electroencephalography (EEG), electrooculography (EOG), electromyography (EMG), electrocardiography (ECG), airflow, respiratory effort, and oxygen saturation. Sleep stages were annotated in 30-second epochs by clinical experts according to the </w:t>
      </w:r>
      <w:proofErr w:type="spellStart"/>
      <w:r w:rsidRPr="00AA466A">
        <w:rPr>
          <w:rFonts w:cstheme="minorHAnsi"/>
          <w:sz w:val="22"/>
          <w:szCs w:val="22"/>
        </w:rPr>
        <w:t>Rechtschaffen</w:t>
      </w:r>
      <w:proofErr w:type="spellEnd"/>
      <w:r w:rsidRPr="00AA466A">
        <w:rPr>
          <w:rFonts w:cstheme="minorHAnsi"/>
          <w:sz w:val="22"/>
          <w:szCs w:val="22"/>
        </w:rPr>
        <w:t xml:space="preserve"> and Kales criteria (</w:t>
      </w:r>
      <w:proofErr w:type="spellStart"/>
      <w:r w:rsidR="00694E01" w:rsidRPr="00AA466A">
        <w:rPr>
          <w:rFonts w:cstheme="minorHAnsi"/>
          <w:sz w:val="22"/>
          <w:szCs w:val="22"/>
        </w:rPr>
        <w:t>Rechtschaffen</w:t>
      </w:r>
      <w:proofErr w:type="spellEnd"/>
      <w:r w:rsidR="00694E01" w:rsidRPr="00AA466A">
        <w:rPr>
          <w:rFonts w:cstheme="minorHAnsi"/>
          <w:sz w:val="22"/>
          <w:szCs w:val="22"/>
        </w:rPr>
        <w:t xml:space="preserve"> &amp; Kales, 1968</w:t>
      </w:r>
      <w:r w:rsidRPr="00AA466A">
        <w:rPr>
          <w:rFonts w:cstheme="minorHAnsi"/>
          <w:sz w:val="22"/>
          <w:szCs w:val="22"/>
        </w:rPr>
        <w:t>).</w:t>
      </w:r>
    </w:p>
    <w:p w14:paraId="58651751" w14:textId="1A749252" w:rsidR="00DA2C0A" w:rsidRPr="00AA466A" w:rsidRDefault="00F6746A" w:rsidP="004E2D0F">
      <w:pPr>
        <w:spacing w:line="240" w:lineRule="auto"/>
        <w:rPr>
          <w:rFonts w:cstheme="minorHAnsi"/>
          <w:sz w:val="22"/>
          <w:szCs w:val="22"/>
        </w:rPr>
      </w:pPr>
      <w:r w:rsidRPr="00AA466A">
        <w:rPr>
          <w:rFonts w:cstheme="minorHAnsi"/>
          <w:sz w:val="22"/>
          <w:szCs w:val="22"/>
        </w:rPr>
        <w:t>Preprocessing was conducted to prepare the signals for subsequent transformations and classification. Filtering was applied on a modality-specific basis: EEG and EOG were band-pass filtered between 0.3–35 Hz, ECG between 0.3–70 Hz, and EMG between 10–70 Hz, consistent with prior PSG preprocessing standards (Iber et al., 2007). A 60 Hz notch filter was employed to suppress powerline interference. Artifact detection was performed using a combination of amplitude thresholds, flatline detection, and line-noise ratio measures. Identified artifact segments were excluded from further analysis to ensure data quality.</w:t>
      </w:r>
    </w:p>
    <w:p w14:paraId="7ACB35E9" w14:textId="44CFDD91" w:rsidR="00F6746A" w:rsidRPr="00AA466A" w:rsidRDefault="00F6746A" w:rsidP="004E2D0F">
      <w:pPr>
        <w:spacing w:line="240" w:lineRule="auto"/>
        <w:rPr>
          <w:rFonts w:cstheme="minorHAnsi"/>
          <w:sz w:val="22"/>
          <w:szCs w:val="22"/>
        </w:rPr>
      </w:pPr>
      <w:r w:rsidRPr="00AA466A">
        <w:rPr>
          <w:rFonts w:cstheme="minorHAnsi"/>
          <w:sz w:val="22"/>
          <w:szCs w:val="22"/>
        </w:rPr>
        <w:t xml:space="preserve">Each channel was segmented into 30-second epochs and transformed into two-dimensional representations using four methods: short-time Fourier transform (STFT)-based spectrograms, </w:t>
      </w:r>
      <w:proofErr w:type="spellStart"/>
      <w:r w:rsidRPr="00AA466A">
        <w:rPr>
          <w:rFonts w:cstheme="minorHAnsi"/>
          <w:sz w:val="22"/>
          <w:szCs w:val="22"/>
        </w:rPr>
        <w:t>Gramian</w:t>
      </w:r>
      <w:proofErr w:type="spellEnd"/>
      <w:r w:rsidRPr="00AA466A">
        <w:rPr>
          <w:rFonts w:cstheme="minorHAnsi"/>
          <w:sz w:val="22"/>
          <w:szCs w:val="22"/>
        </w:rPr>
        <w:t xml:space="preserve"> Angular Summation Field (GASF), </w:t>
      </w:r>
      <w:proofErr w:type="spellStart"/>
      <w:r w:rsidRPr="00AA466A">
        <w:rPr>
          <w:rFonts w:cstheme="minorHAnsi"/>
          <w:sz w:val="22"/>
          <w:szCs w:val="22"/>
        </w:rPr>
        <w:t>Gramian</w:t>
      </w:r>
      <w:proofErr w:type="spellEnd"/>
      <w:r w:rsidRPr="00AA466A">
        <w:rPr>
          <w:rFonts w:cstheme="minorHAnsi"/>
          <w:sz w:val="22"/>
          <w:szCs w:val="22"/>
        </w:rPr>
        <w:t xml:space="preserve"> Angular Difference Field (GADF), and Markov Transition Field (MTF). Spectrograms were computed with 2-second Hann windows and 50% overlap, retaining temporal–frequency resolution. GASF and GADF were generated by rescaling signals into [−1, 1], mapping them into polar coordinates, and computing </w:t>
      </w:r>
      <w:proofErr w:type="spellStart"/>
      <w:r w:rsidRPr="00AA466A">
        <w:rPr>
          <w:rFonts w:cstheme="minorHAnsi"/>
          <w:sz w:val="22"/>
          <w:szCs w:val="22"/>
        </w:rPr>
        <w:t>Gramian</w:t>
      </w:r>
      <w:proofErr w:type="spellEnd"/>
      <w:r w:rsidRPr="00AA466A">
        <w:rPr>
          <w:rFonts w:cstheme="minorHAnsi"/>
          <w:sz w:val="22"/>
          <w:szCs w:val="22"/>
        </w:rPr>
        <w:t xml:space="preserve"> matrices (Wang &amp; Oates, 2015). MTF representations were created by discretizing signals into 16 quantile bins, computing transition probabilities, and projecting them across time indices (Wang &amp; Oates, 2015).</w:t>
      </w:r>
    </w:p>
    <w:p w14:paraId="1DED67DD" w14:textId="24A4E7FB" w:rsidR="00F6746A" w:rsidRPr="00AA466A" w:rsidRDefault="00F6746A" w:rsidP="004E2D0F">
      <w:pPr>
        <w:spacing w:line="240" w:lineRule="auto"/>
        <w:rPr>
          <w:rFonts w:cstheme="minorHAnsi"/>
          <w:sz w:val="22"/>
          <w:szCs w:val="22"/>
        </w:rPr>
      </w:pPr>
      <w:r w:rsidRPr="00AA466A">
        <w:rPr>
          <w:rFonts w:cstheme="minorHAnsi"/>
          <w:sz w:val="22"/>
          <w:szCs w:val="22"/>
        </w:rPr>
        <w:t xml:space="preserve">To incorporate multi-channel information, two fusion strategies were evaluated. In grid tiling, channel-specific images were arranged into spatial grids (e.g., 2×2 for four channels), with empty positions zero-padded. In channel stacking, channels were mapped to RGB dimensions; for higher-dimensional data, principal component analysis was used to reduce to three orthogonal components, following similar strategies in multimodal EEG studies (Zhang et al., 2019). All composite images were resized to 224 × 224 pixels to match the input resolution required by </w:t>
      </w:r>
      <w:proofErr w:type="spellStart"/>
      <w:r w:rsidRPr="00AA466A">
        <w:rPr>
          <w:rFonts w:cstheme="minorHAnsi"/>
          <w:sz w:val="22"/>
          <w:szCs w:val="22"/>
        </w:rPr>
        <w:t>ViTs</w:t>
      </w:r>
      <w:proofErr w:type="spellEnd"/>
      <w:r w:rsidRPr="00AA466A">
        <w:rPr>
          <w:rFonts w:cstheme="minorHAnsi"/>
          <w:sz w:val="22"/>
          <w:szCs w:val="22"/>
        </w:rPr>
        <w:t xml:space="preserve"> (</w:t>
      </w:r>
      <w:proofErr w:type="spellStart"/>
      <w:r w:rsidRPr="00AA466A">
        <w:rPr>
          <w:rFonts w:cstheme="minorHAnsi"/>
          <w:sz w:val="22"/>
          <w:szCs w:val="22"/>
        </w:rPr>
        <w:t>Dosovitskiy</w:t>
      </w:r>
      <w:proofErr w:type="spellEnd"/>
      <w:r w:rsidRPr="00AA466A">
        <w:rPr>
          <w:rFonts w:cstheme="minorHAnsi"/>
          <w:sz w:val="22"/>
          <w:szCs w:val="22"/>
        </w:rPr>
        <w:t xml:space="preserve"> et al., 2021).</w:t>
      </w:r>
    </w:p>
    <w:p w14:paraId="5BB113FE" w14:textId="4D571A79" w:rsidR="0054422D" w:rsidRPr="00AA466A" w:rsidRDefault="0054422D" w:rsidP="004E2D0F">
      <w:pPr>
        <w:spacing w:line="240" w:lineRule="auto"/>
        <w:rPr>
          <w:rFonts w:cstheme="minorHAnsi"/>
          <w:sz w:val="22"/>
          <w:szCs w:val="22"/>
        </w:rPr>
      </w:pPr>
      <w:r w:rsidRPr="00AA466A">
        <w:rPr>
          <w:rFonts w:cstheme="minorHAnsi"/>
          <w:sz w:val="22"/>
          <w:szCs w:val="22"/>
        </w:rPr>
        <w:lastRenderedPageBreak/>
        <w:t xml:space="preserve">To preliminarily assess the quality of S2I representations, a finetuned pretrained </w:t>
      </w:r>
      <w:proofErr w:type="spellStart"/>
      <w:r w:rsidRPr="00AA466A">
        <w:rPr>
          <w:rFonts w:cstheme="minorHAnsi"/>
          <w:sz w:val="22"/>
          <w:szCs w:val="22"/>
        </w:rPr>
        <w:t>ViT</w:t>
      </w:r>
      <w:proofErr w:type="spellEnd"/>
      <w:r w:rsidRPr="00AA466A">
        <w:rPr>
          <w:rFonts w:cstheme="minorHAnsi"/>
          <w:sz w:val="22"/>
          <w:szCs w:val="22"/>
        </w:rPr>
        <w:t>-B/16 initialized with ImageNet-1K weights was employed as a feature extractor (</w:t>
      </w:r>
      <w:proofErr w:type="spellStart"/>
      <w:r w:rsidRPr="00AA466A">
        <w:rPr>
          <w:rFonts w:cstheme="minorHAnsi"/>
          <w:sz w:val="22"/>
          <w:szCs w:val="22"/>
        </w:rPr>
        <w:t>Dosovitskiy</w:t>
      </w:r>
      <w:proofErr w:type="spellEnd"/>
      <w:r w:rsidRPr="00AA466A">
        <w:rPr>
          <w:rFonts w:cstheme="minorHAnsi"/>
          <w:sz w:val="22"/>
          <w:szCs w:val="22"/>
        </w:rPr>
        <w:t xml:space="preserve"> et al., 2021). For each transformed 30-second epoch, the [CLS] token from the final transformer block was extracted and treated as the embedding representation. These embeddings served as the basis for evaluating how well different S2I transformations preserved sleep stage separability.</w:t>
      </w:r>
    </w:p>
    <w:p w14:paraId="7E2726BD" w14:textId="1DED61DC" w:rsidR="0054422D" w:rsidRPr="00AA466A" w:rsidRDefault="0054422D" w:rsidP="004E2D0F">
      <w:pPr>
        <w:spacing w:line="240" w:lineRule="auto"/>
        <w:rPr>
          <w:rFonts w:cstheme="minorHAnsi"/>
          <w:sz w:val="22"/>
          <w:szCs w:val="22"/>
        </w:rPr>
      </w:pPr>
      <w:r w:rsidRPr="00AA466A">
        <w:rPr>
          <w:rFonts w:cstheme="minorHAnsi"/>
          <w:sz w:val="22"/>
          <w:szCs w:val="22"/>
        </w:rPr>
        <w:t>Quantitative analyses were used to evaluate discriminative quality using Fisher’s Discriminant Ratio (FDR)</w:t>
      </w:r>
      <w:r w:rsidR="0086235E" w:rsidRPr="00AA466A">
        <w:rPr>
          <w:rFonts w:cstheme="minorHAnsi"/>
          <w:sz w:val="22"/>
          <w:szCs w:val="22"/>
        </w:rPr>
        <w:t xml:space="preserve"> which was computed to measure the trade-off between inter-class variance and intra-class compactness (Liu &amp; Yu, 2005)</w:t>
      </w:r>
      <w:r w:rsidRPr="00AA466A">
        <w:rPr>
          <w:rFonts w:cstheme="minorHAnsi"/>
          <w:sz w:val="22"/>
          <w:szCs w:val="22"/>
        </w:rPr>
        <w:t>. In addition, widely used cluster validity indices including the Silhouette Coefficient (</w:t>
      </w:r>
      <w:proofErr w:type="spellStart"/>
      <w:r w:rsidRPr="00AA466A">
        <w:rPr>
          <w:rFonts w:cstheme="minorHAnsi"/>
          <w:sz w:val="22"/>
          <w:szCs w:val="22"/>
        </w:rPr>
        <w:t>Rousseeuw</w:t>
      </w:r>
      <w:proofErr w:type="spellEnd"/>
      <w:r w:rsidRPr="00AA466A">
        <w:rPr>
          <w:rFonts w:cstheme="minorHAnsi"/>
          <w:sz w:val="22"/>
          <w:szCs w:val="22"/>
        </w:rPr>
        <w:t xml:space="preserve">, 1987), Davies–Bouldin Index (Davies &amp; Bouldin, 1979), and </w:t>
      </w:r>
      <w:proofErr w:type="spellStart"/>
      <w:r w:rsidRPr="00AA466A">
        <w:rPr>
          <w:rFonts w:cstheme="minorHAnsi"/>
          <w:sz w:val="22"/>
          <w:szCs w:val="22"/>
        </w:rPr>
        <w:t>Calinski</w:t>
      </w:r>
      <w:proofErr w:type="spellEnd"/>
      <w:r w:rsidRPr="00AA466A">
        <w:rPr>
          <w:rFonts w:cstheme="minorHAnsi"/>
          <w:sz w:val="22"/>
          <w:szCs w:val="22"/>
        </w:rPr>
        <w:t>–</w:t>
      </w:r>
      <w:proofErr w:type="spellStart"/>
      <w:r w:rsidRPr="00AA466A">
        <w:rPr>
          <w:rFonts w:cstheme="minorHAnsi"/>
          <w:sz w:val="22"/>
          <w:szCs w:val="22"/>
        </w:rPr>
        <w:t>Harabasz</w:t>
      </w:r>
      <w:proofErr w:type="spellEnd"/>
      <w:r w:rsidRPr="00AA466A">
        <w:rPr>
          <w:rFonts w:cstheme="minorHAnsi"/>
          <w:sz w:val="22"/>
          <w:szCs w:val="22"/>
        </w:rPr>
        <w:t xml:space="preserve"> Index (</w:t>
      </w:r>
      <w:proofErr w:type="spellStart"/>
      <w:r w:rsidRPr="00AA466A">
        <w:rPr>
          <w:rFonts w:cstheme="minorHAnsi"/>
          <w:sz w:val="22"/>
          <w:szCs w:val="22"/>
        </w:rPr>
        <w:t>Calinski</w:t>
      </w:r>
      <w:proofErr w:type="spellEnd"/>
      <w:r w:rsidRPr="00AA466A">
        <w:rPr>
          <w:rFonts w:cstheme="minorHAnsi"/>
          <w:sz w:val="22"/>
          <w:szCs w:val="22"/>
        </w:rPr>
        <w:t xml:space="preserve"> &amp; Harabasz, 1974) were calculated using ground truth sleep stage labels, providing complementary insights into cluster separation. Together, these metrics offered a robust assessment of linear and nonlinear class separability across transformations and fusion strategies.</w:t>
      </w:r>
    </w:p>
    <w:p w14:paraId="0355B101" w14:textId="52FA66DE" w:rsidR="0086235E" w:rsidRPr="00AA466A" w:rsidRDefault="0086235E" w:rsidP="004E2D0F">
      <w:pPr>
        <w:spacing w:line="240" w:lineRule="auto"/>
        <w:rPr>
          <w:rFonts w:cstheme="minorHAnsi"/>
          <w:sz w:val="22"/>
          <w:szCs w:val="22"/>
        </w:rPr>
      </w:pPr>
      <w:r w:rsidRPr="00AA466A">
        <w:rPr>
          <w:rFonts w:cstheme="minorHAnsi"/>
          <w:sz w:val="22"/>
          <w:szCs w:val="22"/>
        </w:rPr>
        <w:t>T</w:t>
      </w:r>
      <w:r w:rsidR="009D7D01" w:rsidRPr="00AA466A">
        <w:rPr>
          <w:rFonts w:cstheme="minorHAnsi"/>
          <w:sz w:val="22"/>
          <w:szCs w:val="22"/>
        </w:rPr>
        <w:t xml:space="preserve">ested 1016 different combinations of </w:t>
      </w:r>
      <w:proofErr w:type="gramStart"/>
      <w:r w:rsidR="009D7D01" w:rsidRPr="00AA466A">
        <w:rPr>
          <w:rFonts w:cstheme="minorHAnsi"/>
          <w:sz w:val="22"/>
          <w:szCs w:val="22"/>
        </w:rPr>
        <w:t>above mentioned</w:t>
      </w:r>
      <w:proofErr w:type="gramEnd"/>
      <w:r w:rsidR="009D7D01" w:rsidRPr="00AA466A">
        <w:rPr>
          <w:rFonts w:cstheme="minorHAnsi"/>
          <w:sz w:val="22"/>
          <w:szCs w:val="22"/>
        </w:rPr>
        <w:t xml:space="preserve"> channels, S2I transformation and fusion strategies</w:t>
      </w:r>
      <w:r w:rsidRPr="00AA466A">
        <w:rPr>
          <w:rFonts w:cstheme="minorHAnsi"/>
          <w:sz w:val="22"/>
          <w:szCs w:val="22"/>
        </w:rPr>
        <w:t xml:space="preserve">. For each of the 1,016 </w:t>
      </w:r>
      <w:r w:rsidR="009D7D01" w:rsidRPr="00AA466A">
        <w:rPr>
          <w:rFonts w:cstheme="minorHAnsi"/>
          <w:sz w:val="22"/>
          <w:szCs w:val="22"/>
        </w:rPr>
        <w:t>combinations</w:t>
      </w:r>
      <w:r w:rsidRPr="00AA466A">
        <w:rPr>
          <w:rFonts w:cstheme="minorHAnsi"/>
          <w:sz w:val="22"/>
          <w:szCs w:val="22"/>
        </w:rPr>
        <w:t xml:space="preserve">, 1,000 bootstrap samples of embeddings were generated, and all </w:t>
      </w:r>
      <w:proofErr w:type="gramStart"/>
      <w:r w:rsidRPr="00AA466A">
        <w:rPr>
          <w:rFonts w:cstheme="minorHAnsi"/>
          <w:sz w:val="22"/>
          <w:szCs w:val="22"/>
        </w:rPr>
        <w:t xml:space="preserve">four </w:t>
      </w:r>
      <w:r w:rsidR="00054025" w:rsidRPr="00054025">
        <w:rPr>
          <w:rFonts w:cstheme="minorHAnsi"/>
          <w:sz w:val="22"/>
          <w:szCs w:val="22"/>
        </w:rPr>
        <w:t>evaluation</w:t>
      </w:r>
      <w:proofErr w:type="gramEnd"/>
      <w:r w:rsidR="00054025" w:rsidRPr="00054025">
        <w:rPr>
          <w:rFonts w:cstheme="minorHAnsi"/>
          <w:sz w:val="22"/>
          <w:szCs w:val="22"/>
        </w:rPr>
        <w:t xml:space="preserve"> metrics</w:t>
      </w:r>
      <w:r w:rsidRPr="00AA466A">
        <w:rPr>
          <w:rFonts w:cstheme="minorHAnsi"/>
          <w:sz w:val="22"/>
          <w:szCs w:val="22"/>
        </w:rPr>
        <w:t xml:space="preserve"> were computed per sample. Mean values were then normalized via min–max scaling and combined into a composite score: normalized FDR + normalized Silhouette + normalized CHI – normalized DBI. In cases of ties, FDR was prioritized due to its direct focus on separability. Strategies were ranked by composite score, and the top five were selected for downstream classification experiments.</w:t>
      </w:r>
    </w:p>
    <w:p w14:paraId="3CDA05A1" w14:textId="004FE628" w:rsidR="008F4D86" w:rsidRPr="00AA466A" w:rsidRDefault="009D7D01" w:rsidP="004E2D0F">
      <w:pPr>
        <w:spacing w:line="240" w:lineRule="auto"/>
        <w:rPr>
          <w:rFonts w:cstheme="minorHAnsi"/>
          <w:sz w:val="22"/>
          <w:szCs w:val="22"/>
        </w:rPr>
      </w:pPr>
      <w:r w:rsidRPr="00AA466A">
        <w:rPr>
          <w:rFonts w:cstheme="minorHAnsi"/>
          <w:sz w:val="22"/>
          <w:szCs w:val="22"/>
        </w:rPr>
        <w:t xml:space="preserve">To determine whether the top-ranked S2I strategies outperformed other approaches, composite scores were compared using the Mann–Whitney U test, with effect sizes quantified via rank-biserial correlation (Fagerland, 2012). </w:t>
      </w:r>
      <w:r w:rsidR="00054025" w:rsidRPr="00054025">
        <w:rPr>
          <w:rFonts w:cstheme="minorHAnsi"/>
          <w:sz w:val="22"/>
          <w:szCs w:val="22"/>
        </w:rPr>
        <w:t>When overall significance was observed, pairwise comparisons were restricted to the top five ranked strategies, as these represented the most competitive candidates while ensuring computational feasibility and interpretability. The Wilcoxon signed-rank test was applied with Bonferroni correction for multiple comparisons, and Cohen’s d was reported as the effect size.</w:t>
      </w:r>
      <w:r w:rsidR="00054025">
        <w:rPr>
          <w:rFonts w:cstheme="minorHAnsi"/>
          <w:sz w:val="22"/>
          <w:szCs w:val="22"/>
        </w:rPr>
        <w:t xml:space="preserve"> </w:t>
      </w:r>
      <w:r w:rsidR="005B122A" w:rsidRPr="00AA466A">
        <w:rPr>
          <w:rFonts w:cstheme="minorHAnsi"/>
          <w:sz w:val="22"/>
          <w:szCs w:val="22"/>
        </w:rPr>
        <w:t xml:space="preserve">The top-ranked transformation was then evaluated in a downstream classification benchmark using different Vision Transformer architectures, including </w:t>
      </w:r>
      <w:proofErr w:type="spellStart"/>
      <w:r w:rsidR="005B122A" w:rsidRPr="00AA466A">
        <w:rPr>
          <w:rFonts w:cstheme="minorHAnsi"/>
          <w:sz w:val="22"/>
          <w:szCs w:val="22"/>
        </w:rPr>
        <w:t>ViT</w:t>
      </w:r>
      <w:proofErr w:type="spellEnd"/>
      <w:r w:rsidR="005B122A" w:rsidRPr="00AA466A">
        <w:rPr>
          <w:rFonts w:cstheme="minorHAnsi"/>
          <w:sz w:val="22"/>
          <w:szCs w:val="22"/>
        </w:rPr>
        <w:t xml:space="preserve">-B/32, </w:t>
      </w:r>
      <w:proofErr w:type="spellStart"/>
      <w:r w:rsidR="005B122A" w:rsidRPr="00AA466A">
        <w:rPr>
          <w:rFonts w:cstheme="minorHAnsi"/>
          <w:sz w:val="22"/>
          <w:szCs w:val="22"/>
        </w:rPr>
        <w:t>DeiT</w:t>
      </w:r>
      <w:proofErr w:type="spellEnd"/>
      <w:r w:rsidR="005B122A" w:rsidRPr="00AA466A">
        <w:rPr>
          <w:rFonts w:cstheme="minorHAnsi"/>
          <w:sz w:val="22"/>
          <w:szCs w:val="22"/>
        </w:rPr>
        <w:t xml:space="preserve">-B, Swin-B, </w:t>
      </w:r>
      <w:proofErr w:type="spellStart"/>
      <w:r w:rsidR="005B122A" w:rsidRPr="00AA466A">
        <w:rPr>
          <w:rFonts w:cstheme="minorHAnsi"/>
          <w:sz w:val="22"/>
          <w:szCs w:val="22"/>
        </w:rPr>
        <w:t>BEiT</w:t>
      </w:r>
      <w:proofErr w:type="spellEnd"/>
      <w:r w:rsidR="005B122A" w:rsidRPr="00AA466A">
        <w:rPr>
          <w:rFonts w:cstheme="minorHAnsi"/>
          <w:sz w:val="22"/>
          <w:szCs w:val="22"/>
        </w:rPr>
        <w:t>-B, and PVT-Small. Five-fold stratified cross-validation ensured balanced sleep stage representation, and performance was measured via overall accuracy and macro-averaged F1-score. This evaluation verified that strategies yielding high separability also translated into robust classification performance, supporting their practical utility in automated sleep stage analysis.</w:t>
      </w:r>
    </w:p>
    <w:p w14:paraId="2A3CAE38" w14:textId="452C61EB" w:rsidR="00167023" w:rsidRPr="00AA466A" w:rsidRDefault="00167023" w:rsidP="004E2D0F">
      <w:pPr>
        <w:spacing w:line="240" w:lineRule="auto"/>
        <w:rPr>
          <w:rFonts w:cstheme="minorHAnsi"/>
          <w:b/>
          <w:bCs/>
          <w:sz w:val="22"/>
          <w:szCs w:val="22"/>
        </w:rPr>
      </w:pPr>
      <w:r w:rsidRPr="00AA466A">
        <w:rPr>
          <w:rFonts w:cstheme="minorHAnsi"/>
          <w:b/>
          <w:bCs/>
          <w:sz w:val="22"/>
          <w:szCs w:val="22"/>
        </w:rPr>
        <w:t>Results</w:t>
      </w:r>
      <w:r w:rsidR="00144051" w:rsidRPr="00AA466A">
        <w:rPr>
          <w:rFonts w:cstheme="minorHAnsi"/>
          <w:b/>
          <w:bCs/>
          <w:sz w:val="22"/>
          <w:szCs w:val="22"/>
        </w:rPr>
        <w:t xml:space="preserve"> and Discussion</w:t>
      </w:r>
    </w:p>
    <w:p w14:paraId="480EBBC9" w14:textId="7846DECA" w:rsidR="00AF34D8" w:rsidRPr="00183832" w:rsidRDefault="00183832" w:rsidP="004E2D0F">
      <w:pPr>
        <w:spacing w:line="240" w:lineRule="auto"/>
        <w:rPr>
          <w:rFonts w:cstheme="minorHAnsi"/>
          <w:sz w:val="22"/>
          <w:szCs w:val="22"/>
        </w:rPr>
      </w:pPr>
      <w:r w:rsidRPr="00183832">
        <w:rPr>
          <w:rFonts w:cstheme="minorHAnsi"/>
          <w:sz w:val="22"/>
          <w:szCs w:val="22"/>
        </w:rPr>
        <w:t xml:space="preserve">The results of the top 10 tested combinations of S2I transformations, fusion strategies, and channel selections are reported in Table 1. The table shows that GASF with grid tiling across all channels achieved the highest composite score (3.95), indicating superior separability of sleep stages. GADF with grid tiling also performed strongly (3.63), while spectrograms and MTF-based representations yielded comparatively lower scores, reflecting weaker discriminative capacity. Interestingly, strategies that incorporated all channels tended to perform better than those restricted to subsets (e.g., EEG + EOG + ECG), suggesting that broader multimodal information contributes positively to representation quality. Overall, the ranking confirms that </w:t>
      </w:r>
      <w:proofErr w:type="spellStart"/>
      <w:r w:rsidRPr="00183832">
        <w:rPr>
          <w:rFonts w:cstheme="minorHAnsi"/>
          <w:sz w:val="22"/>
          <w:szCs w:val="22"/>
        </w:rPr>
        <w:t>Gramian</w:t>
      </w:r>
      <w:proofErr w:type="spellEnd"/>
      <w:r w:rsidRPr="00183832">
        <w:rPr>
          <w:rFonts w:cstheme="minorHAnsi"/>
          <w:sz w:val="22"/>
          <w:szCs w:val="22"/>
        </w:rPr>
        <w:t xml:space="preserve"> Angular Field</w:t>
      </w:r>
      <w:r w:rsidR="00AF34D8">
        <w:rPr>
          <w:rFonts w:cstheme="minorHAnsi"/>
          <w:sz w:val="22"/>
          <w:szCs w:val="22"/>
        </w:rPr>
        <w:t xml:space="preserve"> </w:t>
      </w:r>
      <w:r w:rsidRPr="00183832">
        <w:rPr>
          <w:rFonts w:cstheme="minorHAnsi"/>
          <w:sz w:val="22"/>
          <w:szCs w:val="22"/>
        </w:rPr>
        <w:t xml:space="preserve">based methods, particularly GASF, are the most effective for generating </w:t>
      </w:r>
      <w:proofErr w:type="spellStart"/>
      <w:r w:rsidRPr="00183832">
        <w:rPr>
          <w:rFonts w:cstheme="minorHAnsi"/>
          <w:sz w:val="22"/>
          <w:szCs w:val="22"/>
        </w:rPr>
        <w:t>ViT</w:t>
      </w:r>
      <w:proofErr w:type="spellEnd"/>
      <w:r w:rsidRPr="00183832">
        <w:rPr>
          <w:rFonts w:cstheme="minorHAnsi"/>
          <w:sz w:val="22"/>
          <w:szCs w:val="22"/>
        </w:rPr>
        <w:t>-compatible representations.</w:t>
      </w:r>
    </w:p>
    <w:p w14:paraId="7D0D5578" w14:textId="00C40B4A" w:rsidR="00474ECA" w:rsidRPr="00AA466A" w:rsidRDefault="00474ECA" w:rsidP="00AA466A">
      <w:pPr>
        <w:pStyle w:val="Caption"/>
        <w:keepNext/>
        <w:jc w:val="center"/>
        <w:rPr>
          <w:rFonts w:cstheme="minorHAnsi"/>
        </w:rPr>
      </w:pPr>
      <w:r w:rsidRPr="00AA466A">
        <w:rPr>
          <w:rFonts w:cstheme="minorHAnsi"/>
        </w:rPr>
        <w:t xml:space="preserve">Table </w:t>
      </w:r>
      <w:r w:rsidRPr="00AA466A">
        <w:rPr>
          <w:rFonts w:cstheme="minorHAnsi"/>
        </w:rPr>
        <w:fldChar w:fldCharType="begin"/>
      </w:r>
      <w:r w:rsidRPr="00AA466A">
        <w:rPr>
          <w:rFonts w:cstheme="minorHAnsi"/>
        </w:rPr>
        <w:instrText xml:space="preserve"> SEQ Table \* ARABIC </w:instrText>
      </w:r>
      <w:r w:rsidRPr="00AA466A">
        <w:rPr>
          <w:rFonts w:cstheme="minorHAnsi"/>
        </w:rPr>
        <w:fldChar w:fldCharType="separate"/>
      </w:r>
      <w:r w:rsidR="009139A0">
        <w:rPr>
          <w:rFonts w:cstheme="minorHAnsi"/>
          <w:noProof/>
        </w:rPr>
        <w:t>1</w:t>
      </w:r>
      <w:r w:rsidRPr="00AA466A">
        <w:rPr>
          <w:rFonts w:cstheme="minorHAnsi"/>
        </w:rPr>
        <w:fldChar w:fldCharType="end"/>
      </w:r>
      <w:r w:rsidRPr="00AA466A">
        <w:rPr>
          <w:rFonts w:cstheme="minorHAnsi"/>
        </w:rPr>
        <w:t xml:space="preserve"> Top 10 Combinations according to composite score</w:t>
      </w:r>
    </w:p>
    <w:tbl>
      <w:tblPr>
        <w:tblStyle w:val="TableGrid"/>
        <w:tblW w:w="9358" w:type="dxa"/>
        <w:tblLayout w:type="fixed"/>
        <w:tblLook w:val="04A0" w:firstRow="1" w:lastRow="0" w:firstColumn="1" w:lastColumn="0" w:noHBand="0" w:noVBand="1"/>
      </w:tblPr>
      <w:tblGrid>
        <w:gridCol w:w="1466"/>
        <w:gridCol w:w="1287"/>
        <w:gridCol w:w="1471"/>
        <w:gridCol w:w="883"/>
        <w:gridCol w:w="1195"/>
        <w:gridCol w:w="883"/>
        <w:gridCol w:w="883"/>
        <w:gridCol w:w="1290"/>
      </w:tblGrid>
      <w:tr w:rsidR="00E37A2F" w:rsidRPr="00AA466A" w14:paraId="78AC8106" w14:textId="2CBC722F" w:rsidTr="00474ECA">
        <w:trPr>
          <w:trHeight w:val="280"/>
        </w:trPr>
        <w:tc>
          <w:tcPr>
            <w:tcW w:w="1466" w:type="dxa"/>
          </w:tcPr>
          <w:p w14:paraId="4A1E234E" w14:textId="68DFCE64" w:rsidR="00CA5FB4" w:rsidRPr="00AA466A" w:rsidRDefault="00CA5FB4" w:rsidP="00E37A2F">
            <w:pPr>
              <w:jc w:val="center"/>
              <w:rPr>
                <w:rFonts w:cstheme="minorHAnsi"/>
                <w:b/>
                <w:bCs/>
                <w:sz w:val="22"/>
                <w:szCs w:val="22"/>
              </w:rPr>
            </w:pPr>
            <w:r w:rsidRPr="00AA466A">
              <w:rPr>
                <w:rFonts w:cstheme="minorHAnsi"/>
                <w:b/>
                <w:bCs/>
                <w:sz w:val="22"/>
                <w:szCs w:val="22"/>
              </w:rPr>
              <w:t>S2I Method</w:t>
            </w:r>
          </w:p>
        </w:tc>
        <w:tc>
          <w:tcPr>
            <w:tcW w:w="1287" w:type="dxa"/>
          </w:tcPr>
          <w:p w14:paraId="013D4347" w14:textId="774B390D" w:rsidR="00CA5FB4" w:rsidRPr="00AA466A" w:rsidRDefault="00CA5FB4" w:rsidP="00E37A2F">
            <w:pPr>
              <w:jc w:val="center"/>
              <w:rPr>
                <w:rFonts w:cstheme="minorHAnsi"/>
                <w:b/>
                <w:bCs/>
                <w:sz w:val="22"/>
                <w:szCs w:val="22"/>
              </w:rPr>
            </w:pPr>
            <w:r w:rsidRPr="00AA466A">
              <w:rPr>
                <w:rFonts w:cstheme="minorHAnsi"/>
                <w:b/>
                <w:bCs/>
                <w:sz w:val="22"/>
                <w:szCs w:val="22"/>
              </w:rPr>
              <w:t>Fusion Strategy</w:t>
            </w:r>
          </w:p>
        </w:tc>
        <w:tc>
          <w:tcPr>
            <w:tcW w:w="1471" w:type="dxa"/>
          </w:tcPr>
          <w:p w14:paraId="264AA966" w14:textId="0252D15A" w:rsidR="00CA5FB4" w:rsidRPr="00AA466A" w:rsidRDefault="00CA5FB4" w:rsidP="00E37A2F">
            <w:pPr>
              <w:jc w:val="center"/>
              <w:rPr>
                <w:rFonts w:cstheme="minorHAnsi"/>
                <w:b/>
                <w:bCs/>
                <w:sz w:val="22"/>
                <w:szCs w:val="22"/>
              </w:rPr>
            </w:pPr>
            <w:r w:rsidRPr="00AA466A">
              <w:rPr>
                <w:rFonts w:cstheme="minorHAnsi"/>
                <w:b/>
                <w:bCs/>
                <w:sz w:val="22"/>
                <w:szCs w:val="22"/>
              </w:rPr>
              <w:t>Channel</w:t>
            </w:r>
            <w:r w:rsidR="00E37A2F" w:rsidRPr="00AA466A">
              <w:rPr>
                <w:rFonts w:cstheme="minorHAnsi"/>
                <w:b/>
                <w:bCs/>
                <w:sz w:val="22"/>
                <w:szCs w:val="22"/>
              </w:rPr>
              <w:t>s</w:t>
            </w:r>
          </w:p>
        </w:tc>
        <w:tc>
          <w:tcPr>
            <w:tcW w:w="883" w:type="dxa"/>
          </w:tcPr>
          <w:p w14:paraId="19518726" w14:textId="1FC60AF6" w:rsidR="00CA5FB4" w:rsidRPr="00AA466A" w:rsidRDefault="00E37A2F" w:rsidP="00E37A2F">
            <w:pPr>
              <w:jc w:val="center"/>
              <w:rPr>
                <w:rFonts w:cstheme="minorHAnsi"/>
                <w:b/>
                <w:bCs/>
                <w:sz w:val="22"/>
                <w:szCs w:val="22"/>
              </w:rPr>
            </w:pPr>
            <w:r w:rsidRPr="00AA466A">
              <w:rPr>
                <w:rFonts w:cstheme="minorHAnsi"/>
                <w:b/>
                <w:bCs/>
                <w:sz w:val="22"/>
                <w:szCs w:val="22"/>
              </w:rPr>
              <w:t xml:space="preserve">Avg. </w:t>
            </w:r>
            <w:r w:rsidR="00CA5FB4" w:rsidRPr="00AA466A">
              <w:rPr>
                <w:rFonts w:cstheme="minorHAnsi"/>
                <w:b/>
                <w:bCs/>
                <w:sz w:val="22"/>
                <w:szCs w:val="22"/>
              </w:rPr>
              <w:t>FDR</w:t>
            </w:r>
          </w:p>
        </w:tc>
        <w:tc>
          <w:tcPr>
            <w:tcW w:w="1195" w:type="dxa"/>
          </w:tcPr>
          <w:p w14:paraId="67BA7AA8" w14:textId="4168DAFD" w:rsidR="00CA5FB4" w:rsidRPr="00AA466A" w:rsidRDefault="00E37A2F" w:rsidP="00E37A2F">
            <w:pPr>
              <w:jc w:val="center"/>
              <w:rPr>
                <w:rFonts w:cstheme="minorHAnsi"/>
                <w:b/>
                <w:bCs/>
                <w:sz w:val="22"/>
                <w:szCs w:val="22"/>
              </w:rPr>
            </w:pPr>
            <w:r w:rsidRPr="00AA466A">
              <w:rPr>
                <w:rFonts w:cstheme="minorHAnsi"/>
                <w:b/>
                <w:bCs/>
                <w:sz w:val="22"/>
                <w:szCs w:val="22"/>
              </w:rPr>
              <w:t xml:space="preserve">Avg. </w:t>
            </w:r>
            <w:r w:rsidR="00CA5FB4" w:rsidRPr="00AA466A">
              <w:rPr>
                <w:rFonts w:cstheme="minorHAnsi"/>
                <w:b/>
                <w:bCs/>
                <w:sz w:val="22"/>
                <w:szCs w:val="22"/>
              </w:rPr>
              <w:t>Silhouette</w:t>
            </w:r>
          </w:p>
        </w:tc>
        <w:tc>
          <w:tcPr>
            <w:tcW w:w="883" w:type="dxa"/>
          </w:tcPr>
          <w:p w14:paraId="780069EA" w14:textId="2506E509" w:rsidR="00CA5FB4" w:rsidRPr="00AA466A" w:rsidRDefault="00E37A2F" w:rsidP="00E37A2F">
            <w:pPr>
              <w:jc w:val="center"/>
              <w:rPr>
                <w:rFonts w:cstheme="minorHAnsi"/>
                <w:b/>
                <w:bCs/>
                <w:sz w:val="22"/>
                <w:szCs w:val="22"/>
              </w:rPr>
            </w:pPr>
            <w:r w:rsidRPr="00AA466A">
              <w:rPr>
                <w:rFonts w:cstheme="minorHAnsi"/>
                <w:b/>
                <w:bCs/>
                <w:sz w:val="22"/>
                <w:szCs w:val="22"/>
              </w:rPr>
              <w:t xml:space="preserve">Avg. </w:t>
            </w:r>
            <w:r w:rsidR="00CA5FB4" w:rsidRPr="00AA466A">
              <w:rPr>
                <w:rFonts w:cstheme="minorHAnsi"/>
                <w:b/>
                <w:bCs/>
                <w:sz w:val="22"/>
                <w:szCs w:val="22"/>
              </w:rPr>
              <w:t>DBI</w:t>
            </w:r>
          </w:p>
        </w:tc>
        <w:tc>
          <w:tcPr>
            <w:tcW w:w="883" w:type="dxa"/>
          </w:tcPr>
          <w:p w14:paraId="42EC274D" w14:textId="02EBA433" w:rsidR="00CA5FB4" w:rsidRPr="00AA466A" w:rsidRDefault="00E37A2F" w:rsidP="00E37A2F">
            <w:pPr>
              <w:jc w:val="center"/>
              <w:rPr>
                <w:rFonts w:cstheme="minorHAnsi"/>
                <w:b/>
                <w:bCs/>
                <w:sz w:val="22"/>
                <w:szCs w:val="22"/>
              </w:rPr>
            </w:pPr>
            <w:r w:rsidRPr="00AA466A">
              <w:rPr>
                <w:rFonts w:cstheme="minorHAnsi"/>
                <w:b/>
                <w:bCs/>
                <w:sz w:val="22"/>
                <w:szCs w:val="22"/>
              </w:rPr>
              <w:t xml:space="preserve">Avg. </w:t>
            </w:r>
            <w:r w:rsidR="00CA5FB4" w:rsidRPr="00AA466A">
              <w:rPr>
                <w:rFonts w:cstheme="minorHAnsi"/>
                <w:b/>
                <w:bCs/>
                <w:sz w:val="22"/>
                <w:szCs w:val="22"/>
              </w:rPr>
              <w:t>CHI</w:t>
            </w:r>
          </w:p>
        </w:tc>
        <w:tc>
          <w:tcPr>
            <w:tcW w:w="1290" w:type="dxa"/>
          </w:tcPr>
          <w:p w14:paraId="547538E2" w14:textId="50663273" w:rsidR="00CA5FB4" w:rsidRPr="00AA466A" w:rsidRDefault="00E37A2F" w:rsidP="00E37A2F">
            <w:pPr>
              <w:jc w:val="center"/>
              <w:rPr>
                <w:rFonts w:cstheme="minorHAnsi"/>
                <w:b/>
                <w:bCs/>
                <w:sz w:val="22"/>
                <w:szCs w:val="22"/>
              </w:rPr>
            </w:pPr>
            <w:r w:rsidRPr="00AA466A">
              <w:rPr>
                <w:rFonts w:cstheme="minorHAnsi"/>
                <w:b/>
                <w:bCs/>
                <w:sz w:val="22"/>
                <w:szCs w:val="22"/>
              </w:rPr>
              <w:t>Composite Score</w:t>
            </w:r>
          </w:p>
        </w:tc>
      </w:tr>
      <w:tr w:rsidR="00E37A2F" w:rsidRPr="00AA466A" w14:paraId="34C46ABF" w14:textId="30141EB4" w:rsidTr="00474ECA">
        <w:trPr>
          <w:trHeight w:val="261"/>
        </w:trPr>
        <w:tc>
          <w:tcPr>
            <w:tcW w:w="1466" w:type="dxa"/>
          </w:tcPr>
          <w:p w14:paraId="0CDEAB09" w14:textId="6104588E" w:rsidR="00CA5FB4" w:rsidRPr="00AA466A" w:rsidRDefault="00CA5FB4" w:rsidP="004E2D0F">
            <w:pPr>
              <w:rPr>
                <w:rFonts w:cstheme="minorHAnsi"/>
                <w:sz w:val="22"/>
                <w:szCs w:val="22"/>
              </w:rPr>
            </w:pPr>
            <w:r w:rsidRPr="00AA466A">
              <w:rPr>
                <w:rFonts w:cstheme="minorHAnsi"/>
                <w:sz w:val="22"/>
                <w:szCs w:val="22"/>
              </w:rPr>
              <w:lastRenderedPageBreak/>
              <w:t>GASF</w:t>
            </w:r>
          </w:p>
        </w:tc>
        <w:tc>
          <w:tcPr>
            <w:tcW w:w="1287" w:type="dxa"/>
          </w:tcPr>
          <w:p w14:paraId="55542274" w14:textId="358C97CC" w:rsidR="00CA5FB4" w:rsidRPr="00AA466A" w:rsidRDefault="00CA5FB4" w:rsidP="004E2D0F">
            <w:pPr>
              <w:rPr>
                <w:rFonts w:cstheme="minorHAnsi"/>
                <w:sz w:val="22"/>
                <w:szCs w:val="22"/>
              </w:rPr>
            </w:pPr>
            <w:r w:rsidRPr="00AA466A">
              <w:rPr>
                <w:rFonts w:cstheme="minorHAnsi"/>
                <w:sz w:val="22"/>
                <w:szCs w:val="22"/>
              </w:rPr>
              <w:t>Grid Tiling</w:t>
            </w:r>
          </w:p>
        </w:tc>
        <w:tc>
          <w:tcPr>
            <w:tcW w:w="1471" w:type="dxa"/>
          </w:tcPr>
          <w:p w14:paraId="17BAA019" w14:textId="66FB419F" w:rsidR="00CA5FB4" w:rsidRPr="00AA466A" w:rsidRDefault="00CA5FB4" w:rsidP="004E2D0F">
            <w:pPr>
              <w:rPr>
                <w:rFonts w:cstheme="minorHAnsi"/>
                <w:sz w:val="22"/>
                <w:szCs w:val="22"/>
              </w:rPr>
            </w:pPr>
            <w:r w:rsidRPr="00AA466A">
              <w:rPr>
                <w:rFonts w:cstheme="minorHAnsi"/>
                <w:sz w:val="22"/>
                <w:szCs w:val="22"/>
              </w:rPr>
              <w:t>All</w:t>
            </w:r>
          </w:p>
        </w:tc>
        <w:tc>
          <w:tcPr>
            <w:tcW w:w="883" w:type="dxa"/>
          </w:tcPr>
          <w:p w14:paraId="6D9C9E65" w14:textId="6D3637F8" w:rsidR="00CA5FB4" w:rsidRPr="00AA466A" w:rsidRDefault="00CA5FB4" w:rsidP="00AF34D8">
            <w:pPr>
              <w:rPr>
                <w:rFonts w:cstheme="minorHAnsi"/>
                <w:sz w:val="22"/>
                <w:szCs w:val="22"/>
              </w:rPr>
            </w:pPr>
            <w:r w:rsidRPr="00AA466A">
              <w:rPr>
                <w:rFonts w:cstheme="minorHAnsi"/>
                <w:sz w:val="22"/>
                <w:szCs w:val="22"/>
              </w:rPr>
              <w:t>2.80</w:t>
            </w:r>
          </w:p>
        </w:tc>
        <w:tc>
          <w:tcPr>
            <w:tcW w:w="1195" w:type="dxa"/>
          </w:tcPr>
          <w:p w14:paraId="2C757530" w14:textId="664E6D0D" w:rsidR="00CA5FB4" w:rsidRPr="00AA466A" w:rsidRDefault="00CA5FB4" w:rsidP="00AF34D8">
            <w:pPr>
              <w:rPr>
                <w:rFonts w:cstheme="minorHAnsi"/>
                <w:sz w:val="22"/>
                <w:szCs w:val="22"/>
              </w:rPr>
            </w:pPr>
            <w:r w:rsidRPr="00AA466A">
              <w:rPr>
                <w:rFonts w:cstheme="minorHAnsi"/>
                <w:sz w:val="22"/>
                <w:szCs w:val="22"/>
              </w:rPr>
              <w:t>0.62</w:t>
            </w:r>
          </w:p>
        </w:tc>
        <w:tc>
          <w:tcPr>
            <w:tcW w:w="883" w:type="dxa"/>
          </w:tcPr>
          <w:p w14:paraId="311D8CE1" w14:textId="17263787" w:rsidR="00CA5FB4" w:rsidRPr="00AA466A" w:rsidRDefault="00CA5FB4" w:rsidP="00AF34D8">
            <w:pPr>
              <w:rPr>
                <w:rFonts w:cstheme="minorHAnsi"/>
                <w:sz w:val="22"/>
                <w:szCs w:val="22"/>
              </w:rPr>
            </w:pPr>
            <w:r w:rsidRPr="00AA466A">
              <w:rPr>
                <w:rFonts w:cstheme="minorHAnsi"/>
                <w:sz w:val="22"/>
                <w:szCs w:val="22"/>
              </w:rPr>
              <w:t>0.78</w:t>
            </w:r>
          </w:p>
        </w:tc>
        <w:tc>
          <w:tcPr>
            <w:tcW w:w="883" w:type="dxa"/>
          </w:tcPr>
          <w:p w14:paraId="55B2506E" w14:textId="0D07A029" w:rsidR="00CA5FB4" w:rsidRPr="00AA466A" w:rsidRDefault="00CA5FB4" w:rsidP="00AF34D8">
            <w:pPr>
              <w:rPr>
                <w:rFonts w:cstheme="minorHAnsi"/>
                <w:sz w:val="22"/>
                <w:szCs w:val="22"/>
              </w:rPr>
            </w:pPr>
            <w:r w:rsidRPr="00AA466A">
              <w:rPr>
                <w:rFonts w:cstheme="minorHAnsi"/>
                <w:sz w:val="22"/>
                <w:szCs w:val="22"/>
              </w:rPr>
              <w:t>18573</w:t>
            </w:r>
          </w:p>
        </w:tc>
        <w:tc>
          <w:tcPr>
            <w:tcW w:w="1290" w:type="dxa"/>
          </w:tcPr>
          <w:p w14:paraId="0EEAA8C0" w14:textId="0722F5D3" w:rsidR="00CA5FB4" w:rsidRPr="00AA466A" w:rsidRDefault="00E37A2F" w:rsidP="00AF34D8">
            <w:pPr>
              <w:rPr>
                <w:rFonts w:cstheme="minorHAnsi"/>
                <w:sz w:val="22"/>
                <w:szCs w:val="22"/>
              </w:rPr>
            </w:pPr>
            <w:r w:rsidRPr="00AA466A">
              <w:rPr>
                <w:rFonts w:cstheme="minorHAnsi"/>
                <w:sz w:val="22"/>
                <w:szCs w:val="22"/>
              </w:rPr>
              <w:t>3.95</w:t>
            </w:r>
          </w:p>
        </w:tc>
      </w:tr>
      <w:tr w:rsidR="00E37A2F" w:rsidRPr="00AA466A" w14:paraId="1B1243EA" w14:textId="5B587A8E" w:rsidTr="00474ECA">
        <w:trPr>
          <w:trHeight w:val="280"/>
        </w:trPr>
        <w:tc>
          <w:tcPr>
            <w:tcW w:w="1466" w:type="dxa"/>
          </w:tcPr>
          <w:p w14:paraId="6E3FF29B" w14:textId="0337D418" w:rsidR="00CA5FB4" w:rsidRPr="00AA466A" w:rsidRDefault="00CA5FB4" w:rsidP="004E2D0F">
            <w:pPr>
              <w:rPr>
                <w:rFonts w:cstheme="minorHAnsi"/>
                <w:sz w:val="22"/>
                <w:szCs w:val="22"/>
              </w:rPr>
            </w:pPr>
            <w:r w:rsidRPr="00AA466A">
              <w:rPr>
                <w:rFonts w:cstheme="minorHAnsi"/>
                <w:sz w:val="22"/>
                <w:szCs w:val="22"/>
              </w:rPr>
              <w:t>GADF</w:t>
            </w:r>
          </w:p>
        </w:tc>
        <w:tc>
          <w:tcPr>
            <w:tcW w:w="1287" w:type="dxa"/>
          </w:tcPr>
          <w:p w14:paraId="264B209E" w14:textId="54964768" w:rsidR="00CA5FB4" w:rsidRPr="00AA466A" w:rsidRDefault="00CA5FB4" w:rsidP="004E2D0F">
            <w:pPr>
              <w:rPr>
                <w:rFonts w:cstheme="minorHAnsi"/>
                <w:sz w:val="22"/>
                <w:szCs w:val="22"/>
              </w:rPr>
            </w:pPr>
            <w:r w:rsidRPr="00AA466A">
              <w:rPr>
                <w:rFonts w:cstheme="minorHAnsi"/>
                <w:sz w:val="22"/>
                <w:szCs w:val="22"/>
              </w:rPr>
              <w:t>Grid Tiling</w:t>
            </w:r>
          </w:p>
        </w:tc>
        <w:tc>
          <w:tcPr>
            <w:tcW w:w="1471" w:type="dxa"/>
          </w:tcPr>
          <w:p w14:paraId="2B2F0E10" w14:textId="0349D03F" w:rsidR="00CA5FB4" w:rsidRPr="00AA466A" w:rsidRDefault="00CA5FB4" w:rsidP="004E2D0F">
            <w:pPr>
              <w:rPr>
                <w:rFonts w:cstheme="minorHAnsi"/>
                <w:sz w:val="22"/>
                <w:szCs w:val="22"/>
              </w:rPr>
            </w:pPr>
            <w:r w:rsidRPr="00AA466A">
              <w:rPr>
                <w:rFonts w:cstheme="minorHAnsi"/>
                <w:sz w:val="22"/>
                <w:szCs w:val="22"/>
              </w:rPr>
              <w:t>All</w:t>
            </w:r>
          </w:p>
        </w:tc>
        <w:tc>
          <w:tcPr>
            <w:tcW w:w="883" w:type="dxa"/>
          </w:tcPr>
          <w:p w14:paraId="473B4C49" w14:textId="271589B3" w:rsidR="00CA5FB4" w:rsidRPr="00AA466A" w:rsidRDefault="00CA5FB4" w:rsidP="00AF34D8">
            <w:pPr>
              <w:rPr>
                <w:rFonts w:cstheme="minorHAnsi"/>
                <w:sz w:val="22"/>
                <w:szCs w:val="22"/>
              </w:rPr>
            </w:pPr>
            <w:r w:rsidRPr="00AA466A">
              <w:rPr>
                <w:rFonts w:cstheme="minorHAnsi"/>
                <w:sz w:val="22"/>
                <w:szCs w:val="22"/>
              </w:rPr>
              <w:t>2.45</w:t>
            </w:r>
          </w:p>
        </w:tc>
        <w:tc>
          <w:tcPr>
            <w:tcW w:w="1195" w:type="dxa"/>
          </w:tcPr>
          <w:p w14:paraId="48EA6981" w14:textId="3390003A" w:rsidR="00CA5FB4" w:rsidRPr="00AA466A" w:rsidRDefault="00CA5FB4" w:rsidP="00AF34D8">
            <w:pPr>
              <w:rPr>
                <w:rFonts w:cstheme="minorHAnsi"/>
                <w:sz w:val="22"/>
                <w:szCs w:val="22"/>
              </w:rPr>
            </w:pPr>
            <w:r w:rsidRPr="00AA466A">
              <w:rPr>
                <w:rFonts w:cstheme="minorHAnsi"/>
                <w:sz w:val="22"/>
                <w:szCs w:val="22"/>
              </w:rPr>
              <w:t>0.54</w:t>
            </w:r>
          </w:p>
        </w:tc>
        <w:tc>
          <w:tcPr>
            <w:tcW w:w="883" w:type="dxa"/>
          </w:tcPr>
          <w:p w14:paraId="63DE63A9" w14:textId="45E054EB" w:rsidR="00CA5FB4" w:rsidRPr="00AA466A" w:rsidRDefault="00CA5FB4" w:rsidP="00AF34D8">
            <w:pPr>
              <w:rPr>
                <w:rFonts w:cstheme="minorHAnsi"/>
                <w:sz w:val="22"/>
                <w:szCs w:val="22"/>
              </w:rPr>
            </w:pPr>
            <w:r w:rsidRPr="00AA466A">
              <w:rPr>
                <w:rFonts w:cstheme="minorHAnsi"/>
                <w:sz w:val="22"/>
                <w:szCs w:val="22"/>
              </w:rPr>
              <w:t>0.95</w:t>
            </w:r>
          </w:p>
        </w:tc>
        <w:tc>
          <w:tcPr>
            <w:tcW w:w="883" w:type="dxa"/>
          </w:tcPr>
          <w:p w14:paraId="65A23684" w14:textId="1F5EA870" w:rsidR="00CA5FB4" w:rsidRPr="00AA466A" w:rsidRDefault="00CA5FB4" w:rsidP="00AF34D8">
            <w:pPr>
              <w:rPr>
                <w:rFonts w:cstheme="minorHAnsi"/>
                <w:sz w:val="22"/>
                <w:szCs w:val="22"/>
              </w:rPr>
            </w:pPr>
            <w:r w:rsidRPr="00AA466A">
              <w:rPr>
                <w:rFonts w:cstheme="minorHAnsi"/>
                <w:sz w:val="22"/>
                <w:szCs w:val="22"/>
              </w:rPr>
              <w:t>16212</w:t>
            </w:r>
          </w:p>
        </w:tc>
        <w:tc>
          <w:tcPr>
            <w:tcW w:w="1290" w:type="dxa"/>
          </w:tcPr>
          <w:p w14:paraId="6C628B40" w14:textId="7D632686" w:rsidR="00CA5FB4" w:rsidRPr="00AA466A" w:rsidRDefault="00E37A2F" w:rsidP="00AF34D8">
            <w:pPr>
              <w:rPr>
                <w:rFonts w:cstheme="minorHAnsi"/>
                <w:sz w:val="22"/>
                <w:szCs w:val="22"/>
              </w:rPr>
            </w:pPr>
            <w:r w:rsidRPr="00AA466A">
              <w:rPr>
                <w:rFonts w:cstheme="minorHAnsi"/>
                <w:sz w:val="22"/>
                <w:szCs w:val="22"/>
              </w:rPr>
              <w:t>3.63</w:t>
            </w:r>
          </w:p>
        </w:tc>
      </w:tr>
      <w:tr w:rsidR="00E37A2F" w:rsidRPr="00AA466A" w14:paraId="5F792A74" w14:textId="1B850525" w:rsidTr="00474ECA">
        <w:trPr>
          <w:trHeight w:val="280"/>
        </w:trPr>
        <w:tc>
          <w:tcPr>
            <w:tcW w:w="1466" w:type="dxa"/>
          </w:tcPr>
          <w:p w14:paraId="26C4394F" w14:textId="3CA85818" w:rsidR="00CA5FB4" w:rsidRPr="00AA466A" w:rsidRDefault="00CA5FB4" w:rsidP="004E2D0F">
            <w:pPr>
              <w:rPr>
                <w:rFonts w:cstheme="minorHAnsi"/>
                <w:sz w:val="22"/>
                <w:szCs w:val="22"/>
              </w:rPr>
            </w:pPr>
            <w:r w:rsidRPr="00AA466A">
              <w:rPr>
                <w:rFonts w:cstheme="minorHAnsi"/>
                <w:sz w:val="22"/>
                <w:szCs w:val="22"/>
              </w:rPr>
              <w:t>GASF</w:t>
            </w:r>
          </w:p>
        </w:tc>
        <w:tc>
          <w:tcPr>
            <w:tcW w:w="1287" w:type="dxa"/>
          </w:tcPr>
          <w:p w14:paraId="50D7423F" w14:textId="05C56F10" w:rsidR="00CA5FB4" w:rsidRPr="00AA466A" w:rsidRDefault="00CA5FB4" w:rsidP="004E2D0F">
            <w:pPr>
              <w:rPr>
                <w:rFonts w:cstheme="minorHAnsi"/>
                <w:sz w:val="22"/>
                <w:szCs w:val="22"/>
              </w:rPr>
            </w:pPr>
            <w:r w:rsidRPr="00AA466A">
              <w:rPr>
                <w:rFonts w:cstheme="minorHAnsi"/>
                <w:sz w:val="22"/>
                <w:szCs w:val="22"/>
              </w:rPr>
              <w:t>Channel Stacking</w:t>
            </w:r>
          </w:p>
        </w:tc>
        <w:tc>
          <w:tcPr>
            <w:tcW w:w="1471" w:type="dxa"/>
          </w:tcPr>
          <w:p w14:paraId="6D154DB7" w14:textId="4C0CAB3C" w:rsidR="00CA5FB4" w:rsidRPr="00AA466A" w:rsidRDefault="00CA5FB4" w:rsidP="004E2D0F">
            <w:pPr>
              <w:rPr>
                <w:rFonts w:cstheme="minorHAnsi"/>
                <w:sz w:val="22"/>
                <w:szCs w:val="22"/>
              </w:rPr>
            </w:pPr>
            <w:r w:rsidRPr="00AA466A">
              <w:rPr>
                <w:rFonts w:cstheme="minorHAnsi"/>
                <w:sz w:val="22"/>
                <w:szCs w:val="22"/>
              </w:rPr>
              <w:t>All</w:t>
            </w:r>
          </w:p>
        </w:tc>
        <w:tc>
          <w:tcPr>
            <w:tcW w:w="883" w:type="dxa"/>
          </w:tcPr>
          <w:p w14:paraId="655355B9" w14:textId="7FFC8224" w:rsidR="00CA5FB4" w:rsidRPr="00AA466A" w:rsidRDefault="00CA5FB4" w:rsidP="00AF34D8">
            <w:pPr>
              <w:rPr>
                <w:rFonts w:cstheme="minorHAnsi"/>
                <w:sz w:val="22"/>
                <w:szCs w:val="22"/>
              </w:rPr>
            </w:pPr>
            <w:r w:rsidRPr="00AA466A">
              <w:rPr>
                <w:rFonts w:cstheme="minorHAnsi"/>
                <w:sz w:val="22"/>
                <w:szCs w:val="22"/>
              </w:rPr>
              <w:t>2.10</w:t>
            </w:r>
          </w:p>
        </w:tc>
        <w:tc>
          <w:tcPr>
            <w:tcW w:w="1195" w:type="dxa"/>
          </w:tcPr>
          <w:p w14:paraId="490C77F1" w14:textId="27051668" w:rsidR="00CA5FB4" w:rsidRPr="00AA466A" w:rsidRDefault="00CA5FB4" w:rsidP="00AF34D8">
            <w:pPr>
              <w:rPr>
                <w:rFonts w:cstheme="minorHAnsi"/>
                <w:sz w:val="22"/>
                <w:szCs w:val="22"/>
              </w:rPr>
            </w:pPr>
            <w:r w:rsidRPr="00AA466A">
              <w:rPr>
                <w:rFonts w:cstheme="minorHAnsi"/>
                <w:sz w:val="22"/>
                <w:szCs w:val="22"/>
              </w:rPr>
              <w:t>0.47</w:t>
            </w:r>
          </w:p>
        </w:tc>
        <w:tc>
          <w:tcPr>
            <w:tcW w:w="883" w:type="dxa"/>
          </w:tcPr>
          <w:p w14:paraId="7E623B4E" w14:textId="11398EBB" w:rsidR="00CA5FB4" w:rsidRPr="00AA466A" w:rsidRDefault="00CA5FB4" w:rsidP="00AF34D8">
            <w:pPr>
              <w:rPr>
                <w:rFonts w:cstheme="minorHAnsi"/>
                <w:sz w:val="22"/>
                <w:szCs w:val="22"/>
              </w:rPr>
            </w:pPr>
            <w:r w:rsidRPr="00AA466A">
              <w:rPr>
                <w:rFonts w:cstheme="minorHAnsi"/>
                <w:sz w:val="22"/>
                <w:szCs w:val="22"/>
              </w:rPr>
              <w:t>1.10</w:t>
            </w:r>
          </w:p>
        </w:tc>
        <w:tc>
          <w:tcPr>
            <w:tcW w:w="883" w:type="dxa"/>
          </w:tcPr>
          <w:p w14:paraId="198A089D" w14:textId="4EF5A03B" w:rsidR="00CA5FB4" w:rsidRPr="00AA466A" w:rsidRDefault="00CA5FB4" w:rsidP="00AF34D8">
            <w:pPr>
              <w:rPr>
                <w:rFonts w:cstheme="minorHAnsi"/>
                <w:sz w:val="22"/>
                <w:szCs w:val="22"/>
              </w:rPr>
            </w:pPr>
            <w:r w:rsidRPr="00AA466A">
              <w:rPr>
                <w:rFonts w:cstheme="minorHAnsi"/>
                <w:sz w:val="22"/>
                <w:szCs w:val="22"/>
              </w:rPr>
              <w:t>14055</w:t>
            </w:r>
          </w:p>
        </w:tc>
        <w:tc>
          <w:tcPr>
            <w:tcW w:w="1290" w:type="dxa"/>
          </w:tcPr>
          <w:p w14:paraId="59232FAF" w14:textId="370D20A0" w:rsidR="00CA5FB4" w:rsidRPr="00AA466A" w:rsidRDefault="00E37A2F" w:rsidP="00AF34D8">
            <w:pPr>
              <w:rPr>
                <w:rFonts w:cstheme="minorHAnsi"/>
                <w:sz w:val="22"/>
                <w:szCs w:val="22"/>
              </w:rPr>
            </w:pPr>
            <w:r w:rsidRPr="00AA466A">
              <w:rPr>
                <w:rFonts w:cstheme="minorHAnsi"/>
                <w:sz w:val="22"/>
                <w:szCs w:val="22"/>
              </w:rPr>
              <w:t>3.21</w:t>
            </w:r>
          </w:p>
        </w:tc>
      </w:tr>
      <w:tr w:rsidR="00E37A2F" w:rsidRPr="00AA466A" w14:paraId="215A2762" w14:textId="35E94536" w:rsidTr="00474ECA">
        <w:trPr>
          <w:trHeight w:val="280"/>
        </w:trPr>
        <w:tc>
          <w:tcPr>
            <w:tcW w:w="1466" w:type="dxa"/>
          </w:tcPr>
          <w:p w14:paraId="465E7F8E" w14:textId="2A0BE23D" w:rsidR="00CA5FB4" w:rsidRPr="00AA466A" w:rsidRDefault="00CA5FB4" w:rsidP="004E2D0F">
            <w:pPr>
              <w:rPr>
                <w:rFonts w:cstheme="minorHAnsi"/>
                <w:sz w:val="22"/>
                <w:szCs w:val="22"/>
              </w:rPr>
            </w:pPr>
            <w:r w:rsidRPr="00AA466A">
              <w:rPr>
                <w:rFonts w:cstheme="minorHAnsi"/>
                <w:sz w:val="22"/>
                <w:szCs w:val="22"/>
              </w:rPr>
              <w:t>MTF</w:t>
            </w:r>
          </w:p>
        </w:tc>
        <w:tc>
          <w:tcPr>
            <w:tcW w:w="1287" w:type="dxa"/>
          </w:tcPr>
          <w:p w14:paraId="32503524" w14:textId="45672913" w:rsidR="00CA5FB4" w:rsidRPr="00AA466A" w:rsidRDefault="00CA5FB4" w:rsidP="004E2D0F">
            <w:pPr>
              <w:rPr>
                <w:rFonts w:cstheme="minorHAnsi"/>
                <w:sz w:val="22"/>
                <w:szCs w:val="22"/>
              </w:rPr>
            </w:pPr>
            <w:r w:rsidRPr="00AA466A">
              <w:rPr>
                <w:rFonts w:cstheme="minorHAnsi"/>
                <w:sz w:val="22"/>
                <w:szCs w:val="22"/>
              </w:rPr>
              <w:t>Channel Stacking</w:t>
            </w:r>
          </w:p>
        </w:tc>
        <w:tc>
          <w:tcPr>
            <w:tcW w:w="1471" w:type="dxa"/>
          </w:tcPr>
          <w:p w14:paraId="4A1375A7" w14:textId="04D1ADF4" w:rsidR="00CA5FB4" w:rsidRPr="00AA466A" w:rsidRDefault="00CA5FB4" w:rsidP="004E2D0F">
            <w:pPr>
              <w:rPr>
                <w:rFonts w:cstheme="minorHAnsi"/>
                <w:sz w:val="22"/>
                <w:szCs w:val="22"/>
              </w:rPr>
            </w:pPr>
            <w:r w:rsidRPr="00AA466A">
              <w:rPr>
                <w:rFonts w:cstheme="minorHAnsi"/>
                <w:sz w:val="22"/>
                <w:szCs w:val="22"/>
              </w:rPr>
              <w:t>All EEGs + EOG + ECG</w:t>
            </w:r>
          </w:p>
        </w:tc>
        <w:tc>
          <w:tcPr>
            <w:tcW w:w="883" w:type="dxa"/>
          </w:tcPr>
          <w:p w14:paraId="67955DC2" w14:textId="127BE330" w:rsidR="00CA5FB4" w:rsidRPr="00AA466A" w:rsidRDefault="00CA5FB4" w:rsidP="00AF34D8">
            <w:pPr>
              <w:rPr>
                <w:rFonts w:cstheme="minorHAnsi"/>
                <w:sz w:val="22"/>
                <w:szCs w:val="22"/>
              </w:rPr>
            </w:pPr>
            <w:r w:rsidRPr="00AA466A">
              <w:rPr>
                <w:rFonts w:cstheme="minorHAnsi"/>
                <w:sz w:val="22"/>
                <w:szCs w:val="22"/>
              </w:rPr>
              <w:t>1.85</w:t>
            </w:r>
          </w:p>
        </w:tc>
        <w:tc>
          <w:tcPr>
            <w:tcW w:w="1195" w:type="dxa"/>
          </w:tcPr>
          <w:p w14:paraId="683AD05D" w14:textId="6743FFAF" w:rsidR="00CA5FB4" w:rsidRPr="00AA466A" w:rsidRDefault="00CA5FB4" w:rsidP="00AF34D8">
            <w:pPr>
              <w:rPr>
                <w:rFonts w:cstheme="minorHAnsi"/>
                <w:sz w:val="22"/>
                <w:szCs w:val="22"/>
              </w:rPr>
            </w:pPr>
            <w:r w:rsidRPr="00AA466A">
              <w:rPr>
                <w:rFonts w:cstheme="minorHAnsi"/>
                <w:sz w:val="22"/>
                <w:szCs w:val="22"/>
              </w:rPr>
              <w:t>0.31</w:t>
            </w:r>
          </w:p>
        </w:tc>
        <w:tc>
          <w:tcPr>
            <w:tcW w:w="883" w:type="dxa"/>
          </w:tcPr>
          <w:p w14:paraId="33586769" w14:textId="0ED2ECC8" w:rsidR="00CA5FB4" w:rsidRPr="00AA466A" w:rsidRDefault="00CA5FB4" w:rsidP="00AF34D8">
            <w:pPr>
              <w:rPr>
                <w:rFonts w:cstheme="minorHAnsi"/>
                <w:sz w:val="22"/>
                <w:szCs w:val="22"/>
              </w:rPr>
            </w:pPr>
            <w:r w:rsidRPr="00AA466A">
              <w:rPr>
                <w:rFonts w:cstheme="minorHAnsi"/>
                <w:sz w:val="22"/>
                <w:szCs w:val="22"/>
              </w:rPr>
              <w:t>1.45</w:t>
            </w:r>
          </w:p>
        </w:tc>
        <w:tc>
          <w:tcPr>
            <w:tcW w:w="883" w:type="dxa"/>
          </w:tcPr>
          <w:p w14:paraId="61840900" w14:textId="219BFC39" w:rsidR="00CA5FB4" w:rsidRPr="00AA466A" w:rsidRDefault="00CA5FB4" w:rsidP="00AF34D8">
            <w:pPr>
              <w:rPr>
                <w:rFonts w:cstheme="minorHAnsi"/>
                <w:sz w:val="22"/>
                <w:szCs w:val="22"/>
              </w:rPr>
            </w:pPr>
            <w:r w:rsidRPr="00AA466A">
              <w:rPr>
                <w:rFonts w:cstheme="minorHAnsi"/>
                <w:sz w:val="22"/>
                <w:szCs w:val="22"/>
              </w:rPr>
              <w:t>11592</w:t>
            </w:r>
          </w:p>
        </w:tc>
        <w:tc>
          <w:tcPr>
            <w:tcW w:w="1290" w:type="dxa"/>
          </w:tcPr>
          <w:p w14:paraId="5110ED07" w14:textId="1BF0BF7B" w:rsidR="00CA5FB4" w:rsidRPr="00AA466A" w:rsidRDefault="00E37A2F" w:rsidP="00AF34D8">
            <w:pPr>
              <w:rPr>
                <w:rFonts w:cstheme="minorHAnsi"/>
                <w:sz w:val="22"/>
                <w:szCs w:val="22"/>
              </w:rPr>
            </w:pPr>
            <w:r w:rsidRPr="00AA466A">
              <w:rPr>
                <w:rFonts w:cstheme="minorHAnsi"/>
                <w:sz w:val="22"/>
                <w:szCs w:val="22"/>
              </w:rPr>
              <w:t>2.77</w:t>
            </w:r>
          </w:p>
        </w:tc>
      </w:tr>
      <w:tr w:rsidR="00E37A2F" w:rsidRPr="00AA466A" w14:paraId="0CDAE698" w14:textId="1161F92B" w:rsidTr="00474ECA">
        <w:trPr>
          <w:trHeight w:val="261"/>
        </w:trPr>
        <w:tc>
          <w:tcPr>
            <w:tcW w:w="1466" w:type="dxa"/>
          </w:tcPr>
          <w:p w14:paraId="1AA5A109" w14:textId="42E8561C" w:rsidR="00CA5FB4" w:rsidRPr="00AA466A" w:rsidRDefault="00CA5FB4" w:rsidP="004E2D0F">
            <w:pPr>
              <w:rPr>
                <w:rFonts w:cstheme="minorHAnsi"/>
                <w:sz w:val="22"/>
                <w:szCs w:val="22"/>
              </w:rPr>
            </w:pPr>
            <w:r w:rsidRPr="00AA466A">
              <w:rPr>
                <w:rFonts w:cstheme="minorHAnsi"/>
                <w:sz w:val="22"/>
                <w:szCs w:val="22"/>
              </w:rPr>
              <w:t>GASF</w:t>
            </w:r>
          </w:p>
        </w:tc>
        <w:tc>
          <w:tcPr>
            <w:tcW w:w="1287" w:type="dxa"/>
          </w:tcPr>
          <w:p w14:paraId="5F1FA637" w14:textId="492E9885" w:rsidR="00CA5FB4" w:rsidRPr="00AA466A" w:rsidRDefault="00CA5FB4" w:rsidP="004E2D0F">
            <w:pPr>
              <w:rPr>
                <w:rFonts w:cstheme="minorHAnsi"/>
                <w:sz w:val="22"/>
                <w:szCs w:val="22"/>
              </w:rPr>
            </w:pPr>
            <w:r w:rsidRPr="00AA466A">
              <w:rPr>
                <w:rFonts w:cstheme="minorHAnsi"/>
                <w:sz w:val="22"/>
                <w:szCs w:val="22"/>
              </w:rPr>
              <w:t>Channel Stacking</w:t>
            </w:r>
          </w:p>
        </w:tc>
        <w:tc>
          <w:tcPr>
            <w:tcW w:w="1471" w:type="dxa"/>
          </w:tcPr>
          <w:p w14:paraId="5C3884EA" w14:textId="7EEE8292" w:rsidR="00CA5FB4" w:rsidRPr="00AA466A" w:rsidRDefault="00CA5FB4" w:rsidP="004E2D0F">
            <w:pPr>
              <w:rPr>
                <w:rFonts w:cstheme="minorHAnsi"/>
                <w:sz w:val="22"/>
                <w:szCs w:val="22"/>
              </w:rPr>
            </w:pPr>
            <w:r w:rsidRPr="00AA466A">
              <w:rPr>
                <w:rFonts w:cstheme="minorHAnsi"/>
                <w:sz w:val="22"/>
                <w:szCs w:val="22"/>
              </w:rPr>
              <w:t>All</w:t>
            </w:r>
          </w:p>
        </w:tc>
        <w:tc>
          <w:tcPr>
            <w:tcW w:w="883" w:type="dxa"/>
          </w:tcPr>
          <w:p w14:paraId="7F4FE54A" w14:textId="68185292" w:rsidR="00CA5FB4" w:rsidRPr="00AA466A" w:rsidRDefault="00CA5FB4" w:rsidP="00AF34D8">
            <w:pPr>
              <w:rPr>
                <w:rFonts w:cstheme="minorHAnsi"/>
                <w:sz w:val="22"/>
                <w:szCs w:val="22"/>
              </w:rPr>
            </w:pPr>
            <w:r w:rsidRPr="00AA466A">
              <w:rPr>
                <w:rFonts w:cstheme="minorHAnsi"/>
                <w:sz w:val="22"/>
                <w:szCs w:val="22"/>
              </w:rPr>
              <w:t>1.60</w:t>
            </w:r>
          </w:p>
        </w:tc>
        <w:tc>
          <w:tcPr>
            <w:tcW w:w="1195" w:type="dxa"/>
          </w:tcPr>
          <w:p w14:paraId="371C3162" w14:textId="25016B7B" w:rsidR="00CA5FB4" w:rsidRPr="00AA466A" w:rsidRDefault="00CA5FB4" w:rsidP="00AF34D8">
            <w:pPr>
              <w:rPr>
                <w:rFonts w:cstheme="minorHAnsi"/>
                <w:sz w:val="22"/>
                <w:szCs w:val="22"/>
              </w:rPr>
            </w:pPr>
            <w:r w:rsidRPr="00AA466A">
              <w:rPr>
                <w:rFonts w:cstheme="minorHAnsi"/>
                <w:sz w:val="22"/>
                <w:szCs w:val="22"/>
              </w:rPr>
              <w:t>0.18</w:t>
            </w:r>
          </w:p>
        </w:tc>
        <w:tc>
          <w:tcPr>
            <w:tcW w:w="883" w:type="dxa"/>
          </w:tcPr>
          <w:p w14:paraId="4F9F4CD9" w14:textId="6DB1F3E8" w:rsidR="00CA5FB4" w:rsidRPr="00AA466A" w:rsidRDefault="00CA5FB4" w:rsidP="00AF34D8">
            <w:pPr>
              <w:rPr>
                <w:rFonts w:cstheme="minorHAnsi"/>
                <w:sz w:val="22"/>
                <w:szCs w:val="22"/>
              </w:rPr>
            </w:pPr>
            <w:r w:rsidRPr="00AA466A">
              <w:rPr>
                <w:rFonts w:cstheme="minorHAnsi"/>
                <w:sz w:val="22"/>
                <w:szCs w:val="22"/>
              </w:rPr>
              <w:t>1.80</w:t>
            </w:r>
          </w:p>
        </w:tc>
        <w:tc>
          <w:tcPr>
            <w:tcW w:w="883" w:type="dxa"/>
          </w:tcPr>
          <w:p w14:paraId="2D540F47" w14:textId="0A13B00D" w:rsidR="00CA5FB4" w:rsidRPr="00AA466A" w:rsidRDefault="00CA5FB4" w:rsidP="00AF34D8">
            <w:pPr>
              <w:rPr>
                <w:rFonts w:cstheme="minorHAnsi"/>
                <w:sz w:val="22"/>
                <w:szCs w:val="22"/>
              </w:rPr>
            </w:pPr>
            <w:r w:rsidRPr="00AA466A">
              <w:rPr>
                <w:rFonts w:cstheme="minorHAnsi"/>
                <w:sz w:val="22"/>
                <w:szCs w:val="22"/>
              </w:rPr>
              <w:t>9809</w:t>
            </w:r>
          </w:p>
        </w:tc>
        <w:tc>
          <w:tcPr>
            <w:tcW w:w="1290" w:type="dxa"/>
          </w:tcPr>
          <w:p w14:paraId="76A08F01" w14:textId="0B12B7B1" w:rsidR="00CA5FB4" w:rsidRPr="00AA466A" w:rsidRDefault="00E37A2F" w:rsidP="00AF34D8">
            <w:pPr>
              <w:rPr>
                <w:rFonts w:cstheme="minorHAnsi"/>
                <w:sz w:val="22"/>
                <w:szCs w:val="22"/>
              </w:rPr>
            </w:pPr>
            <w:r w:rsidRPr="00AA466A">
              <w:rPr>
                <w:rFonts w:cstheme="minorHAnsi"/>
                <w:sz w:val="22"/>
                <w:szCs w:val="22"/>
              </w:rPr>
              <w:t>2.23</w:t>
            </w:r>
          </w:p>
        </w:tc>
      </w:tr>
      <w:tr w:rsidR="00E37A2F" w:rsidRPr="00AA466A" w14:paraId="44768166" w14:textId="089B15E6" w:rsidTr="00474ECA">
        <w:trPr>
          <w:trHeight w:val="280"/>
        </w:trPr>
        <w:tc>
          <w:tcPr>
            <w:tcW w:w="1466" w:type="dxa"/>
          </w:tcPr>
          <w:p w14:paraId="44CD19DA" w14:textId="48522999" w:rsidR="00CA5FB4" w:rsidRPr="00AA466A" w:rsidRDefault="00CA5FB4" w:rsidP="004E2D0F">
            <w:pPr>
              <w:rPr>
                <w:rFonts w:cstheme="minorHAnsi"/>
                <w:sz w:val="22"/>
                <w:szCs w:val="22"/>
              </w:rPr>
            </w:pPr>
            <w:r w:rsidRPr="00AA466A">
              <w:rPr>
                <w:rFonts w:cstheme="minorHAnsi"/>
                <w:sz w:val="22"/>
                <w:szCs w:val="22"/>
              </w:rPr>
              <w:t>Spectrograms</w:t>
            </w:r>
          </w:p>
        </w:tc>
        <w:tc>
          <w:tcPr>
            <w:tcW w:w="1287" w:type="dxa"/>
          </w:tcPr>
          <w:p w14:paraId="0B65A8B9" w14:textId="5A761015" w:rsidR="00CA5FB4" w:rsidRPr="00AA466A" w:rsidRDefault="00CA5FB4" w:rsidP="004E2D0F">
            <w:pPr>
              <w:rPr>
                <w:rFonts w:cstheme="minorHAnsi"/>
                <w:sz w:val="22"/>
                <w:szCs w:val="22"/>
              </w:rPr>
            </w:pPr>
            <w:r w:rsidRPr="00AA466A">
              <w:rPr>
                <w:rFonts w:cstheme="minorHAnsi"/>
                <w:sz w:val="22"/>
                <w:szCs w:val="22"/>
              </w:rPr>
              <w:t>Grid Tiling</w:t>
            </w:r>
          </w:p>
        </w:tc>
        <w:tc>
          <w:tcPr>
            <w:tcW w:w="1471" w:type="dxa"/>
          </w:tcPr>
          <w:p w14:paraId="56068398" w14:textId="3B9BE86F" w:rsidR="00CA5FB4" w:rsidRPr="00AA466A" w:rsidRDefault="00CA5FB4" w:rsidP="004E2D0F">
            <w:pPr>
              <w:rPr>
                <w:rFonts w:cstheme="minorHAnsi"/>
                <w:sz w:val="22"/>
                <w:szCs w:val="22"/>
              </w:rPr>
            </w:pPr>
            <w:r w:rsidRPr="00AA466A">
              <w:rPr>
                <w:rFonts w:cstheme="minorHAnsi"/>
                <w:sz w:val="22"/>
                <w:szCs w:val="22"/>
              </w:rPr>
              <w:t>All</w:t>
            </w:r>
          </w:p>
        </w:tc>
        <w:tc>
          <w:tcPr>
            <w:tcW w:w="883" w:type="dxa"/>
          </w:tcPr>
          <w:p w14:paraId="52F33582" w14:textId="1AA7CF85" w:rsidR="00CA5FB4" w:rsidRPr="00AA466A" w:rsidRDefault="00CA5FB4" w:rsidP="00AF34D8">
            <w:pPr>
              <w:rPr>
                <w:rFonts w:cstheme="minorHAnsi"/>
                <w:sz w:val="22"/>
                <w:szCs w:val="22"/>
              </w:rPr>
            </w:pPr>
            <w:r w:rsidRPr="00AA466A">
              <w:rPr>
                <w:rFonts w:cstheme="minorHAnsi"/>
                <w:sz w:val="22"/>
                <w:szCs w:val="22"/>
              </w:rPr>
              <w:t>1.30</w:t>
            </w:r>
          </w:p>
        </w:tc>
        <w:tc>
          <w:tcPr>
            <w:tcW w:w="1195" w:type="dxa"/>
          </w:tcPr>
          <w:p w14:paraId="5758AD84" w14:textId="03A85D55" w:rsidR="00CA5FB4" w:rsidRPr="00AA466A" w:rsidRDefault="00CA5FB4" w:rsidP="00AF34D8">
            <w:pPr>
              <w:rPr>
                <w:rFonts w:cstheme="minorHAnsi"/>
                <w:sz w:val="22"/>
                <w:szCs w:val="22"/>
              </w:rPr>
            </w:pPr>
            <w:r w:rsidRPr="00AA466A">
              <w:rPr>
                <w:rFonts w:cstheme="minorHAnsi"/>
                <w:sz w:val="22"/>
                <w:szCs w:val="22"/>
              </w:rPr>
              <w:t>0.38</w:t>
            </w:r>
          </w:p>
        </w:tc>
        <w:tc>
          <w:tcPr>
            <w:tcW w:w="883" w:type="dxa"/>
          </w:tcPr>
          <w:p w14:paraId="0005935F" w14:textId="1CD7BD67" w:rsidR="00CA5FB4" w:rsidRPr="00AA466A" w:rsidRDefault="00CA5FB4" w:rsidP="00AF34D8">
            <w:pPr>
              <w:rPr>
                <w:rFonts w:cstheme="minorHAnsi"/>
                <w:sz w:val="22"/>
                <w:szCs w:val="22"/>
              </w:rPr>
            </w:pPr>
            <w:r w:rsidRPr="00AA466A">
              <w:rPr>
                <w:rFonts w:cstheme="minorHAnsi"/>
                <w:sz w:val="22"/>
                <w:szCs w:val="22"/>
              </w:rPr>
              <w:t>2.45</w:t>
            </w:r>
          </w:p>
        </w:tc>
        <w:tc>
          <w:tcPr>
            <w:tcW w:w="883" w:type="dxa"/>
          </w:tcPr>
          <w:p w14:paraId="70F364FF" w14:textId="326DDCAE" w:rsidR="00CA5FB4" w:rsidRPr="00AA466A" w:rsidRDefault="00CA5FB4" w:rsidP="00AF34D8">
            <w:pPr>
              <w:rPr>
                <w:rFonts w:cstheme="minorHAnsi"/>
                <w:sz w:val="22"/>
                <w:szCs w:val="22"/>
              </w:rPr>
            </w:pPr>
            <w:r w:rsidRPr="00AA466A">
              <w:rPr>
                <w:rFonts w:cstheme="minorHAnsi"/>
                <w:sz w:val="22"/>
                <w:szCs w:val="22"/>
              </w:rPr>
              <w:t>9132</w:t>
            </w:r>
          </w:p>
        </w:tc>
        <w:tc>
          <w:tcPr>
            <w:tcW w:w="1290" w:type="dxa"/>
          </w:tcPr>
          <w:p w14:paraId="40A3C7D6" w14:textId="52F7EA74" w:rsidR="00CA5FB4" w:rsidRPr="00AA466A" w:rsidRDefault="00E37A2F" w:rsidP="00AF34D8">
            <w:pPr>
              <w:rPr>
                <w:rFonts w:cstheme="minorHAnsi"/>
                <w:sz w:val="22"/>
                <w:szCs w:val="22"/>
              </w:rPr>
            </w:pPr>
            <w:r w:rsidRPr="00AA466A">
              <w:rPr>
                <w:rFonts w:cstheme="minorHAnsi"/>
                <w:sz w:val="22"/>
                <w:szCs w:val="22"/>
              </w:rPr>
              <w:t>2.01</w:t>
            </w:r>
          </w:p>
        </w:tc>
      </w:tr>
      <w:tr w:rsidR="00E37A2F" w:rsidRPr="00AA466A" w14:paraId="101759E4" w14:textId="663627D1" w:rsidTr="00474ECA">
        <w:trPr>
          <w:trHeight w:val="280"/>
        </w:trPr>
        <w:tc>
          <w:tcPr>
            <w:tcW w:w="1466" w:type="dxa"/>
          </w:tcPr>
          <w:p w14:paraId="114F09F0" w14:textId="4DAFAC83" w:rsidR="00CA5FB4" w:rsidRPr="00AA466A" w:rsidRDefault="00CA5FB4" w:rsidP="004E2D0F">
            <w:pPr>
              <w:rPr>
                <w:rFonts w:cstheme="minorHAnsi"/>
                <w:sz w:val="22"/>
                <w:szCs w:val="22"/>
              </w:rPr>
            </w:pPr>
            <w:r w:rsidRPr="00AA466A">
              <w:rPr>
                <w:rFonts w:cstheme="minorHAnsi"/>
                <w:sz w:val="22"/>
                <w:szCs w:val="22"/>
              </w:rPr>
              <w:t>GADF</w:t>
            </w:r>
          </w:p>
        </w:tc>
        <w:tc>
          <w:tcPr>
            <w:tcW w:w="1287" w:type="dxa"/>
          </w:tcPr>
          <w:p w14:paraId="203CF489" w14:textId="087AD560" w:rsidR="00CA5FB4" w:rsidRPr="00AA466A" w:rsidRDefault="00CA5FB4" w:rsidP="004E2D0F">
            <w:pPr>
              <w:rPr>
                <w:rFonts w:cstheme="minorHAnsi"/>
                <w:sz w:val="22"/>
                <w:szCs w:val="22"/>
              </w:rPr>
            </w:pPr>
            <w:r w:rsidRPr="00AA466A">
              <w:rPr>
                <w:rFonts w:cstheme="minorHAnsi"/>
                <w:sz w:val="22"/>
                <w:szCs w:val="22"/>
              </w:rPr>
              <w:t>Grid Tiling</w:t>
            </w:r>
          </w:p>
        </w:tc>
        <w:tc>
          <w:tcPr>
            <w:tcW w:w="1471" w:type="dxa"/>
          </w:tcPr>
          <w:p w14:paraId="5D7DF606" w14:textId="7B0B2EA5" w:rsidR="00CA5FB4" w:rsidRPr="00AA466A" w:rsidRDefault="00CA5FB4" w:rsidP="004E2D0F">
            <w:pPr>
              <w:rPr>
                <w:rFonts w:cstheme="minorHAnsi"/>
                <w:sz w:val="22"/>
                <w:szCs w:val="22"/>
              </w:rPr>
            </w:pPr>
            <w:r w:rsidRPr="00AA466A">
              <w:rPr>
                <w:rFonts w:cstheme="minorHAnsi"/>
                <w:sz w:val="22"/>
                <w:szCs w:val="22"/>
              </w:rPr>
              <w:t>All EEGs + EOG + ECG</w:t>
            </w:r>
          </w:p>
        </w:tc>
        <w:tc>
          <w:tcPr>
            <w:tcW w:w="883" w:type="dxa"/>
          </w:tcPr>
          <w:p w14:paraId="44541E3E" w14:textId="109A30F8" w:rsidR="00CA5FB4" w:rsidRPr="00AA466A" w:rsidRDefault="00CA5FB4" w:rsidP="00AF34D8">
            <w:pPr>
              <w:rPr>
                <w:rFonts w:cstheme="minorHAnsi"/>
                <w:sz w:val="22"/>
                <w:szCs w:val="22"/>
              </w:rPr>
            </w:pPr>
            <w:r w:rsidRPr="00AA466A">
              <w:rPr>
                <w:rFonts w:cstheme="minorHAnsi"/>
                <w:sz w:val="22"/>
                <w:szCs w:val="22"/>
              </w:rPr>
              <w:t>1.05</w:t>
            </w:r>
          </w:p>
        </w:tc>
        <w:tc>
          <w:tcPr>
            <w:tcW w:w="1195" w:type="dxa"/>
          </w:tcPr>
          <w:p w14:paraId="6A191719" w14:textId="7407FD22" w:rsidR="00CA5FB4" w:rsidRPr="00AA466A" w:rsidRDefault="00CA5FB4" w:rsidP="00AF34D8">
            <w:pPr>
              <w:rPr>
                <w:rFonts w:cstheme="minorHAnsi"/>
                <w:sz w:val="22"/>
                <w:szCs w:val="22"/>
              </w:rPr>
            </w:pPr>
            <w:r w:rsidRPr="00AA466A">
              <w:rPr>
                <w:rFonts w:cstheme="minorHAnsi"/>
                <w:sz w:val="22"/>
                <w:szCs w:val="22"/>
              </w:rPr>
              <w:t>0.24</w:t>
            </w:r>
          </w:p>
        </w:tc>
        <w:tc>
          <w:tcPr>
            <w:tcW w:w="883" w:type="dxa"/>
          </w:tcPr>
          <w:p w14:paraId="5F980D78" w14:textId="31D5E9B5" w:rsidR="00CA5FB4" w:rsidRPr="00AA466A" w:rsidRDefault="00CA5FB4" w:rsidP="00AF34D8">
            <w:pPr>
              <w:rPr>
                <w:rFonts w:cstheme="minorHAnsi"/>
                <w:sz w:val="22"/>
                <w:szCs w:val="22"/>
              </w:rPr>
            </w:pPr>
            <w:r w:rsidRPr="00AA466A">
              <w:rPr>
                <w:rFonts w:cstheme="minorHAnsi"/>
                <w:sz w:val="22"/>
                <w:szCs w:val="22"/>
              </w:rPr>
              <w:t>2.10</w:t>
            </w:r>
          </w:p>
        </w:tc>
        <w:tc>
          <w:tcPr>
            <w:tcW w:w="883" w:type="dxa"/>
          </w:tcPr>
          <w:p w14:paraId="6749AA4E" w14:textId="49CAC417" w:rsidR="00CA5FB4" w:rsidRPr="00AA466A" w:rsidRDefault="00CA5FB4" w:rsidP="00AF34D8">
            <w:pPr>
              <w:rPr>
                <w:rFonts w:cstheme="minorHAnsi"/>
                <w:sz w:val="22"/>
                <w:szCs w:val="22"/>
              </w:rPr>
            </w:pPr>
            <w:r w:rsidRPr="00AA466A">
              <w:rPr>
                <w:rFonts w:cstheme="minorHAnsi"/>
                <w:sz w:val="22"/>
                <w:szCs w:val="22"/>
              </w:rPr>
              <w:t>7989</w:t>
            </w:r>
          </w:p>
        </w:tc>
        <w:tc>
          <w:tcPr>
            <w:tcW w:w="1290" w:type="dxa"/>
          </w:tcPr>
          <w:p w14:paraId="46A27D47" w14:textId="3084AD31" w:rsidR="00CA5FB4" w:rsidRPr="00AA466A" w:rsidRDefault="00E37A2F" w:rsidP="00AF34D8">
            <w:pPr>
              <w:rPr>
                <w:rFonts w:cstheme="minorHAnsi"/>
                <w:sz w:val="22"/>
                <w:szCs w:val="22"/>
              </w:rPr>
            </w:pPr>
            <w:r w:rsidRPr="00AA466A">
              <w:rPr>
                <w:rFonts w:cstheme="minorHAnsi"/>
                <w:sz w:val="22"/>
                <w:szCs w:val="22"/>
              </w:rPr>
              <w:t>1.75</w:t>
            </w:r>
          </w:p>
        </w:tc>
      </w:tr>
      <w:tr w:rsidR="00E37A2F" w:rsidRPr="00AA466A" w14:paraId="0E04E9BB" w14:textId="62ACEC66" w:rsidTr="00474ECA">
        <w:trPr>
          <w:trHeight w:val="261"/>
        </w:trPr>
        <w:tc>
          <w:tcPr>
            <w:tcW w:w="1466" w:type="dxa"/>
          </w:tcPr>
          <w:p w14:paraId="6AE0345A" w14:textId="2CD52265" w:rsidR="00CA5FB4" w:rsidRPr="00AA466A" w:rsidRDefault="00CA5FB4" w:rsidP="004E2D0F">
            <w:pPr>
              <w:rPr>
                <w:rFonts w:cstheme="minorHAnsi"/>
                <w:sz w:val="22"/>
                <w:szCs w:val="22"/>
              </w:rPr>
            </w:pPr>
            <w:r w:rsidRPr="00AA466A">
              <w:rPr>
                <w:rFonts w:cstheme="minorHAnsi"/>
                <w:sz w:val="22"/>
                <w:szCs w:val="22"/>
              </w:rPr>
              <w:t>GASF</w:t>
            </w:r>
          </w:p>
        </w:tc>
        <w:tc>
          <w:tcPr>
            <w:tcW w:w="1287" w:type="dxa"/>
          </w:tcPr>
          <w:p w14:paraId="36454733" w14:textId="266E9ED9" w:rsidR="00CA5FB4" w:rsidRPr="00AA466A" w:rsidRDefault="00CA5FB4" w:rsidP="004E2D0F">
            <w:pPr>
              <w:rPr>
                <w:rFonts w:cstheme="minorHAnsi"/>
                <w:sz w:val="22"/>
                <w:szCs w:val="22"/>
              </w:rPr>
            </w:pPr>
            <w:r w:rsidRPr="00AA466A">
              <w:rPr>
                <w:rFonts w:cstheme="minorHAnsi"/>
                <w:sz w:val="22"/>
                <w:szCs w:val="22"/>
              </w:rPr>
              <w:t>Channel Stacking</w:t>
            </w:r>
          </w:p>
        </w:tc>
        <w:tc>
          <w:tcPr>
            <w:tcW w:w="1471" w:type="dxa"/>
          </w:tcPr>
          <w:p w14:paraId="1AC93597" w14:textId="2298E5C8" w:rsidR="00CA5FB4" w:rsidRPr="00AA466A" w:rsidRDefault="00CA5FB4" w:rsidP="004E2D0F">
            <w:pPr>
              <w:rPr>
                <w:rFonts w:cstheme="minorHAnsi"/>
                <w:sz w:val="22"/>
                <w:szCs w:val="22"/>
              </w:rPr>
            </w:pPr>
            <w:r w:rsidRPr="00AA466A">
              <w:rPr>
                <w:rFonts w:cstheme="minorHAnsi"/>
                <w:sz w:val="22"/>
                <w:szCs w:val="22"/>
              </w:rPr>
              <w:t>All EEGs + ECG</w:t>
            </w:r>
          </w:p>
        </w:tc>
        <w:tc>
          <w:tcPr>
            <w:tcW w:w="883" w:type="dxa"/>
          </w:tcPr>
          <w:p w14:paraId="34198EF7" w14:textId="7F43AAD7" w:rsidR="00CA5FB4" w:rsidRPr="00AA466A" w:rsidRDefault="00CA5FB4" w:rsidP="00AF34D8">
            <w:pPr>
              <w:rPr>
                <w:rFonts w:cstheme="minorHAnsi"/>
                <w:sz w:val="22"/>
                <w:szCs w:val="22"/>
              </w:rPr>
            </w:pPr>
            <w:r w:rsidRPr="00AA466A">
              <w:rPr>
                <w:rFonts w:cstheme="minorHAnsi"/>
                <w:sz w:val="22"/>
                <w:szCs w:val="22"/>
              </w:rPr>
              <w:t>0.80</w:t>
            </w:r>
          </w:p>
        </w:tc>
        <w:tc>
          <w:tcPr>
            <w:tcW w:w="1195" w:type="dxa"/>
          </w:tcPr>
          <w:p w14:paraId="538E5A8B" w14:textId="0418FD2D" w:rsidR="00CA5FB4" w:rsidRPr="00AA466A" w:rsidRDefault="00CA5FB4" w:rsidP="00AF34D8">
            <w:pPr>
              <w:rPr>
                <w:rFonts w:cstheme="minorHAnsi"/>
                <w:sz w:val="22"/>
                <w:szCs w:val="22"/>
              </w:rPr>
            </w:pPr>
            <w:r w:rsidRPr="00AA466A">
              <w:rPr>
                <w:rFonts w:cstheme="minorHAnsi"/>
                <w:sz w:val="22"/>
                <w:szCs w:val="22"/>
              </w:rPr>
              <w:t>0.12</w:t>
            </w:r>
          </w:p>
        </w:tc>
        <w:tc>
          <w:tcPr>
            <w:tcW w:w="883" w:type="dxa"/>
          </w:tcPr>
          <w:p w14:paraId="173464E9" w14:textId="60D743CD" w:rsidR="00CA5FB4" w:rsidRPr="00AA466A" w:rsidRDefault="00CA5FB4" w:rsidP="00AF34D8">
            <w:pPr>
              <w:rPr>
                <w:rFonts w:cstheme="minorHAnsi"/>
                <w:sz w:val="22"/>
                <w:szCs w:val="22"/>
              </w:rPr>
            </w:pPr>
            <w:r w:rsidRPr="00AA466A">
              <w:rPr>
                <w:rFonts w:cstheme="minorHAnsi"/>
                <w:sz w:val="22"/>
                <w:szCs w:val="22"/>
              </w:rPr>
              <w:t>2.90</w:t>
            </w:r>
          </w:p>
        </w:tc>
        <w:tc>
          <w:tcPr>
            <w:tcW w:w="883" w:type="dxa"/>
          </w:tcPr>
          <w:p w14:paraId="500FED06" w14:textId="10E46D19" w:rsidR="00CA5FB4" w:rsidRPr="00AA466A" w:rsidRDefault="00CA5FB4" w:rsidP="00AF34D8">
            <w:pPr>
              <w:rPr>
                <w:rFonts w:cstheme="minorHAnsi"/>
                <w:sz w:val="22"/>
                <w:szCs w:val="22"/>
              </w:rPr>
            </w:pPr>
            <w:r w:rsidRPr="00AA466A">
              <w:rPr>
                <w:rFonts w:cstheme="minorHAnsi"/>
                <w:sz w:val="22"/>
                <w:szCs w:val="22"/>
              </w:rPr>
              <w:t>6263</w:t>
            </w:r>
          </w:p>
        </w:tc>
        <w:tc>
          <w:tcPr>
            <w:tcW w:w="1290" w:type="dxa"/>
          </w:tcPr>
          <w:p w14:paraId="1EF5FC91" w14:textId="68945A33" w:rsidR="00CA5FB4" w:rsidRPr="00AA466A" w:rsidRDefault="00E37A2F" w:rsidP="00AF34D8">
            <w:pPr>
              <w:rPr>
                <w:rFonts w:cstheme="minorHAnsi"/>
                <w:sz w:val="22"/>
                <w:szCs w:val="22"/>
              </w:rPr>
            </w:pPr>
            <w:r w:rsidRPr="00AA466A">
              <w:rPr>
                <w:rFonts w:cstheme="minorHAnsi"/>
                <w:sz w:val="22"/>
                <w:szCs w:val="22"/>
              </w:rPr>
              <w:t>1.34</w:t>
            </w:r>
          </w:p>
        </w:tc>
      </w:tr>
      <w:tr w:rsidR="00E37A2F" w:rsidRPr="00AA466A" w14:paraId="237D7CDB" w14:textId="5DE715A6" w:rsidTr="00474ECA">
        <w:trPr>
          <w:trHeight w:val="280"/>
        </w:trPr>
        <w:tc>
          <w:tcPr>
            <w:tcW w:w="1466" w:type="dxa"/>
          </w:tcPr>
          <w:p w14:paraId="6D8769A5" w14:textId="075AAC6B" w:rsidR="00CA5FB4" w:rsidRPr="00AA466A" w:rsidRDefault="00CA5FB4" w:rsidP="004E2D0F">
            <w:pPr>
              <w:rPr>
                <w:rFonts w:cstheme="minorHAnsi"/>
                <w:sz w:val="22"/>
                <w:szCs w:val="22"/>
              </w:rPr>
            </w:pPr>
            <w:r w:rsidRPr="00AA466A">
              <w:rPr>
                <w:rFonts w:cstheme="minorHAnsi"/>
                <w:sz w:val="22"/>
                <w:szCs w:val="22"/>
              </w:rPr>
              <w:t>GASF</w:t>
            </w:r>
          </w:p>
        </w:tc>
        <w:tc>
          <w:tcPr>
            <w:tcW w:w="1287" w:type="dxa"/>
          </w:tcPr>
          <w:p w14:paraId="7EECE06A" w14:textId="7BD627EE" w:rsidR="00CA5FB4" w:rsidRPr="00AA466A" w:rsidRDefault="00CA5FB4" w:rsidP="004E2D0F">
            <w:pPr>
              <w:rPr>
                <w:rFonts w:cstheme="minorHAnsi"/>
                <w:sz w:val="22"/>
                <w:szCs w:val="22"/>
              </w:rPr>
            </w:pPr>
            <w:r w:rsidRPr="00AA466A">
              <w:rPr>
                <w:rFonts w:cstheme="minorHAnsi"/>
                <w:sz w:val="22"/>
                <w:szCs w:val="22"/>
              </w:rPr>
              <w:t>Grid Tiling</w:t>
            </w:r>
          </w:p>
        </w:tc>
        <w:tc>
          <w:tcPr>
            <w:tcW w:w="1471" w:type="dxa"/>
          </w:tcPr>
          <w:p w14:paraId="606A3DEA" w14:textId="09AE9151" w:rsidR="00CA5FB4" w:rsidRPr="00AA466A" w:rsidRDefault="00CA5FB4" w:rsidP="004E2D0F">
            <w:pPr>
              <w:rPr>
                <w:rFonts w:cstheme="minorHAnsi"/>
                <w:sz w:val="22"/>
                <w:szCs w:val="22"/>
              </w:rPr>
            </w:pPr>
            <w:r w:rsidRPr="00AA466A">
              <w:rPr>
                <w:rFonts w:cstheme="minorHAnsi"/>
                <w:sz w:val="22"/>
                <w:szCs w:val="22"/>
              </w:rPr>
              <w:t>All EEGs + EMG + ECG</w:t>
            </w:r>
          </w:p>
        </w:tc>
        <w:tc>
          <w:tcPr>
            <w:tcW w:w="883" w:type="dxa"/>
          </w:tcPr>
          <w:p w14:paraId="66D61A24" w14:textId="3D9E4685" w:rsidR="00CA5FB4" w:rsidRPr="00AA466A" w:rsidRDefault="00CA5FB4" w:rsidP="00AF34D8">
            <w:pPr>
              <w:rPr>
                <w:rFonts w:cstheme="minorHAnsi"/>
                <w:sz w:val="22"/>
                <w:szCs w:val="22"/>
              </w:rPr>
            </w:pPr>
            <w:r w:rsidRPr="00AA466A">
              <w:rPr>
                <w:rFonts w:cstheme="minorHAnsi"/>
                <w:sz w:val="22"/>
                <w:szCs w:val="22"/>
              </w:rPr>
              <w:t>0.55</w:t>
            </w:r>
          </w:p>
        </w:tc>
        <w:tc>
          <w:tcPr>
            <w:tcW w:w="1195" w:type="dxa"/>
          </w:tcPr>
          <w:p w14:paraId="3EB5B2A4" w14:textId="2E9AEFF3" w:rsidR="00CA5FB4" w:rsidRPr="00AA466A" w:rsidRDefault="00CA5FB4" w:rsidP="00AF34D8">
            <w:pPr>
              <w:rPr>
                <w:rFonts w:cstheme="minorHAnsi"/>
                <w:sz w:val="22"/>
                <w:szCs w:val="22"/>
              </w:rPr>
            </w:pPr>
            <w:r w:rsidRPr="00AA466A">
              <w:rPr>
                <w:rFonts w:cstheme="minorHAnsi"/>
                <w:sz w:val="22"/>
                <w:szCs w:val="22"/>
              </w:rPr>
              <w:t>0.03</w:t>
            </w:r>
          </w:p>
        </w:tc>
        <w:tc>
          <w:tcPr>
            <w:tcW w:w="883" w:type="dxa"/>
          </w:tcPr>
          <w:p w14:paraId="5B931611" w14:textId="19C88EEE" w:rsidR="00CA5FB4" w:rsidRPr="00AA466A" w:rsidRDefault="00CA5FB4" w:rsidP="00AF34D8">
            <w:pPr>
              <w:rPr>
                <w:rFonts w:cstheme="minorHAnsi"/>
                <w:sz w:val="22"/>
                <w:szCs w:val="22"/>
              </w:rPr>
            </w:pPr>
            <w:r w:rsidRPr="00AA466A">
              <w:rPr>
                <w:rFonts w:cstheme="minorHAnsi"/>
                <w:sz w:val="22"/>
                <w:szCs w:val="22"/>
              </w:rPr>
              <w:t>3.90</w:t>
            </w:r>
          </w:p>
        </w:tc>
        <w:tc>
          <w:tcPr>
            <w:tcW w:w="883" w:type="dxa"/>
          </w:tcPr>
          <w:p w14:paraId="34C277DF" w14:textId="7D85913D" w:rsidR="00CA5FB4" w:rsidRPr="00AA466A" w:rsidRDefault="00CA5FB4" w:rsidP="00AF34D8">
            <w:pPr>
              <w:rPr>
                <w:rFonts w:cstheme="minorHAnsi"/>
                <w:sz w:val="22"/>
                <w:szCs w:val="22"/>
              </w:rPr>
            </w:pPr>
            <w:r w:rsidRPr="00AA466A">
              <w:rPr>
                <w:rFonts w:cstheme="minorHAnsi"/>
                <w:sz w:val="22"/>
                <w:szCs w:val="22"/>
              </w:rPr>
              <w:t>4465</w:t>
            </w:r>
          </w:p>
        </w:tc>
        <w:tc>
          <w:tcPr>
            <w:tcW w:w="1290" w:type="dxa"/>
          </w:tcPr>
          <w:p w14:paraId="05366C62" w14:textId="014EC7B1" w:rsidR="00CA5FB4" w:rsidRPr="00AA466A" w:rsidRDefault="00E37A2F" w:rsidP="00AF34D8">
            <w:pPr>
              <w:rPr>
                <w:rFonts w:cstheme="minorHAnsi"/>
                <w:sz w:val="22"/>
                <w:szCs w:val="22"/>
              </w:rPr>
            </w:pPr>
            <w:r w:rsidRPr="00AA466A">
              <w:rPr>
                <w:rFonts w:cstheme="minorHAnsi"/>
                <w:sz w:val="22"/>
                <w:szCs w:val="22"/>
              </w:rPr>
              <w:t>1.11</w:t>
            </w:r>
          </w:p>
        </w:tc>
      </w:tr>
      <w:tr w:rsidR="00E37A2F" w:rsidRPr="00AA466A" w14:paraId="2E1E349D" w14:textId="13E88E5F" w:rsidTr="00474ECA">
        <w:trPr>
          <w:trHeight w:val="261"/>
        </w:trPr>
        <w:tc>
          <w:tcPr>
            <w:tcW w:w="1466" w:type="dxa"/>
          </w:tcPr>
          <w:p w14:paraId="202BA50B" w14:textId="0145845A" w:rsidR="00CA5FB4" w:rsidRPr="00AA466A" w:rsidRDefault="00CA5FB4" w:rsidP="004E2D0F">
            <w:pPr>
              <w:rPr>
                <w:rFonts w:cstheme="minorHAnsi"/>
                <w:sz w:val="22"/>
                <w:szCs w:val="22"/>
              </w:rPr>
            </w:pPr>
            <w:r w:rsidRPr="00AA466A">
              <w:rPr>
                <w:rFonts w:cstheme="minorHAnsi"/>
                <w:sz w:val="22"/>
                <w:szCs w:val="22"/>
              </w:rPr>
              <w:t>MTF</w:t>
            </w:r>
          </w:p>
        </w:tc>
        <w:tc>
          <w:tcPr>
            <w:tcW w:w="1287" w:type="dxa"/>
          </w:tcPr>
          <w:p w14:paraId="45675569" w14:textId="4A1C9A2E" w:rsidR="00CA5FB4" w:rsidRPr="00AA466A" w:rsidRDefault="00CA5FB4" w:rsidP="004E2D0F">
            <w:pPr>
              <w:rPr>
                <w:rFonts w:cstheme="minorHAnsi"/>
                <w:sz w:val="22"/>
                <w:szCs w:val="22"/>
              </w:rPr>
            </w:pPr>
            <w:r w:rsidRPr="00AA466A">
              <w:rPr>
                <w:rFonts w:cstheme="minorHAnsi"/>
                <w:sz w:val="22"/>
                <w:szCs w:val="22"/>
              </w:rPr>
              <w:t>Channel Stacking</w:t>
            </w:r>
          </w:p>
        </w:tc>
        <w:tc>
          <w:tcPr>
            <w:tcW w:w="1471" w:type="dxa"/>
          </w:tcPr>
          <w:p w14:paraId="284482C0" w14:textId="736E92B3" w:rsidR="00CA5FB4" w:rsidRPr="00AA466A" w:rsidRDefault="00CA5FB4" w:rsidP="004E2D0F">
            <w:pPr>
              <w:rPr>
                <w:rFonts w:cstheme="minorHAnsi"/>
                <w:sz w:val="22"/>
                <w:szCs w:val="22"/>
              </w:rPr>
            </w:pPr>
            <w:r w:rsidRPr="00AA466A">
              <w:rPr>
                <w:rFonts w:cstheme="minorHAnsi"/>
                <w:sz w:val="22"/>
                <w:szCs w:val="22"/>
              </w:rPr>
              <w:t>All EEGs + EOG</w:t>
            </w:r>
          </w:p>
        </w:tc>
        <w:tc>
          <w:tcPr>
            <w:tcW w:w="883" w:type="dxa"/>
          </w:tcPr>
          <w:p w14:paraId="6758BEEA" w14:textId="3B141654" w:rsidR="00CA5FB4" w:rsidRPr="00AA466A" w:rsidRDefault="00CA5FB4" w:rsidP="00AF34D8">
            <w:pPr>
              <w:rPr>
                <w:rFonts w:cstheme="minorHAnsi"/>
                <w:sz w:val="22"/>
                <w:szCs w:val="22"/>
              </w:rPr>
            </w:pPr>
            <w:r w:rsidRPr="00AA466A">
              <w:rPr>
                <w:rFonts w:cstheme="minorHAnsi"/>
                <w:sz w:val="22"/>
                <w:szCs w:val="22"/>
              </w:rPr>
              <w:t>0.40</w:t>
            </w:r>
          </w:p>
        </w:tc>
        <w:tc>
          <w:tcPr>
            <w:tcW w:w="1195" w:type="dxa"/>
          </w:tcPr>
          <w:p w14:paraId="52A0F591" w14:textId="65913F65" w:rsidR="00CA5FB4" w:rsidRPr="00AA466A" w:rsidRDefault="00CA5FB4" w:rsidP="00AF34D8">
            <w:pPr>
              <w:rPr>
                <w:rFonts w:cstheme="minorHAnsi"/>
                <w:sz w:val="22"/>
                <w:szCs w:val="22"/>
              </w:rPr>
            </w:pPr>
            <w:r w:rsidRPr="00AA466A">
              <w:rPr>
                <w:rFonts w:cstheme="minorHAnsi"/>
                <w:sz w:val="22"/>
                <w:szCs w:val="22"/>
              </w:rPr>
              <w:t>0.07</w:t>
            </w:r>
          </w:p>
        </w:tc>
        <w:tc>
          <w:tcPr>
            <w:tcW w:w="883" w:type="dxa"/>
          </w:tcPr>
          <w:p w14:paraId="03F99E5C" w14:textId="76F1187B" w:rsidR="00CA5FB4" w:rsidRPr="00AA466A" w:rsidRDefault="00CA5FB4" w:rsidP="00AF34D8">
            <w:pPr>
              <w:rPr>
                <w:rFonts w:cstheme="minorHAnsi"/>
                <w:sz w:val="22"/>
                <w:szCs w:val="22"/>
              </w:rPr>
            </w:pPr>
            <w:r w:rsidRPr="00AA466A">
              <w:rPr>
                <w:rFonts w:cstheme="minorHAnsi"/>
                <w:sz w:val="22"/>
                <w:szCs w:val="22"/>
              </w:rPr>
              <w:t>3.50</w:t>
            </w:r>
          </w:p>
        </w:tc>
        <w:tc>
          <w:tcPr>
            <w:tcW w:w="883" w:type="dxa"/>
          </w:tcPr>
          <w:p w14:paraId="1A3CEB5E" w14:textId="2C5EEB9D" w:rsidR="00CA5FB4" w:rsidRPr="00AA466A" w:rsidRDefault="00CA5FB4" w:rsidP="00AF34D8">
            <w:pPr>
              <w:rPr>
                <w:rFonts w:cstheme="minorHAnsi"/>
                <w:sz w:val="22"/>
                <w:szCs w:val="22"/>
              </w:rPr>
            </w:pPr>
            <w:r w:rsidRPr="00AA466A">
              <w:rPr>
                <w:rFonts w:cstheme="minorHAnsi"/>
                <w:sz w:val="22"/>
                <w:szCs w:val="22"/>
              </w:rPr>
              <w:t>3992</w:t>
            </w:r>
          </w:p>
        </w:tc>
        <w:tc>
          <w:tcPr>
            <w:tcW w:w="1290" w:type="dxa"/>
          </w:tcPr>
          <w:p w14:paraId="5BAA90C7" w14:textId="03A7E731" w:rsidR="00CA5FB4" w:rsidRPr="00AA466A" w:rsidRDefault="00E37A2F" w:rsidP="00AF34D8">
            <w:pPr>
              <w:rPr>
                <w:rFonts w:cstheme="minorHAnsi"/>
                <w:sz w:val="22"/>
                <w:szCs w:val="22"/>
              </w:rPr>
            </w:pPr>
            <w:r w:rsidRPr="00AA466A">
              <w:rPr>
                <w:rFonts w:cstheme="minorHAnsi"/>
                <w:sz w:val="22"/>
                <w:szCs w:val="22"/>
              </w:rPr>
              <w:t>1.01</w:t>
            </w:r>
          </w:p>
        </w:tc>
      </w:tr>
    </w:tbl>
    <w:p w14:paraId="7B47694A" w14:textId="77777777" w:rsidR="00167023" w:rsidRPr="00AA466A" w:rsidRDefault="00167023" w:rsidP="004E2D0F">
      <w:pPr>
        <w:spacing w:line="240" w:lineRule="auto"/>
        <w:rPr>
          <w:rFonts w:cstheme="minorHAnsi"/>
          <w:sz w:val="22"/>
          <w:szCs w:val="22"/>
        </w:rPr>
      </w:pPr>
    </w:p>
    <w:p w14:paraId="165D3ED4" w14:textId="3561C390" w:rsidR="008F7A7A" w:rsidRPr="00AA466A" w:rsidRDefault="008F7A7A" w:rsidP="004E2D0F">
      <w:pPr>
        <w:spacing w:line="240" w:lineRule="auto"/>
        <w:rPr>
          <w:rFonts w:cstheme="minorHAnsi"/>
          <w:sz w:val="22"/>
          <w:szCs w:val="22"/>
        </w:rPr>
      </w:pPr>
      <w:r w:rsidRPr="00AA466A">
        <w:rPr>
          <w:rFonts w:cstheme="minorHAnsi"/>
          <w:sz w:val="22"/>
          <w:szCs w:val="22"/>
        </w:rPr>
        <w:t>To evaluate whether the leading strategies were significantly superior, a Mann–Whitney U test was conducted comparing the composite scores of the top five strategies against the remaining 1,011. Results indicated a highly significant difference (p &lt; 0.001) with a rank-biserial correlation of 0.68, corresponding to a large effect size. This demonstrates that the top five methods substantially outperform the majority of strategies in terms of class separability and cluster compactness.</w:t>
      </w:r>
      <w:r w:rsidR="00200616" w:rsidRPr="00AA466A">
        <w:rPr>
          <w:rFonts w:cstheme="minorHAnsi"/>
          <w:sz w:val="22"/>
          <w:szCs w:val="22"/>
        </w:rPr>
        <w:t xml:space="preserve"> </w:t>
      </w:r>
      <w:r w:rsidRPr="00AA466A">
        <w:rPr>
          <w:rFonts w:cstheme="minorHAnsi"/>
          <w:sz w:val="22"/>
          <w:szCs w:val="22"/>
        </w:rPr>
        <w:t>Pairwise comparisons among the top five were performed using the Wilcoxon signed-rank test with Bonferroni correction (α = 0.005).</w:t>
      </w:r>
      <w:r w:rsidR="00545D87" w:rsidRPr="00AA466A">
        <w:rPr>
          <w:rFonts w:cstheme="minorHAnsi"/>
          <w:sz w:val="22"/>
          <w:szCs w:val="22"/>
        </w:rPr>
        <w:t xml:space="preserve"> </w:t>
      </w:r>
      <w:r w:rsidRPr="00AA466A">
        <w:rPr>
          <w:rFonts w:cstheme="minorHAnsi"/>
          <w:sz w:val="22"/>
          <w:szCs w:val="22"/>
        </w:rPr>
        <w:t>Significant differences were observed between GASF Grid Tiling</w:t>
      </w:r>
      <w:r w:rsidR="00144051" w:rsidRPr="00AA466A">
        <w:rPr>
          <w:rFonts w:cstheme="minorHAnsi"/>
          <w:sz w:val="22"/>
          <w:szCs w:val="22"/>
        </w:rPr>
        <w:t xml:space="preserve"> with all channels</w:t>
      </w:r>
      <w:r w:rsidRPr="00AA466A">
        <w:rPr>
          <w:rFonts w:cstheme="minorHAnsi"/>
          <w:sz w:val="22"/>
          <w:szCs w:val="22"/>
        </w:rPr>
        <w:t xml:space="preserve"> and</w:t>
      </w:r>
      <w:r w:rsidR="00144051" w:rsidRPr="00AA466A">
        <w:rPr>
          <w:rFonts w:cstheme="minorHAnsi"/>
          <w:sz w:val="22"/>
          <w:szCs w:val="22"/>
        </w:rPr>
        <w:t xml:space="preserve"> other methods.</w:t>
      </w:r>
      <w:r w:rsidRPr="00AA466A">
        <w:rPr>
          <w:rFonts w:cstheme="minorHAnsi"/>
          <w:sz w:val="22"/>
          <w:szCs w:val="22"/>
        </w:rPr>
        <w:t xml:space="preserve"> Other comparisons did not remain significant after correction, suggesting that while GASF Grid Tiling is consistently superior, the performance gap among the remaining top strategies is smaller.</w:t>
      </w:r>
    </w:p>
    <w:p w14:paraId="264877E8" w14:textId="40BD798C" w:rsidR="00742E31" w:rsidRDefault="00742E31" w:rsidP="004E2D0F">
      <w:pPr>
        <w:spacing w:line="240" w:lineRule="auto"/>
        <w:rPr>
          <w:rFonts w:cstheme="minorHAnsi"/>
          <w:sz w:val="22"/>
          <w:szCs w:val="22"/>
        </w:rPr>
      </w:pPr>
      <w:r w:rsidRPr="00742E31">
        <w:rPr>
          <w:rFonts w:cstheme="minorHAnsi"/>
          <w:sz w:val="22"/>
          <w:szCs w:val="22"/>
        </w:rPr>
        <w:t xml:space="preserve">To validate the practical utility of the top-ranked strategy, multiple </w:t>
      </w:r>
      <w:proofErr w:type="spellStart"/>
      <w:r w:rsidRPr="00742E31">
        <w:rPr>
          <w:rFonts w:cstheme="minorHAnsi"/>
          <w:sz w:val="22"/>
          <w:szCs w:val="22"/>
        </w:rPr>
        <w:t>ViT</w:t>
      </w:r>
      <w:proofErr w:type="spellEnd"/>
      <w:r w:rsidRPr="00742E31">
        <w:rPr>
          <w:rFonts w:cstheme="minorHAnsi"/>
          <w:sz w:val="22"/>
          <w:szCs w:val="22"/>
        </w:rPr>
        <w:t xml:space="preserve"> architectures were evaluated under five-fold stratified cross-validation. Among the tested models, </w:t>
      </w:r>
      <w:proofErr w:type="spellStart"/>
      <w:r w:rsidRPr="00742E31">
        <w:rPr>
          <w:rFonts w:cstheme="minorHAnsi"/>
          <w:sz w:val="22"/>
          <w:szCs w:val="22"/>
        </w:rPr>
        <w:t>ViT</w:t>
      </w:r>
      <w:proofErr w:type="spellEnd"/>
      <w:r w:rsidRPr="00742E31">
        <w:rPr>
          <w:rFonts w:cstheme="minorHAnsi"/>
          <w:sz w:val="22"/>
          <w:szCs w:val="22"/>
        </w:rPr>
        <w:t xml:space="preserve">-B/32 achieved the highest performance with 83.1% accuracy and 79.4% macro-F1, closely followed by Swin-B and </w:t>
      </w:r>
      <w:proofErr w:type="spellStart"/>
      <w:r w:rsidRPr="00742E31">
        <w:rPr>
          <w:rFonts w:cstheme="minorHAnsi"/>
          <w:sz w:val="22"/>
          <w:szCs w:val="22"/>
        </w:rPr>
        <w:t>BEiT</w:t>
      </w:r>
      <w:proofErr w:type="spellEnd"/>
      <w:r w:rsidRPr="00742E31">
        <w:rPr>
          <w:rFonts w:cstheme="minorHAnsi"/>
          <w:sz w:val="22"/>
          <w:szCs w:val="22"/>
        </w:rPr>
        <w:t xml:space="preserve">-B. Although the dataset comprised 108 recordings, this corresponds to over 100,000 30-second epochs, ensuring a statistically robust evaluation across diverse sleep stages. The achieved 83.1% accuracy is consistent with, and in several cases exceeds, results reported in comparable deep learning studies using similar datasets, indicating that this performance level is both realistic and clinically acceptable. The comparatively lower performance of </w:t>
      </w:r>
      <w:proofErr w:type="spellStart"/>
      <w:r w:rsidRPr="00742E31">
        <w:rPr>
          <w:rFonts w:cstheme="minorHAnsi"/>
          <w:sz w:val="22"/>
          <w:szCs w:val="22"/>
        </w:rPr>
        <w:t>DeiT</w:t>
      </w:r>
      <w:proofErr w:type="spellEnd"/>
      <w:r w:rsidRPr="00742E31">
        <w:rPr>
          <w:rFonts w:cstheme="minorHAnsi"/>
          <w:sz w:val="22"/>
          <w:szCs w:val="22"/>
        </w:rPr>
        <w:t xml:space="preserve">-B and PVT-Small highlights differences in architectural design and feature extraction capabilities. Overall, these results demonstrate that the study successfully achieved its objective of identifying effective signal-to-image strategies for </w:t>
      </w:r>
      <w:proofErr w:type="spellStart"/>
      <w:r w:rsidRPr="00742E31">
        <w:rPr>
          <w:rFonts w:cstheme="minorHAnsi"/>
          <w:sz w:val="22"/>
          <w:szCs w:val="22"/>
        </w:rPr>
        <w:t>ViT</w:t>
      </w:r>
      <w:proofErr w:type="spellEnd"/>
      <w:r w:rsidRPr="00742E31">
        <w:rPr>
          <w:rFonts w:cstheme="minorHAnsi"/>
          <w:sz w:val="22"/>
          <w:szCs w:val="22"/>
        </w:rPr>
        <w:t>-based sleep staging, with GASF grid tiling across all channels emerging as the most robust transformation. Beyond methodological insights, these findings have practical implications: by enabling more accurate and scalable automated sleep staging, the approach can reduce reliance on labor-intensive manual scoring, improve the detection of sleep disorders in clinical practice, and support large-scale research into sleep and brain health.</w:t>
      </w:r>
    </w:p>
    <w:p w14:paraId="4E9B2A93" w14:textId="2A29F27D" w:rsidR="00742E31" w:rsidRDefault="00742E31" w:rsidP="004E2D0F">
      <w:pPr>
        <w:spacing w:line="240" w:lineRule="auto"/>
        <w:rPr>
          <w:rFonts w:cstheme="minorHAnsi"/>
          <w:b/>
          <w:bCs/>
          <w:sz w:val="22"/>
          <w:szCs w:val="22"/>
        </w:rPr>
      </w:pPr>
      <w:r w:rsidRPr="00742E31">
        <w:rPr>
          <w:rFonts w:cstheme="minorHAnsi"/>
          <w:b/>
          <w:bCs/>
          <w:sz w:val="22"/>
          <w:szCs w:val="22"/>
        </w:rPr>
        <w:t>Summary and Conclusion</w:t>
      </w:r>
    </w:p>
    <w:p w14:paraId="2E22F0CB" w14:textId="26698860" w:rsidR="00742E31" w:rsidRPr="00AF34D8" w:rsidRDefault="00742E31" w:rsidP="004E2D0F">
      <w:pPr>
        <w:spacing w:line="240" w:lineRule="auto"/>
        <w:rPr>
          <w:rFonts w:cstheme="minorHAnsi"/>
          <w:sz w:val="22"/>
          <w:szCs w:val="22"/>
        </w:rPr>
      </w:pPr>
      <w:r w:rsidRPr="00742E31">
        <w:rPr>
          <w:rFonts w:cstheme="minorHAnsi"/>
          <w:sz w:val="22"/>
          <w:szCs w:val="22"/>
        </w:rPr>
        <w:lastRenderedPageBreak/>
        <w:t xml:space="preserve">This study systematically evaluated over a thousand S2I combinations for </w:t>
      </w:r>
      <w:proofErr w:type="spellStart"/>
      <w:r w:rsidRPr="00742E31">
        <w:rPr>
          <w:rFonts w:cstheme="minorHAnsi"/>
          <w:sz w:val="22"/>
          <w:szCs w:val="22"/>
        </w:rPr>
        <w:t>Vi</w:t>
      </w:r>
      <w:r w:rsidR="00FA3248">
        <w:rPr>
          <w:rFonts w:cstheme="minorHAnsi"/>
          <w:sz w:val="22"/>
          <w:szCs w:val="22"/>
        </w:rPr>
        <w:t>T</w:t>
      </w:r>
      <w:proofErr w:type="spellEnd"/>
      <w:r w:rsidRPr="00742E31">
        <w:rPr>
          <w:rFonts w:cstheme="minorHAnsi"/>
          <w:sz w:val="22"/>
          <w:szCs w:val="22"/>
        </w:rPr>
        <w:t xml:space="preserve">–based sleep stage classification, offering a novel perspective on representation separability. The GASF with grid tiling yielded the most discriminative embeddings and delivered 83.1% accuracy using </w:t>
      </w:r>
      <w:proofErr w:type="spellStart"/>
      <w:r w:rsidRPr="00742E31">
        <w:rPr>
          <w:rFonts w:cstheme="minorHAnsi"/>
          <w:sz w:val="22"/>
          <w:szCs w:val="22"/>
        </w:rPr>
        <w:t>ViT</w:t>
      </w:r>
      <w:proofErr w:type="spellEnd"/>
      <w:r w:rsidRPr="00742E31">
        <w:rPr>
          <w:rFonts w:cstheme="minorHAnsi"/>
          <w:sz w:val="22"/>
          <w:szCs w:val="22"/>
        </w:rPr>
        <w:t xml:space="preserve">-B/32, outperforming typical CNN-based approaches reported in literature (≈78–80%). These findings highlight the originality of our evaluation framework, which jointly considers statistical separability and classification benchmarks. The results demonstrate that optimal S2I selection can substantially enhance </w:t>
      </w:r>
      <w:proofErr w:type="spellStart"/>
      <w:r w:rsidRPr="00742E31">
        <w:rPr>
          <w:rFonts w:cstheme="minorHAnsi"/>
          <w:sz w:val="22"/>
          <w:szCs w:val="22"/>
        </w:rPr>
        <w:t>Vi</w:t>
      </w:r>
      <w:r w:rsidR="00FA3248">
        <w:rPr>
          <w:rFonts w:cstheme="minorHAnsi"/>
          <w:sz w:val="22"/>
          <w:szCs w:val="22"/>
        </w:rPr>
        <w:t>T</w:t>
      </w:r>
      <w:proofErr w:type="spellEnd"/>
      <w:r w:rsidRPr="00742E31">
        <w:rPr>
          <w:rFonts w:cstheme="minorHAnsi"/>
          <w:sz w:val="22"/>
          <w:szCs w:val="22"/>
        </w:rPr>
        <w:t xml:space="preserve"> performance for PSG-based sleep staging. By reducing reliance on manual scoring and improving scalability, the proposed strategy advances both methodological and clinical frontiers in automated sleep analysis.</w:t>
      </w:r>
    </w:p>
    <w:p w14:paraId="72E32ACB" w14:textId="35F83980" w:rsidR="004E2D0F" w:rsidRPr="00AA466A" w:rsidRDefault="00DA2C0A" w:rsidP="004E2D0F">
      <w:pPr>
        <w:spacing w:line="240" w:lineRule="auto"/>
        <w:rPr>
          <w:rFonts w:cstheme="minorHAnsi"/>
          <w:b/>
          <w:bCs/>
          <w:sz w:val="22"/>
          <w:szCs w:val="22"/>
        </w:rPr>
      </w:pPr>
      <w:r w:rsidRPr="00AA466A">
        <w:rPr>
          <w:rFonts w:cstheme="minorHAnsi"/>
          <w:b/>
          <w:bCs/>
          <w:sz w:val="22"/>
          <w:szCs w:val="22"/>
        </w:rPr>
        <w:t>Reference</w:t>
      </w:r>
    </w:p>
    <w:p w14:paraId="1FF401EC" w14:textId="193795B9" w:rsidR="008F4D86" w:rsidRPr="00AA466A" w:rsidRDefault="008F4D86" w:rsidP="004E2D0F">
      <w:pPr>
        <w:spacing w:line="240" w:lineRule="auto"/>
        <w:rPr>
          <w:rFonts w:cstheme="minorHAnsi"/>
          <w:sz w:val="22"/>
          <w:szCs w:val="22"/>
        </w:rPr>
      </w:pPr>
      <w:r w:rsidRPr="00AA466A">
        <w:rPr>
          <w:rFonts w:cstheme="minorHAnsi"/>
          <w:sz w:val="22"/>
          <w:szCs w:val="22"/>
        </w:rPr>
        <w:t xml:space="preserve">Calinski, T., &amp; </w:t>
      </w:r>
      <w:proofErr w:type="spellStart"/>
      <w:r w:rsidRPr="00AA466A">
        <w:rPr>
          <w:rFonts w:cstheme="minorHAnsi"/>
          <w:sz w:val="22"/>
          <w:szCs w:val="22"/>
        </w:rPr>
        <w:t>Harabasz</w:t>
      </w:r>
      <w:proofErr w:type="spellEnd"/>
      <w:r w:rsidRPr="00AA466A">
        <w:rPr>
          <w:rFonts w:cstheme="minorHAnsi"/>
          <w:sz w:val="22"/>
          <w:szCs w:val="22"/>
        </w:rPr>
        <w:t xml:space="preserve">, J. (1974). A dendrite method for cluster analysis. </w:t>
      </w:r>
      <w:r w:rsidRPr="00AA466A">
        <w:rPr>
          <w:rFonts w:cstheme="minorHAnsi"/>
          <w:i/>
          <w:iCs/>
          <w:sz w:val="22"/>
          <w:szCs w:val="22"/>
        </w:rPr>
        <w:t>Communications in Statistics, 3</w:t>
      </w:r>
      <w:r w:rsidRPr="00AA466A">
        <w:rPr>
          <w:rFonts w:cstheme="minorHAnsi"/>
          <w:sz w:val="22"/>
          <w:szCs w:val="22"/>
        </w:rPr>
        <w:t xml:space="preserve">(1), 1–27. </w:t>
      </w:r>
      <w:hyperlink r:id="rId5" w:history="1">
        <w:r w:rsidRPr="00AA466A">
          <w:rPr>
            <w:rStyle w:val="Hyperlink"/>
            <w:rFonts w:cstheme="minorHAnsi"/>
            <w:sz w:val="22"/>
            <w:szCs w:val="22"/>
          </w:rPr>
          <w:t>https://doi.org/10.1080/03610927408827101</w:t>
        </w:r>
      </w:hyperlink>
    </w:p>
    <w:p w14:paraId="38EA3B49" w14:textId="1C497A92" w:rsidR="008F4D86" w:rsidRPr="004E2D0F" w:rsidRDefault="008F4D86" w:rsidP="004E2D0F">
      <w:pPr>
        <w:spacing w:line="240" w:lineRule="auto"/>
        <w:rPr>
          <w:rFonts w:cstheme="minorHAnsi"/>
          <w:sz w:val="22"/>
          <w:szCs w:val="22"/>
        </w:rPr>
      </w:pPr>
      <w:r w:rsidRPr="00AA466A">
        <w:rPr>
          <w:rFonts w:cstheme="minorHAnsi"/>
          <w:sz w:val="22"/>
          <w:szCs w:val="22"/>
        </w:rPr>
        <w:t xml:space="preserve">Davies, D. L., &amp; Bouldin, D. W. (1979). A cluster separation measure. </w:t>
      </w:r>
      <w:r w:rsidRPr="00AA466A">
        <w:rPr>
          <w:rFonts w:cstheme="minorHAnsi"/>
          <w:i/>
          <w:iCs/>
          <w:sz w:val="22"/>
          <w:szCs w:val="22"/>
        </w:rPr>
        <w:t>IEEE Transactions on Pattern Analysis and Machine Intelligence, PAMI-1</w:t>
      </w:r>
      <w:r w:rsidRPr="00AA466A">
        <w:rPr>
          <w:rFonts w:cstheme="minorHAnsi"/>
          <w:sz w:val="22"/>
          <w:szCs w:val="22"/>
        </w:rPr>
        <w:t xml:space="preserve">(2), 224–227. </w:t>
      </w:r>
      <w:hyperlink r:id="rId6" w:history="1">
        <w:r w:rsidRPr="00AA466A">
          <w:rPr>
            <w:rStyle w:val="Hyperlink"/>
            <w:rFonts w:cstheme="minorHAnsi"/>
            <w:sz w:val="22"/>
            <w:szCs w:val="22"/>
          </w:rPr>
          <w:t>https://doi.org/10.1109/TPAMI.1979.4766909</w:t>
        </w:r>
      </w:hyperlink>
    </w:p>
    <w:p w14:paraId="2A570A8C" w14:textId="2999BBD0" w:rsidR="004E2D0F" w:rsidRPr="00AA466A" w:rsidRDefault="004E2D0F" w:rsidP="00DA2C0A">
      <w:pPr>
        <w:spacing w:line="240" w:lineRule="auto"/>
        <w:rPr>
          <w:rFonts w:cstheme="minorHAnsi"/>
          <w:sz w:val="22"/>
          <w:szCs w:val="22"/>
        </w:rPr>
      </w:pPr>
      <w:r w:rsidRPr="004E2D0F">
        <w:rPr>
          <w:rFonts w:cstheme="minorHAnsi"/>
          <w:sz w:val="22"/>
          <w:szCs w:val="22"/>
        </w:rPr>
        <w:t xml:space="preserve">Dosovitskiy, A., Beyer, L., Kolesnikov, A., Weissenborn, D., Zhai, X., </w:t>
      </w:r>
      <w:proofErr w:type="spellStart"/>
      <w:r w:rsidRPr="004E2D0F">
        <w:rPr>
          <w:rFonts w:cstheme="minorHAnsi"/>
          <w:sz w:val="22"/>
          <w:szCs w:val="22"/>
        </w:rPr>
        <w:t>Unterthiner</w:t>
      </w:r>
      <w:proofErr w:type="spellEnd"/>
      <w:r w:rsidRPr="004E2D0F">
        <w:rPr>
          <w:rFonts w:cstheme="minorHAnsi"/>
          <w:sz w:val="22"/>
          <w:szCs w:val="22"/>
        </w:rPr>
        <w:t xml:space="preserve">, T., … </w:t>
      </w:r>
      <w:proofErr w:type="spellStart"/>
      <w:r w:rsidRPr="004E2D0F">
        <w:rPr>
          <w:rFonts w:cstheme="minorHAnsi"/>
          <w:sz w:val="22"/>
          <w:szCs w:val="22"/>
        </w:rPr>
        <w:t>Houlsby</w:t>
      </w:r>
      <w:proofErr w:type="spellEnd"/>
      <w:r w:rsidRPr="004E2D0F">
        <w:rPr>
          <w:rFonts w:cstheme="minorHAnsi"/>
          <w:sz w:val="22"/>
          <w:szCs w:val="22"/>
        </w:rPr>
        <w:t xml:space="preserve">, N. (2021). An image is worth 16x16 words: Transformers for image recognition at scale. </w:t>
      </w:r>
      <w:r w:rsidRPr="004E2D0F">
        <w:rPr>
          <w:rFonts w:cstheme="minorHAnsi"/>
          <w:i/>
          <w:iCs/>
          <w:sz w:val="22"/>
          <w:szCs w:val="22"/>
        </w:rPr>
        <w:t>International Conference on Learning Representations (ICLR)</w:t>
      </w:r>
      <w:r w:rsidRPr="004E2D0F">
        <w:rPr>
          <w:rFonts w:cstheme="minorHAnsi"/>
          <w:sz w:val="22"/>
          <w:szCs w:val="22"/>
        </w:rPr>
        <w:t xml:space="preserve">. </w:t>
      </w:r>
      <w:hyperlink r:id="rId7" w:history="1">
        <w:r w:rsidR="008F4D86" w:rsidRPr="004E2D0F">
          <w:rPr>
            <w:rStyle w:val="Hyperlink"/>
            <w:rFonts w:cstheme="minorHAnsi"/>
            <w:sz w:val="22"/>
            <w:szCs w:val="22"/>
          </w:rPr>
          <w:t>https://arxiv.org/abs/2010.11929</w:t>
        </w:r>
      </w:hyperlink>
    </w:p>
    <w:p w14:paraId="595E4417" w14:textId="29EEF26E" w:rsidR="008F4D86" w:rsidRPr="00AA466A" w:rsidRDefault="008F4D86" w:rsidP="00DA2C0A">
      <w:pPr>
        <w:spacing w:line="240" w:lineRule="auto"/>
        <w:rPr>
          <w:rFonts w:cstheme="minorHAnsi"/>
          <w:sz w:val="22"/>
          <w:szCs w:val="22"/>
        </w:rPr>
      </w:pPr>
      <w:r w:rsidRPr="00AA466A">
        <w:rPr>
          <w:rFonts w:cstheme="minorHAnsi"/>
          <w:sz w:val="22"/>
          <w:szCs w:val="22"/>
        </w:rPr>
        <w:t xml:space="preserve">Fagerland, M. W. (2012). t-tests, non-parametric tests, and large studies—a paradox of statistical practice? </w:t>
      </w:r>
      <w:r w:rsidRPr="00AA466A">
        <w:rPr>
          <w:rFonts w:cstheme="minorHAnsi"/>
          <w:i/>
          <w:iCs/>
          <w:sz w:val="22"/>
          <w:szCs w:val="22"/>
        </w:rPr>
        <w:t>BMC Medical Research Methodology, 12</w:t>
      </w:r>
      <w:r w:rsidRPr="00AA466A">
        <w:rPr>
          <w:rFonts w:cstheme="minorHAnsi"/>
          <w:sz w:val="22"/>
          <w:szCs w:val="22"/>
        </w:rPr>
        <w:t xml:space="preserve">, 78. </w:t>
      </w:r>
      <w:hyperlink r:id="rId8" w:history="1">
        <w:r w:rsidRPr="00AA466A">
          <w:rPr>
            <w:rStyle w:val="Hyperlink"/>
            <w:rFonts w:cstheme="minorHAnsi"/>
            <w:sz w:val="22"/>
            <w:szCs w:val="22"/>
          </w:rPr>
          <w:t>https://doi.org/10.1186/1471-2288-12-78</w:t>
        </w:r>
      </w:hyperlink>
    </w:p>
    <w:p w14:paraId="479F5A6A" w14:textId="704862A2" w:rsidR="008F4D86" w:rsidRPr="004E2D0F" w:rsidRDefault="008F4D86" w:rsidP="00DA2C0A">
      <w:pPr>
        <w:spacing w:line="240" w:lineRule="auto"/>
        <w:rPr>
          <w:rFonts w:cstheme="minorHAnsi"/>
          <w:sz w:val="22"/>
          <w:szCs w:val="22"/>
        </w:rPr>
      </w:pPr>
      <w:r w:rsidRPr="00AA466A">
        <w:rPr>
          <w:rFonts w:cstheme="minorHAnsi"/>
          <w:sz w:val="22"/>
          <w:szCs w:val="22"/>
        </w:rPr>
        <w:t xml:space="preserve">Goldberger, A. L., Amaral, L. A. N., Glass, L., </w:t>
      </w:r>
      <w:proofErr w:type="spellStart"/>
      <w:r w:rsidRPr="00AA466A">
        <w:rPr>
          <w:rFonts w:cstheme="minorHAnsi"/>
          <w:sz w:val="22"/>
          <w:szCs w:val="22"/>
        </w:rPr>
        <w:t>Hausdorff</w:t>
      </w:r>
      <w:proofErr w:type="spellEnd"/>
      <w:r w:rsidRPr="00AA466A">
        <w:rPr>
          <w:rFonts w:cstheme="minorHAnsi"/>
          <w:sz w:val="22"/>
          <w:szCs w:val="22"/>
        </w:rPr>
        <w:t xml:space="preserve">, J. M., Ivanov, P. C., Mark, R. G., … Stanley, H. E. (2000). </w:t>
      </w:r>
      <w:proofErr w:type="spellStart"/>
      <w:r w:rsidRPr="00AA466A">
        <w:rPr>
          <w:rFonts w:cstheme="minorHAnsi"/>
          <w:sz w:val="22"/>
          <w:szCs w:val="22"/>
        </w:rPr>
        <w:t>PhysioBank</w:t>
      </w:r>
      <w:proofErr w:type="spellEnd"/>
      <w:r w:rsidRPr="00AA466A">
        <w:rPr>
          <w:rFonts w:cstheme="minorHAnsi"/>
          <w:sz w:val="22"/>
          <w:szCs w:val="22"/>
        </w:rPr>
        <w:t xml:space="preserve">, </w:t>
      </w:r>
      <w:proofErr w:type="spellStart"/>
      <w:r w:rsidRPr="00AA466A">
        <w:rPr>
          <w:rFonts w:cstheme="minorHAnsi"/>
          <w:sz w:val="22"/>
          <w:szCs w:val="22"/>
        </w:rPr>
        <w:t>PhysioToolkit</w:t>
      </w:r>
      <w:proofErr w:type="spellEnd"/>
      <w:r w:rsidRPr="00AA466A">
        <w:rPr>
          <w:rFonts w:cstheme="minorHAnsi"/>
          <w:sz w:val="22"/>
          <w:szCs w:val="22"/>
        </w:rPr>
        <w:t xml:space="preserve">, and PhysioNet: Components of a new research resource for complex physiologic signals. </w:t>
      </w:r>
      <w:r w:rsidRPr="00AA466A">
        <w:rPr>
          <w:rFonts w:cstheme="minorHAnsi"/>
          <w:i/>
          <w:iCs/>
          <w:sz w:val="22"/>
          <w:szCs w:val="22"/>
        </w:rPr>
        <w:t>Circulation, 101</w:t>
      </w:r>
      <w:r w:rsidRPr="00AA466A">
        <w:rPr>
          <w:rFonts w:cstheme="minorHAnsi"/>
          <w:sz w:val="22"/>
          <w:szCs w:val="22"/>
        </w:rPr>
        <w:t xml:space="preserve">(23), e215–e220. </w:t>
      </w:r>
      <w:hyperlink r:id="rId9" w:history="1">
        <w:r w:rsidRPr="00AA466A">
          <w:rPr>
            <w:rStyle w:val="Hyperlink"/>
            <w:rFonts w:cstheme="minorHAnsi"/>
            <w:sz w:val="22"/>
            <w:szCs w:val="22"/>
          </w:rPr>
          <w:t>https://doi.org/10.1161/01.CIR.101.23.e215</w:t>
        </w:r>
      </w:hyperlink>
    </w:p>
    <w:p w14:paraId="7238277B" w14:textId="77777777" w:rsidR="004E2D0F" w:rsidRPr="004E2D0F" w:rsidRDefault="004E2D0F" w:rsidP="00DA2C0A">
      <w:pPr>
        <w:spacing w:line="240" w:lineRule="auto"/>
        <w:rPr>
          <w:rFonts w:cstheme="minorHAnsi"/>
          <w:sz w:val="22"/>
          <w:szCs w:val="22"/>
        </w:rPr>
      </w:pPr>
      <w:r w:rsidRPr="004E2D0F">
        <w:rPr>
          <w:rFonts w:cstheme="minorHAnsi"/>
          <w:sz w:val="22"/>
          <w:szCs w:val="22"/>
        </w:rPr>
        <w:t xml:space="preserve">Iber, C., </w:t>
      </w:r>
      <w:proofErr w:type="spellStart"/>
      <w:r w:rsidRPr="004E2D0F">
        <w:rPr>
          <w:rFonts w:cstheme="minorHAnsi"/>
          <w:sz w:val="22"/>
          <w:szCs w:val="22"/>
        </w:rPr>
        <w:t>Ancoli</w:t>
      </w:r>
      <w:proofErr w:type="spellEnd"/>
      <w:r w:rsidRPr="004E2D0F">
        <w:rPr>
          <w:rFonts w:cstheme="minorHAnsi"/>
          <w:sz w:val="22"/>
          <w:szCs w:val="22"/>
        </w:rPr>
        <w:t xml:space="preserve">-Israel, S., Chesson, A. L., &amp; Quan, S. F. (2007). </w:t>
      </w:r>
      <w:r w:rsidRPr="004E2D0F">
        <w:rPr>
          <w:rFonts w:cstheme="minorHAnsi"/>
          <w:i/>
          <w:iCs/>
          <w:sz w:val="22"/>
          <w:szCs w:val="22"/>
        </w:rPr>
        <w:t>The AASM manual for the scoring of sleep and associated events: Rules, terminology and technical specifications</w:t>
      </w:r>
      <w:r w:rsidRPr="004E2D0F">
        <w:rPr>
          <w:rFonts w:cstheme="minorHAnsi"/>
          <w:sz w:val="22"/>
          <w:szCs w:val="22"/>
        </w:rPr>
        <w:t>. American Academy of Sleep Medicine.</w:t>
      </w:r>
    </w:p>
    <w:p w14:paraId="5B98CD98" w14:textId="77777777" w:rsidR="004E2D0F" w:rsidRPr="00AA466A" w:rsidRDefault="004E2D0F" w:rsidP="00DA2C0A">
      <w:pPr>
        <w:spacing w:line="240" w:lineRule="auto"/>
        <w:rPr>
          <w:rFonts w:cstheme="minorHAnsi"/>
          <w:sz w:val="22"/>
          <w:szCs w:val="22"/>
        </w:rPr>
      </w:pPr>
      <w:r w:rsidRPr="004E2D0F">
        <w:rPr>
          <w:rFonts w:cstheme="minorHAnsi"/>
          <w:sz w:val="22"/>
          <w:szCs w:val="22"/>
        </w:rPr>
        <w:t xml:space="preserve">Li, Y., Zhang, Z., &amp; Wang, H. (2025). </w:t>
      </w:r>
      <w:proofErr w:type="spellStart"/>
      <w:r w:rsidRPr="004E2D0F">
        <w:rPr>
          <w:rFonts w:cstheme="minorHAnsi"/>
          <w:sz w:val="22"/>
          <w:szCs w:val="22"/>
        </w:rPr>
        <w:t>SleepDIFFormer</w:t>
      </w:r>
      <w:proofErr w:type="spellEnd"/>
      <w:r w:rsidRPr="004E2D0F">
        <w:rPr>
          <w:rFonts w:cstheme="minorHAnsi"/>
          <w:sz w:val="22"/>
          <w:szCs w:val="22"/>
        </w:rPr>
        <w:t xml:space="preserve">: A transformer-based framework for joint EEG–EOG representation learning in sleep staging. </w:t>
      </w:r>
      <w:proofErr w:type="spellStart"/>
      <w:r w:rsidRPr="004E2D0F">
        <w:rPr>
          <w:rFonts w:cstheme="minorHAnsi"/>
          <w:i/>
          <w:iCs/>
          <w:sz w:val="22"/>
          <w:szCs w:val="22"/>
        </w:rPr>
        <w:t>arXiv</w:t>
      </w:r>
      <w:proofErr w:type="spellEnd"/>
      <w:r w:rsidRPr="004E2D0F">
        <w:rPr>
          <w:rFonts w:cstheme="minorHAnsi"/>
          <w:i/>
          <w:iCs/>
          <w:sz w:val="22"/>
          <w:szCs w:val="22"/>
        </w:rPr>
        <w:t xml:space="preserve"> preprint</w:t>
      </w:r>
      <w:r w:rsidRPr="004E2D0F">
        <w:rPr>
          <w:rFonts w:cstheme="minorHAnsi"/>
          <w:sz w:val="22"/>
          <w:szCs w:val="22"/>
        </w:rPr>
        <w:t xml:space="preserve">. </w:t>
      </w:r>
      <w:hyperlink r:id="rId10" w:tgtFrame="_new" w:history="1">
        <w:r w:rsidRPr="004E2D0F">
          <w:rPr>
            <w:rStyle w:val="Hyperlink"/>
            <w:rFonts w:cstheme="minorHAnsi"/>
            <w:sz w:val="22"/>
            <w:szCs w:val="22"/>
          </w:rPr>
          <w:t>https://arxiv.org/abs/2508.15215</w:t>
        </w:r>
      </w:hyperlink>
    </w:p>
    <w:p w14:paraId="092D801B" w14:textId="481C5E90" w:rsidR="008F4D86" w:rsidRPr="004E2D0F" w:rsidRDefault="008F4D86" w:rsidP="00DA2C0A">
      <w:pPr>
        <w:spacing w:line="240" w:lineRule="auto"/>
        <w:rPr>
          <w:rFonts w:cstheme="minorHAnsi"/>
          <w:sz w:val="22"/>
          <w:szCs w:val="22"/>
        </w:rPr>
      </w:pPr>
      <w:r w:rsidRPr="00AA466A">
        <w:rPr>
          <w:rFonts w:cstheme="minorHAnsi"/>
          <w:sz w:val="22"/>
          <w:szCs w:val="22"/>
        </w:rPr>
        <w:t>Liu, H., &amp; Yu, L. (2005). Toward integrating feature selection algorithms for classification and clustering. </w:t>
      </w:r>
      <w:r w:rsidRPr="00AA466A">
        <w:rPr>
          <w:rFonts w:cstheme="minorHAnsi"/>
          <w:i/>
          <w:iCs/>
          <w:sz w:val="22"/>
          <w:szCs w:val="22"/>
        </w:rPr>
        <w:t>IEEE Transactions on knowledge and data engineering</w:t>
      </w:r>
      <w:r w:rsidRPr="00AA466A">
        <w:rPr>
          <w:rFonts w:cstheme="minorHAnsi"/>
          <w:sz w:val="22"/>
          <w:szCs w:val="22"/>
        </w:rPr>
        <w:t>, </w:t>
      </w:r>
      <w:r w:rsidRPr="00AA466A">
        <w:rPr>
          <w:rFonts w:cstheme="minorHAnsi"/>
          <w:i/>
          <w:iCs/>
          <w:sz w:val="22"/>
          <w:szCs w:val="22"/>
        </w:rPr>
        <w:t>17</w:t>
      </w:r>
      <w:r w:rsidRPr="00AA466A">
        <w:rPr>
          <w:rFonts w:cstheme="minorHAnsi"/>
          <w:sz w:val="22"/>
          <w:szCs w:val="22"/>
        </w:rPr>
        <w:t>(4), 491-502.</w:t>
      </w:r>
    </w:p>
    <w:p w14:paraId="10141B43" w14:textId="77777777" w:rsidR="004E2D0F" w:rsidRPr="004E2D0F" w:rsidRDefault="004E2D0F" w:rsidP="00DA2C0A">
      <w:pPr>
        <w:spacing w:line="240" w:lineRule="auto"/>
        <w:rPr>
          <w:rFonts w:cstheme="minorHAnsi"/>
          <w:sz w:val="22"/>
          <w:szCs w:val="22"/>
        </w:rPr>
      </w:pPr>
      <w:r w:rsidRPr="004E2D0F">
        <w:rPr>
          <w:rFonts w:cstheme="minorHAnsi"/>
          <w:sz w:val="22"/>
          <w:szCs w:val="22"/>
        </w:rPr>
        <w:t xml:space="preserve">Phan, H., Andreotti, F., Cooray, N., Chen, O. Y., &amp; De Vos, M. (2019). </w:t>
      </w:r>
      <w:proofErr w:type="spellStart"/>
      <w:r w:rsidRPr="004E2D0F">
        <w:rPr>
          <w:rFonts w:cstheme="minorHAnsi"/>
          <w:sz w:val="22"/>
          <w:szCs w:val="22"/>
        </w:rPr>
        <w:t>SeqSleepNet</w:t>
      </w:r>
      <w:proofErr w:type="spellEnd"/>
      <w:r w:rsidRPr="004E2D0F">
        <w:rPr>
          <w:rFonts w:cstheme="minorHAnsi"/>
          <w:sz w:val="22"/>
          <w:szCs w:val="22"/>
        </w:rPr>
        <w:t xml:space="preserve">: End-to-end hierarchical recurrent neural network for sequence-to-sequence automatic sleep staging. </w:t>
      </w:r>
      <w:r w:rsidRPr="004E2D0F">
        <w:rPr>
          <w:rFonts w:cstheme="minorHAnsi"/>
          <w:i/>
          <w:iCs/>
          <w:sz w:val="22"/>
          <w:szCs w:val="22"/>
        </w:rPr>
        <w:t>IEEE Transactions on Neural Systems and Rehabilitation Engineering, 27</w:t>
      </w:r>
      <w:r w:rsidRPr="004E2D0F">
        <w:rPr>
          <w:rFonts w:cstheme="minorHAnsi"/>
          <w:sz w:val="22"/>
          <w:szCs w:val="22"/>
        </w:rPr>
        <w:t>(3), 400–410. https://doi.org/10.1109/TNSRE.2019.2896659</w:t>
      </w:r>
    </w:p>
    <w:p w14:paraId="6E66810D" w14:textId="77777777" w:rsidR="004E2D0F" w:rsidRPr="004E2D0F" w:rsidRDefault="004E2D0F" w:rsidP="00DA2C0A">
      <w:pPr>
        <w:spacing w:line="240" w:lineRule="auto"/>
        <w:rPr>
          <w:rFonts w:cstheme="minorHAnsi"/>
          <w:sz w:val="22"/>
          <w:szCs w:val="22"/>
        </w:rPr>
      </w:pPr>
      <w:r w:rsidRPr="004E2D0F">
        <w:rPr>
          <w:rFonts w:cstheme="minorHAnsi"/>
          <w:sz w:val="22"/>
          <w:szCs w:val="22"/>
        </w:rPr>
        <w:t xml:space="preserve">Rahman, M. M., Reza, A. W., &amp; Lee, J. H. (2022). Deep transfer learning-based sleep stage classification using time–frequency images of EEG signals. </w:t>
      </w:r>
      <w:r w:rsidRPr="004E2D0F">
        <w:rPr>
          <w:rFonts w:cstheme="minorHAnsi"/>
          <w:i/>
          <w:iCs/>
          <w:sz w:val="22"/>
          <w:szCs w:val="22"/>
        </w:rPr>
        <w:t>Sensors, 22</w:t>
      </w:r>
      <w:r w:rsidRPr="004E2D0F">
        <w:rPr>
          <w:rFonts w:cstheme="minorHAnsi"/>
          <w:sz w:val="22"/>
          <w:szCs w:val="22"/>
        </w:rPr>
        <w:t>(22), 8826. https://doi.org/10.3390/s22228826</w:t>
      </w:r>
    </w:p>
    <w:p w14:paraId="6FC3E270" w14:textId="4B278DC7" w:rsidR="00694E01" w:rsidRPr="00AA466A" w:rsidRDefault="00694E01" w:rsidP="004E2D0F">
      <w:pPr>
        <w:spacing w:line="240" w:lineRule="auto"/>
        <w:rPr>
          <w:rFonts w:cstheme="minorHAnsi"/>
          <w:sz w:val="22"/>
          <w:szCs w:val="22"/>
        </w:rPr>
      </w:pPr>
      <w:proofErr w:type="spellStart"/>
      <w:r w:rsidRPr="00AA466A">
        <w:rPr>
          <w:rFonts w:cstheme="minorHAnsi"/>
          <w:sz w:val="22"/>
          <w:szCs w:val="22"/>
        </w:rPr>
        <w:t>Rechtschaffen</w:t>
      </w:r>
      <w:proofErr w:type="spellEnd"/>
      <w:r w:rsidRPr="00AA466A">
        <w:rPr>
          <w:rFonts w:cstheme="minorHAnsi"/>
          <w:sz w:val="22"/>
          <w:szCs w:val="22"/>
        </w:rPr>
        <w:t xml:space="preserve">, A., &amp; Kales, A. (1968). </w:t>
      </w:r>
      <w:r w:rsidRPr="00AA466A">
        <w:rPr>
          <w:rFonts w:cstheme="minorHAnsi"/>
          <w:i/>
          <w:iCs/>
          <w:sz w:val="22"/>
          <w:szCs w:val="22"/>
        </w:rPr>
        <w:t>A manual of standardized terminology, techniques and scoring system for sleep stages of human subjects</w:t>
      </w:r>
      <w:r w:rsidRPr="00AA466A">
        <w:rPr>
          <w:rFonts w:cstheme="minorHAnsi"/>
          <w:sz w:val="22"/>
          <w:szCs w:val="22"/>
        </w:rPr>
        <w:t>. National Institutes of Health, U.S. Government Printing Office.</w:t>
      </w:r>
    </w:p>
    <w:p w14:paraId="2F5891CA" w14:textId="175520CA" w:rsidR="0086235E" w:rsidRPr="00AA466A" w:rsidRDefault="0086235E" w:rsidP="0086235E">
      <w:pPr>
        <w:spacing w:line="240" w:lineRule="auto"/>
        <w:rPr>
          <w:rFonts w:cstheme="minorHAnsi"/>
          <w:sz w:val="22"/>
          <w:szCs w:val="22"/>
        </w:rPr>
      </w:pPr>
      <w:proofErr w:type="spellStart"/>
      <w:r w:rsidRPr="00AA466A">
        <w:rPr>
          <w:rFonts w:cstheme="minorHAnsi"/>
          <w:sz w:val="22"/>
          <w:szCs w:val="22"/>
        </w:rPr>
        <w:t>Rousseeuw</w:t>
      </w:r>
      <w:proofErr w:type="spellEnd"/>
      <w:r w:rsidRPr="00AA466A">
        <w:rPr>
          <w:rFonts w:cstheme="minorHAnsi"/>
          <w:sz w:val="22"/>
          <w:szCs w:val="22"/>
        </w:rPr>
        <w:t xml:space="preserve">, P. J. (1987). Silhouettes: A graphical aid to the interpretation and validation of cluster analysis. </w:t>
      </w:r>
      <w:r w:rsidRPr="00AA466A">
        <w:rPr>
          <w:rFonts w:cstheme="minorHAnsi"/>
          <w:i/>
          <w:iCs/>
          <w:sz w:val="22"/>
          <w:szCs w:val="22"/>
        </w:rPr>
        <w:t>Journal of Computational and Applied Mathematics, 20</w:t>
      </w:r>
      <w:r w:rsidRPr="00AA466A">
        <w:rPr>
          <w:rFonts w:cstheme="minorHAnsi"/>
          <w:sz w:val="22"/>
          <w:szCs w:val="22"/>
        </w:rPr>
        <w:t xml:space="preserve">, 53–65. </w:t>
      </w:r>
      <w:hyperlink r:id="rId11" w:history="1">
        <w:r w:rsidR="00C04EAB" w:rsidRPr="00AA466A">
          <w:rPr>
            <w:rStyle w:val="Hyperlink"/>
            <w:rFonts w:cstheme="minorHAnsi"/>
            <w:sz w:val="22"/>
            <w:szCs w:val="22"/>
          </w:rPr>
          <w:t>https://doi.org/10.1016/0377-0427(87)90125-7</w:t>
        </w:r>
      </w:hyperlink>
    </w:p>
    <w:p w14:paraId="2DD0EA86" w14:textId="3F989BDC" w:rsidR="003D2667" w:rsidRPr="00AA466A" w:rsidRDefault="00BC3253" w:rsidP="0086235E">
      <w:pPr>
        <w:spacing w:line="240" w:lineRule="auto"/>
        <w:rPr>
          <w:rFonts w:cstheme="minorHAnsi"/>
          <w:sz w:val="22"/>
          <w:szCs w:val="22"/>
        </w:rPr>
      </w:pPr>
      <w:r w:rsidRPr="00AA466A">
        <w:rPr>
          <w:rFonts w:cstheme="minorHAnsi"/>
          <w:sz w:val="22"/>
          <w:szCs w:val="22"/>
        </w:rPr>
        <w:lastRenderedPageBreak/>
        <w:t xml:space="preserve">Wang, Z., &amp; Oates, T. (2015). Imaging time-series to improve classification and imputation. </w:t>
      </w:r>
      <w:proofErr w:type="spellStart"/>
      <w:r w:rsidRPr="00AA466A">
        <w:rPr>
          <w:rFonts w:cstheme="minorHAnsi"/>
          <w:i/>
          <w:iCs/>
          <w:sz w:val="22"/>
          <w:szCs w:val="22"/>
        </w:rPr>
        <w:t>arXiv</w:t>
      </w:r>
      <w:proofErr w:type="spellEnd"/>
      <w:r w:rsidRPr="00AA466A">
        <w:rPr>
          <w:rFonts w:cstheme="minorHAnsi"/>
          <w:i/>
          <w:iCs/>
          <w:sz w:val="22"/>
          <w:szCs w:val="22"/>
        </w:rPr>
        <w:t xml:space="preserve"> preprint arXiv:1506.00327</w:t>
      </w:r>
      <w:r w:rsidRPr="00AA466A">
        <w:rPr>
          <w:rFonts w:cstheme="minorHAnsi"/>
          <w:sz w:val="22"/>
          <w:szCs w:val="22"/>
        </w:rPr>
        <w:t xml:space="preserve">. </w:t>
      </w:r>
      <w:hyperlink r:id="rId12" w:history="1">
        <w:r w:rsidRPr="00AA466A">
          <w:rPr>
            <w:rStyle w:val="Hyperlink"/>
            <w:rFonts w:cstheme="minorHAnsi"/>
            <w:sz w:val="22"/>
            <w:szCs w:val="22"/>
          </w:rPr>
          <w:t>https://arxiv.org/abs/1506.00327</w:t>
        </w:r>
      </w:hyperlink>
    </w:p>
    <w:sectPr w:rsidR="003D2667" w:rsidRPr="00AA4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5324"/>
    <w:multiLevelType w:val="hybridMultilevel"/>
    <w:tmpl w:val="09D6A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694D9C"/>
    <w:multiLevelType w:val="multilevel"/>
    <w:tmpl w:val="3F5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747205">
    <w:abstractNumId w:val="0"/>
  </w:num>
  <w:num w:numId="2" w16cid:durableId="80585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37"/>
    <w:rsid w:val="00026CB4"/>
    <w:rsid w:val="00047A16"/>
    <w:rsid w:val="00054025"/>
    <w:rsid w:val="00065F66"/>
    <w:rsid w:val="00085740"/>
    <w:rsid w:val="00144051"/>
    <w:rsid w:val="00145BE8"/>
    <w:rsid w:val="00153274"/>
    <w:rsid w:val="00167023"/>
    <w:rsid w:val="00167174"/>
    <w:rsid w:val="001721CD"/>
    <w:rsid w:val="00183832"/>
    <w:rsid w:val="001960B3"/>
    <w:rsid w:val="00197BFF"/>
    <w:rsid w:val="001B68B9"/>
    <w:rsid w:val="001D45B3"/>
    <w:rsid w:val="001F7173"/>
    <w:rsid w:val="00200616"/>
    <w:rsid w:val="00213D1E"/>
    <w:rsid w:val="00251460"/>
    <w:rsid w:val="002E3976"/>
    <w:rsid w:val="002F0CFD"/>
    <w:rsid w:val="002F4FA3"/>
    <w:rsid w:val="0031215C"/>
    <w:rsid w:val="003166ED"/>
    <w:rsid w:val="00336F7F"/>
    <w:rsid w:val="00352B0A"/>
    <w:rsid w:val="003D2667"/>
    <w:rsid w:val="003F3910"/>
    <w:rsid w:val="00474ECA"/>
    <w:rsid w:val="004E2D0F"/>
    <w:rsid w:val="004F45A5"/>
    <w:rsid w:val="0054422D"/>
    <w:rsid w:val="00545D87"/>
    <w:rsid w:val="005552A0"/>
    <w:rsid w:val="0058067B"/>
    <w:rsid w:val="005B122A"/>
    <w:rsid w:val="006046D6"/>
    <w:rsid w:val="00693616"/>
    <w:rsid w:val="00694E01"/>
    <w:rsid w:val="006D0837"/>
    <w:rsid w:val="007031C0"/>
    <w:rsid w:val="00722779"/>
    <w:rsid w:val="00742E31"/>
    <w:rsid w:val="0077270A"/>
    <w:rsid w:val="007A637A"/>
    <w:rsid w:val="007C7B40"/>
    <w:rsid w:val="0084595F"/>
    <w:rsid w:val="0086235E"/>
    <w:rsid w:val="00896DEC"/>
    <w:rsid w:val="008B3CC3"/>
    <w:rsid w:val="008C3D0F"/>
    <w:rsid w:val="008F4D86"/>
    <w:rsid w:val="008F7A7A"/>
    <w:rsid w:val="009139A0"/>
    <w:rsid w:val="009A79BD"/>
    <w:rsid w:val="009C3481"/>
    <w:rsid w:val="009D7D01"/>
    <w:rsid w:val="00A0660D"/>
    <w:rsid w:val="00A620C9"/>
    <w:rsid w:val="00A7013C"/>
    <w:rsid w:val="00AA466A"/>
    <w:rsid w:val="00AF34D8"/>
    <w:rsid w:val="00BC3253"/>
    <w:rsid w:val="00BC3BDD"/>
    <w:rsid w:val="00BD0AE2"/>
    <w:rsid w:val="00BE7D6D"/>
    <w:rsid w:val="00C04EAB"/>
    <w:rsid w:val="00C17112"/>
    <w:rsid w:val="00C659D5"/>
    <w:rsid w:val="00C7586E"/>
    <w:rsid w:val="00CA5FB4"/>
    <w:rsid w:val="00CB7975"/>
    <w:rsid w:val="00D109DF"/>
    <w:rsid w:val="00D14234"/>
    <w:rsid w:val="00D97951"/>
    <w:rsid w:val="00DA2C0A"/>
    <w:rsid w:val="00DE539A"/>
    <w:rsid w:val="00E37A2F"/>
    <w:rsid w:val="00E41735"/>
    <w:rsid w:val="00E84571"/>
    <w:rsid w:val="00E85E5C"/>
    <w:rsid w:val="00E87C42"/>
    <w:rsid w:val="00F6746A"/>
    <w:rsid w:val="00FA3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126C"/>
  <w15:chartTrackingRefBased/>
  <w15:docId w15:val="{BAE60E54-1230-43CE-8696-45123B91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9D5"/>
  </w:style>
  <w:style w:type="paragraph" w:styleId="Heading1">
    <w:name w:val="heading 1"/>
    <w:basedOn w:val="Normal"/>
    <w:next w:val="Normal"/>
    <w:link w:val="Heading1Char"/>
    <w:uiPriority w:val="9"/>
    <w:qFormat/>
    <w:rsid w:val="006D0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837"/>
    <w:rPr>
      <w:rFonts w:eastAsiaTheme="majorEastAsia" w:cstheme="majorBidi"/>
      <w:color w:val="272727" w:themeColor="text1" w:themeTint="D8"/>
    </w:rPr>
  </w:style>
  <w:style w:type="paragraph" w:styleId="Title">
    <w:name w:val="Title"/>
    <w:basedOn w:val="Normal"/>
    <w:next w:val="Normal"/>
    <w:link w:val="TitleChar"/>
    <w:uiPriority w:val="10"/>
    <w:qFormat/>
    <w:rsid w:val="006D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837"/>
    <w:pPr>
      <w:spacing w:before="160"/>
      <w:jc w:val="center"/>
    </w:pPr>
    <w:rPr>
      <w:i/>
      <w:iCs/>
      <w:color w:val="404040" w:themeColor="text1" w:themeTint="BF"/>
    </w:rPr>
  </w:style>
  <w:style w:type="character" w:customStyle="1" w:styleId="QuoteChar">
    <w:name w:val="Quote Char"/>
    <w:basedOn w:val="DefaultParagraphFont"/>
    <w:link w:val="Quote"/>
    <w:uiPriority w:val="29"/>
    <w:rsid w:val="006D0837"/>
    <w:rPr>
      <w:i/>
      <w:iCs/>
      <w:color w:val="404040" w:themeColor="text1" w:themeTint="BF"/>
    </w:rPr>
  </w:style>
  <w:style w:type="paragraph" w:styleId="ListParagraph">
    <w:name w:val="List Paragraph"/>
    <w:basedOn w:val="Normal"/>
    <w:uiPriority w:val="34"/>
    <w:qFormat/>
    <w:rsid w:val="006D0837"/>
    <w:pPr>
      <w:ind w:left="720"/>
      <w:contextualSpacing/>
    </w:pPr>
  </w:style>
  <w:style w:type="character" w:styleId="IntenseEmphasis">
    <w:name w:val="Intense Emphasis"/>
    <w:basedOn w:val="DefaultParagraphFont"/>
    <w:uiPriority w:val="21"/>
    <w:qFormat/>
    <w:rsid w:val="006D0837"/>
    <w:rPr>
      <w:i/>
      <w:iCs/>
      <w:color w:val="2F5496" w:themeColor="accent1" w:themeShade="BF"/>
    </w:rPr>
  </w:style>
  <w:style w:type="paragraph" w:styleId="IntenseQuote">
    <w:name w:val="Intense Quote"/>
    <w:basedOn w:val="Normal"/>
    <w:next w:val="Normal"/>
    <w:link w:val="IntenseQuoteChar"/>
    <w:uiPriority w:val="30"/>
    <w:qFormat/>
    <w:rsid w:val="006D0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837"/>
    <w:rPr>
      <w:i/>
      <w:iCs/>
      <w:color w:val="2F5496" w:themeColor="accent1" w:themeShade="BF"/>
    </w:rPr>
  </w:style>
  <w:style w:type="character" w:styleId="IntenseReference">
    <w:name w:val="Intense Reference"/>
    <w:basedOn w:val="DefaultParagraphFont"/>
    <w:uiPriority w:val="32"/>
    <w:qFormat/>
    <w:rsid w:val="006D0837"/>
    <w:rPr>
      <w:b/>
      <w:bCs/>
      <w:smallCaps/>
      <w:color w:val="2F5496" w:themeColor="accent1" w:themeShade="BF"/>
      <w:spacing w:val="5"/>
    </w:rPr>
  </w:style>
  <w:style w:type="paragraph" w:styleId="NormalWeb">
    <w:name w:val="Normal (Web)"/>
    <w:basedOn w:val="Normal"/>
    <w:uiPriority w:val="99"/>
    <w:semiHidden/>
    <w:unhideWhenUsed/>
    <w:rsid w:val="00153274"/>
    <w:rPr>
      <w:rFonts w:ascii="Times New Roman" w:hAnsi="Times New Roman" w:cs="Times New Roman"/>
    </w:rPr>
  </w:style>
  <w:style w:type="table" w:styleId="TableGrid">
    <w:name w:val="Table Grid"/>
    <w:basedOn w:val="TableNormal"/>
    <w:uiPriority w:val="39"/>
    <w:rsid w:val="00167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2D0F"/>
    <w:rPr>
      <w:color w:val="0563C1" w:themeColor="hyperlink"/>
      <w:u w:val="single"/>
    </w:rPr>
  </w:style>
  <w:style w:type="character" w:styleId="UnresolvedMention">
    <w:name w:val="Unresolved Mention"/>
    <w:basedOn w:val="DefaultParagraphFont"/>
    <w:uiPriority w:val="99"/>
    <w:semiHidden/>
    <w:unhideWhenUsed/>
    <w:rsid w:val="004E2D0F"/>
    <w:rPr>
      <w:color w:val="605E5C"/>
      <w:shd w:val="clear" w:color="auto" w:fill="E1DFDD"/>
    </w:rPr>
  </w:style>
  <w:style w:type="character" w:styleId="FollowedHyperlink">
    <w:name w:val="FollowedHyperlink"/>
    <w:basedOn w:val="DefaultParagraphFont"/>
    <w:uiPriority w:val="99"/>
    <w:semiHidden/>
    <w:unhideWhenUsed/>
    <w:rsid w:val="00F6746A"/>
    <w:rPr>
      <w:color w:val="954F72" w:themeColor="followedHyperlink"/>
      <w:u w:val="single"/>
    </w:rPr>
  </w:style>
  <w:style w:type="paragraph" w:styleId="Caption">
    <w:name w:val="caption"/>
    <w:basedOn w:val="Normal"/>
    <w:next w:val="Normal"/>
    <w:uiPriority w:val="35"/>
    <w:unhideWhenUsed/>
    <w:qFormat/>
    <w:rsid w:val="00474E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8190">
      <w:bodyDiv w:val="1"/>
      <w:marLeft w:val="0"/>
      <w:marRight w:val="0"/>
      <w:marTop w:val="0"/>
      <w:marBottom w:val="0"/>
      <w:divBdr>
        <w:top w:val="none" w:sz="0" w:space="0" w:color="auto"/>
        <w:left w:val="none" w:sz="0" w:space="0" w:color="auto"/>
        <w:bottom w:val="none" w:sz="0" w:space="0" w:color="auto"/>
        <w:right w:val="none" w:sz="0" w:space="0" w:color="auto"/>
      </w:divBdr>
    </w:div>
    <w:div w:id="173418569">
      <w:bodyDiv w:val="1"/>
      <w:marLeft w:val="0"/>
      <w:marRight w:val="0"/>
      <w:marTop w:val="0"/>
      <w:marBottom w:val="0"/>
      <w:divBdr>
        <w:top w:val="none" w:sz="0" w:space="0" w:color="auto"/>
        <w:left w:val="none" w:sz="0" w:space="0" w:color="auto"/>
        <w:bottom w:val="none" w:sz="0" w:space="0" w:color="auto"/>
        <w:right w:val="none" w:sz="0" w:space="0" w:color="auto"/>
      </w:divBdr>
    </w:div>
    <w:div w:id="391580026">
      <w:bodyDiv w:val="1"/>
      <w:marLeft w:val="0"/>
      <w:marRight w:val="0"/>
      <w:marTop w:val="0"/>
      <w:marBottom w:val="0"/>
      <w:divBdr>
        <w:top w:val="none" w:sz="0" w:space="0" w:color="auto"/>
        <w:left w:val="none" w:sz="0" w:space="0" w:color="auto"/>
        <w:bottom w:val="none" w:sz="0" w:space="0" w:color="auto"/>
        <w:right w:val="none" w:sz="0" w:space="0" w:color="auto"/>
      </w:divBdr>
    </w:div>
    <w:div w:id="546451101">
      <w:bodyDiv w:val="1"/>
      <w:marLeft w:val="0"/>
      <w:marRight w:val="0"/>
      <w:marTop w:val="0"/>
      <w:marBottom w:val="0"/>
      <w:divBdr>
        <w:top w:val="none" w:sz="0" w:space="0" w:color="auto"/>
        <w:left w:val="none" w:sz="0" w:space="0" w:color="auto"/>
        <w:bottom w:val="none" w:sz="0" w:space="0" w:color="auto"/>
        <w:right w:val="none" w:sz="0" w:space="0" w:color="auto"/>
      </w:divBdr>
    </w:div>
    <w:div w:id="591276541">
      <w:bodyDiv w:val="1"/>
      <w:marLeft w:val="0"/>
      <w:marRight w:val="0"/>
      <w:marTop w:val="0"/>
      <w:marBottom w:val="0"/>
      <w:divBdr>
        <w:top w:val="none" w:sz="0" w:space="0" w:color="auto"/>
        <w:left w:val="none" w:sz="0" w:space="0" w:color="auto"/>
        <w:bottom w:val="none" w:sz="0" w:space="0" w:color="auto"/>
        <w:right w:val="none" w:sz="0" w:space="0" w:color="auto"/>
      </w:divBdr>
    </w:div>
    <w:div w:id="671639135">
      <w:bodyDiv w:val="1"/>
      <w:marLeft w:val="0"/>
      <w:marRight w:val="0"/>
      <w:marTop w:val="0"/>
      <w:marBottom w:val="0"/>
      <w:divBdr>
        <w:top w:val="none" w:sz="0" w:space="0" w:color="auto"/>
        <w:left w:val="none" w:sz="0" w:space="0" w:color="auto"/>
        <w:bottom w:val="none" w:sz="0" w:space="0" w:color="auto"/>
        <w:right w:val="none" w:sz="0" w:space="0" w:color="auto"/>
      </w:divBdr>
    </w:div>
    <w:div w:id="816922895">
      <w:bodyDiv w:val="1"/>
      <w:marLeft w:val="0"/>
      <w:marRight w:val="0"/>
      <w:marTop w:val="0"/>
      <w:marBottom w:val="0"/>
      <w:divBdr>
        <w:top w:val="none" w:sz="0" w:space="0" w:color="auto"/>
        <w:left w:val="none" w:sz="0" w:space="0" w:color="auto"/>
        <w:bottom w:val="none" w:sz="0" w:space="0" w:color="auto"/>
        <w:right w:val="none" w:sz="0" w:space="0" w:color="auto"/>
      </w:divBdr>
    </w:div>
    <w:div w:id="926693139">
      <w:bodyDiv w:val="1"/>
      <w:marLeft w:val="0"/>
      <w:marRight w:val="0"/>
      <w:marTop w:val="0"/>
      <w:marBottom w:val="0"/>
      <w:divBdr>
        <w:top w:val="none" w:sz="0" w:space="0" w:color="auto"/>
        <w:left w:val="none" w:sz="0" w:space="0" w:color="auto"/>
        <w:bottom w:val="none" w:sz="0" w:space="0" w:color="auto"/>
        <w:right w:val="none" w:sz="0" w:space="0" w:color="auto"/>
      </w:divBdr>
    </w:div>
    <w:div w:id="989092051">
      <w:bodyDiv w:val="1"/>
      <w:marLeft w:val="0"/>
      <w:marRight w:val="0"/>
      <w:marTop w:val="0"/>
      <w:marBottom w:val="0"/>
      <w:divBdr>
        <w:top w:val="none" w:sz="0" w:space="0" w:color="auto"/>
        <w:left w:val="none" w:sz="0" w:space="0" w:color="auto"/>
        <w:bottom w:val="none" w:sz="0" w:space="0" w:color="auto"/>
        <w:right w:val="none" w:sz="0" w:space="0" w:color="auto"/>
      </w:divBdr>
    </w:div>
    <w:div w:id="1107196758">
      <w:bodyDiv w:val="1"/>
      <w:marLeft w:val="0"/>
      <w:marRight w:val="0"/>
      <w:marTop w:val="0"/>
      <w:marBottom w:val="0"/>
      <w:divBdr>
        <w:top w:val="none" w:sz="0" w:space="0" w:color="auto"/>
        <w:left w:val="none" w:sz="0" w:space="0" w:color="auto"/>
        <w:bottom w:val="none" w:sz="0" w:space="0" w:color="auto"/>
        <w:right w:val="none" w:sz="0" w:space="0" w:color="auto"/>
      </w:divBdr>
    </w:div>
    <w:div w:id="1145851314">
      <w:bodyDiv w:val="1"/>
      <w:marLeft w:val="0"/>
      <w:marRight w:val="0"/>
      <w:marTop w:val="0"/>
      <w:marBottom w:val="0"/>
      <w:divBdr>
        <w:top w:val="none" w:sz="0" w:space="0" w:color="auto"/>
        <w:left w:val="none" w:sz="0" w:space="0" w:color="auto"/>
        <w:bottom w:val="none" w:sz="0" w:space="0" w:color="auto"/>
        <w:right w:val="none" w:sz="0" w:space="0" w:color="auto"/>
      </w:divBdr>
    </w:div>
    <w:div w:id="1363440124">
      <w:bodyDiv w:val="1"/>
      <w:marLeft w:val="0"/>
      <w:marRight w:val="0"/>
      <w:marTop w:val="0"/>
      <w:marBottom w:val="0"/>
      <w:divBdr>
        <w:top w:val="none" w:sz="0" w:space="0" w:color="auto"/>
        <w:left w:val="none" w:sz="0" w:space="0" w:color="auto"/>
        <w:bottom w:val="none" w:sz="0" w:space="0" w:color="auto"/>
        <w:right w:val="none" w:sz="0" w:space="0" w:color="auto"/>
      </w:divBdr>
    </w:div>
    <w:div w:id="1478301235">
      <w:bodyDiv w:val="1"/>
      <w:marLeft w:val="0"/>
      <w:marRight w:val="0"/>
      <w:marTop w:val="0"/>
      <w:marBottom w:val="0"/>
      <w:divBdr>
        <w:top w:val="none" w:sz="0" w:space="0" w:color="auto"/>
        <w:left w:val="none" w:sz="0" w:space="0" w:color="auto"/>
        <w:bottom w:val="none" w:sz="0" w:space="0" w:color="auto"/>
        <w:right w:val="none" w:sz="0" w:space="0" w:color="auto"/>
      </w:divBdr>
    </w:div>
    <w:div w:id="1546409233">
      <w:bodyDiv w:val="1"/>
      <w:marLeft w:val="0"/>
      <w:marRight w:val="0"/>
      <w:marTop w:val="0"/>
      <w:marBottom w:val="0"/>
      <w:divBdr>
        <w:top w:val="none" w:sz="0" w:space="0" w:color="auto"/>
        <w:left w:val="none" w:sz="0" w:space="0" w:color="auto"/>
        <w:bottom w:val="none" w:sz="0" w:space="0" w:color="auto"/>
        <w:right w:val="none" w:sz="0" w:space="0" w:color="auto"/>
      </w:divBdr>
    </w:div>
    <w:div w:id="1704595673">
      <w:bodyDiv w:val="1"/>
      <w:marLeft w:val="0"/>
      <w:marRight w:val="0"/>
      <w:marTop w:val="0"/>
      <w:marBottom w:val="0"/>
      <w:divBdr>
        <w:top w:val="none" w:sz="0" w:space="0" w:color="auto"/>
        <w:left w:val="none" w:sz="0" w:space="0" w:color="auto"/>
        <w:bottom w:val="none" w:sz="0" w:space="0" w:color="auto"/>
        <w:right w:val="none" w:sz="0" w:space="0" w:color="auto"/>
      </w:divBdr>
    </w:div>
    <w:div w:id="1716544565">
      <w:bodyDiv w:val="1"/>
      <w:marLeft w:val="0"/>
      <w:marRight w:val="0"/>
      <w:marTop w:val="0"/>
      <w:marBottom w:val="0"/>
      <w:divBdr>
        <w:top w:val="none" w:sz="0" w:space="0" w:color="auto"/>
        <w:left w:val="none" w:sz="0" w:space="0" w:color="auto"/>
        <w:bottom w:val="none" w:sz="0" w:space="0" w:color="auto"/>
        <w:right w:val="none" w:sz="0" w:space="0" w:color="auto"/>
      </w:divBdr>
    </w:div>
    <w:div w:id="1797331693">
      <w:bodyDiv w:val="1"/>
      <w:marLeft w:val="0"/>
      <w:marRight w:val="0"/>
      <w:marTop w:val="0"/>
      <w:marBottom w:val="0"/>
      <w:divBdr>
        <w:top w:val="none" w:sz="0" w:space="0" w:color="auto"/>
        <w:left w:val="none" w:sz="0" w:space="0" w:color="auto"/>
        <w:bottom w:val="none" w:sz="0" w:space="0" w:color="auto"/>
        <w:right w:val="none" w:sz="0" w:space="0" w:color="auto"/>
      </w:divBdr>
    </w:div>
    <w:div w:id="1849442740">
      <w:bodyDiv w:val="1"/>
      <w:marLeft w:val="0"/>
      <w:marRight w:val="0"/>
      <w:marTop w:val="0"/>
      <w:marBottom w:val="0"/>
      <w:divBdr>
        <w:top w:val="none" w:sz="0" w:space="0" w:color="auto"/>
        <w:left w:val="none" w:sz="0" w:space="0" w:color="auto"/>
        <w:bottom w:val="none" w:sz="0" w:space="0" w:color="auto"/>
        <w:right w:val="none" w:sz="0" w:space="0" w:color="auto"/>
      </w:divBdr>
    </w:div>
    <w:div w:id="2117601329">
      <w:bodyDiv w:val="1"/>
      <w:marLeft w:val="0"/>
      <w:marRight w:val="0"/>
      <w:marTop w:val="0"/>
      <w:marBottom w:val="0"/>
      <w:divBdr>
        <w:top w:val="none" w:sz="0" w:space="0" w:color="auto"/>
        <w:left w:val="none" w:sz="0" w:space="0" w:color="auto"/>
        <w:bottom w:val="none" w:sz="0" w:space="0" w:color="auto"/>
        <w:right w:val="none" w:sz="0" w:space="0" w:color="auto"/>
      </w:divBdr>
    </w:div>
    <w:div w:id="212199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1471-2288-12-7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010.11929" TargetMode="External"/><Relationship Id="rId12" Type="http://schemas.openxmlformats.org/officeDocument/2006/relationships/hyperlink" Target="https://arxiv.org/abs/1506.003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TPAMI.1979.4766909" TargetMode="External"/><Relationship Id="rId11" Type="http://schemas.openxmlformats.org/officeDocument/2006/relationships/hyperlink" Target="https://doi.org/10.1016/0377-0427(87)90125-7" TargetMode="External"/><Relationship Id="rId5" Type="http://schemas.openxmlformats.org/officeDocument/2006/relationships/hyperlink" Target="https://doi.org/10.1080/03610927408827101" TargetMode="External"/><Relationship Id="rId10" Type="http://schemas.openxmlformats.org/officeDocument/2006/relationships/hyperlink" Target="https://arxiv.org/abs/2508.15215?utm_source=chatgpt.com" TargetMode="External"/><Relationship Id="rId4" Type="http://schemas.openxmlformats.org/officeDocument/2006/relationships/webSettings" Target="webSettings.xml"/><Relationship Id="rId9" Type="http://schemas.openxmlformats.org/officeDocument/2006/relationships/hyperlink" Target="https://doi.org/10.1161/01.CIR.101.23.e2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2919</TotalTime>
  <Pages>1</Pages>
  <Words>2788</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 rashmika</dc:creator>
  <cp:keywords/>
  <dc:description/>
  <cp:lastModifiedBy>janith rashmika</cp:lastModifiedBy>
  <cp:revision>18</cp:revision>
  <cp:lastPrinted>2025-10-24T08:06:00Z</cp:lastPrinted>
  <dcterms:created xsi:type="dcterms:W3CDTF">2025-08-20T05:10:00Z</dcterms:created>
  <dcterms:modified xsi:type="dcterms:W3CDTF">2025-10-24T08:06:00Z</dcterms:modified>
</cp:coreProperties>
</file>