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List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Laughing Emoji- Shows that the user find whatever sent or said humorous.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Smiling Emoji- Shows that the user is happy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Thinking Emoji- Shows that the user does not know that to do or in deep thought about subject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Advantages : New way of texting, Able to express through the screen and could show specific activities.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Disadvantages: Cannot express exactly what you mean, limited amount of emojis for different activities and emojis could be easily misinterpreted.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Emojis are a new way of texting but cannot replace words. Our words are able to express how we feel and what we think. Speeches use words to convey ideas and convey but if a speech was only emojis, what would the effectiveness be. Emojis would never replace words because faces mean many things while words usually mean one thing.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 are limited amount of emojis. SInce there are a limited amount, there is not one for everything. When emojis first came out, they were only yellow which sparked controversy for being racist. LGBTQ+  group cannot express what they think because there is only a flag for them. Lastly, the feminist group would get mad over certain things like more male emojis than female.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Google creates more female emojis and create female versions of male ones that already exist. There are already jobs that do this exact thing.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Personally, I think the issue regarding female emojis are not a serious problem. While there might be more male than female, it does not matter because it is a virtual thing that does nothing to affect you in real life. When video games do the same thing, it does not spark a huge problem unlike this. Therefore, I personally think that google made the right choice but is not as big as a problem as people say it is.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