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 DEL SISTEMA DE GESTIÓN DE SEGURIDAD DE TURISMO DE AVENTURA- SGSTA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5"/>
        </w:tabs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NOTA: este alcance se incluye en el manual del sistema de gestión de seguridad de turismo de aventura, por tanto, este documento no tiene encabezado.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j0zTLxzvg0JCfPvXTUZp2KfDQ==">CgMxLjAyCGguZ2pkZ3hzOAByITE2b3hXcmtadW5tOHR1LUpZOGpkMzRiekJBMU1IU1hiYQ==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2024-08-02T06:21:00Z</dcterms:created>
  <dc:creator>Administración Grupo Inti</dc:creator>
</cp:coreProperties>
</file>