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SQL Server AlwaysOn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C55A11"/>
          <w:sz w:val="72"/>
          <w:szCs w:val="72"/>
        </w:rPr>
        <w:t xml:space="preserve">Setup Tool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95959"/>
          <w:sz w:val="36"/>
          <w:szCs w:val="36"/>
        </w:rPr>
        <w:t xml:space="preserve">Anwenderhandbuch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Version 1.0.0  |  April 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Gültig für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SQL Server 2022 / 2025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Windows Server 2022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Klassifizierung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Intern – DBA-Team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shd w:fill="1F4E79" w:val="clear"/>
        <w:spacing w:after="12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  Übersicht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1.1  Zweck des Tools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Das SQL Server AlwaysOn Setup Tool automatisiert die Einrichtung von SQL Server Always On Availability Groups (AG) auf einem bestehenden Windows Server Failover Cluster (WSFC). Es liest alle relevanten Cluster- und SQL-Informationen automatisch ein, präsentiert diese zur Überprüfung und führt nach Bestätigung alle Konfigurationsschritte durch.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626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20"/>
              <w:left w:type="dxa" w:w="12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375623"/>
                <w:sz w:val="28"/>
                <w:szCs w:val="28"/>
              </w:rPr>
              <w:t xml:space="preserve">✓</w:t>
            </w:r>
          </w:p>
        </w:tc>
        <w:tc>
          <w:tcPr>
            <w:tcW w:type="dxa" w:w="8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20"/>
              <w:left w:type="dxa" w:w="8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75623"/>
                <w:sz w:val="22"/>
                <w:szCs w:val="22"/>
              </w:rPr>
              <w:t xml:space="preserve">Empfehlung: SPNs vor dem Setup setzen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Wenn die Service Principal Names (SPNs) für das SQL-Dienstkonto im Active Directory bereits vor dem Setup registriert sind, kann das Tool alle Nodes per Windows-Authentifizierung (Kerberos) erreichen und läuft vollautomatisch durch. Sind SPNs nicht gesetzt, pausiert das Tool an einer Stelle und erfordert einen manuellen Schritt. Weitere Details in Abschnitt 4.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1.2  Konfigurationsschritte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52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Schritt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Titel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SQL-Service-Konto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Optional: Konto und Passwort ändern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HADR aktivieren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Always On auf allen Nodes per sp_configure einschalten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Endpoint erstellen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Datenbankspiegelungs-Endpoint (Port 5022) konfigurieren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CONNECT-Berechtigung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Windows-Login anlegen und Endpoint-Zugriff gewähren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Testdatenbank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Datenbank erstellen, FULL-Recovery setzen, Backup erstellen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Availability Group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 per T-SQL anlegen, Replicas beitreten, Autoseed aktivieren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Listener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AG-Listener mit IP-Adresse und Port konfigurieren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Status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AG-Status und Replikations-Synchronisierung prüfen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SPN-Prüfung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SPNs prüfen, fehlende SPNs als AD-Team-Anforderung ausgeben</w:t>
            </w:r>
          </w:p>
        </w:tc>
      </w:tr>
    </w:tbl>
    <w:p>
      <w:pPr>
        <w:spacing w:after="160"/>
      </w:pPr>
    </w:p>
    <w:p>
      <w:pPr>
        <w:spacing w:after="0"/>
      </w:pPr>
      <w:r>
        <w:br w:type="page"/>
      </w:r>
    </w:p>
    <w:p>
      <w:pPr>
        <w:pStyle w:val="Heading1"/>
        <w:shd w:fill="1F4E79" w:val="clear"/>
        <w:spacing w:after="12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2  Voraussetzungen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2.1  Infrastruktur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Windows Server 2022 oder neuer auf allen Cluster-Nodes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SQL Server 2022 oder neuer (Enterprise oder Standard Edition)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Bestehender Windows Server Failover Cluster (WSFC) mit 2 oder 3 Nodes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Gemeinsamer Backup-Share, erreichbar von allen Nodes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Netzwerkzugang zwischen allen Nodes auf Port 5022 (HADR Endpoint)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2.2  Berechtigungen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Lokaler Administrator auf dem ausführenden Cluster-Node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SQL Server sysadmin-Rolle auf allen Nodes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Domänen-Leserecht (für SPN-Prüfung)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2.3  PowerShell-Module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Installation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Hinweis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FailoverClusters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RSAT-Clustering-PowerShell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Automatisch installiert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dbaTools &gt;= 2.0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Install-Module dbatools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Automatisch installiert</w:t>
            </w:r>
          </w:p>
        </w:tc>
      </w:tr>
    </w:tbl>
    <w:p>
      <w:pPr>
        <w:spacing w:after="160"/>
      </w:pPr>
    </w:p>
    <w:p>
      <w:pPr>
        <w:spacing w:after="0"/>
      </w:pPr>
      <w:r>
        <w:br w:type="page"/>
      </w:r>
    </w:p>
    <w:p>
      <w:pPr>
        <w:pStyle w:val="Heading1"/>
        <w:shd w:fill="1F4E79" w:val="clear"/>
        <w:spacing w:after="12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3  Bedienung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3.1  Start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PowerShell ISE oder PowerShell 5.1+ als Administrator öffnen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Script SetupAlwaysOn.ps1 ausführen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Das Tool startet, prüft Module und liest Cluster-Informationen automatisch ein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Die erkannten Werte erscheinen im PropertyGrid auf der linken Seite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3.2  PropertyGrid – Konfigurationsfelder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0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Feld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Kategorie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AG-Name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3 - AG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 der Availability Group (= WSFC-Rollenname)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Listener-Name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3 - AG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DNS-Name des AG-Listeners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Listener-IP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3 - AG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IP-Adresse des Listeners (aus Cluster übernommen)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Listener-Port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3 - AG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TCP-Port des Listeners (Standard: 1433)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Endpoint-Port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3 - AG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HADR Endpoint Port (Standard: 5022)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Failover-Modus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3 - AG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Automatic = synchron mit auto. Failover; Manual = asynchron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Backup-Präferenz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3 - AG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Primary / Secondary / PreferSecondary / None (Standard: Primary)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Test-Datenbank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3 - AG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Name der in die AG aufzunehmenden Datenbank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Backup-Share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4 - Backup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UNC-Pfad für initiales Backup (muss von allen Nodes erreichbar sein)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Service-Konto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95959"/>
                <w:sz w:val="20"/>
                <w:szCs w:val="20"/>
              </w:rPr>
              <w:t xml:space="preserve">2 - Dienst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SQL-Dienstkonto (automatisch erkannt, optional änderbar)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3.3  Konfiguration starten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Alle Felder im PropertyGrid prüfen und ggf. anpassen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Primary-Node in der Dropdown-Liste wählen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Schaltfläche "Konfiguration starten" klicken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Den Fortschritt im Log-Bereich (rechts) verfolgen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Bei Bedarf: "Weiter"-Button nach manuellem SQL-Login-Setup (siehe Abschnitt 4)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Am Ende: SPN-Anforderungsdatei an das AD-Team weiterleiten</w:t>
      </w:r>
    </w:p>
    <w:p>
      <w:pPr>
        <w:spacing w:after="160"/>
      </w:pPr>
    </w:p>
    <w:p>
      <w:pPr>
        <w:spacing w:after="0"/>
      </w:pPr>
      <w:r>
        <w:br w:type="page"/>
      </w:r>
    </w:p>
    <w:p>
      <w:pPr>
        <w:pStyle w:val="Heading1"/>
        <w:shd w:fill="1F4E79" w:val="clear"/>
        <w:spacing w:after="12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4  Service Principal Names (SPNs)</w:t>
      </w:r>
    </w:p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Service Principal Names (SPNs) sind Einträge im Active Directory die SQL Server ermöglichen, Kerberos-Authentifizierung zu verwenden. Fehlen die SPNs, kann sich kein Client (und kein Script) per Windows-Auth mit dem betroffenen Node verbinden – es erscheint der Fehler "Cannot generate SSPI context".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626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2CC" w:val="clear"/>
            <w:tcMar>
              <w:top w:type="dxa" w:w="120"/>
              <w:left w:type="dxa" w:w="12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C9A800"/>
                <w:sz w:val="28"/>
                <w:szCs w:val="28"/>
              </w:rPr>
              <w:t xml:space="preserve">⚠</w:t>
            </w:r>
          </w:p>
        </w:tc>
        <w:tc>
          <w:tcPr>
            <w:tcW w:type="dxa" w:w="8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2CC" w:val="clear"/>
            <w:tcMar>
              <w:top w:type="dxa" w:w="120"/>
              <w:left w:type="dxa" w:w="8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A800"/>
                <w:sz w:val="22"/>
                <w:szCs w:val="22"/>
              </w:rPr>
              <w:t xml:space="preserve">SPNs vor dem Setup setzen – dringend empfohlen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Wenn die SPNs für das SQL-Dienstkonto fehlen, kann das Tool einen oder mehrere Nodes nicht per Windows-Authentifizierung erreichen. Es pausiert dann und fordert den Anwender auf, ein temporäres SQL-Login manuell anzulegen. Dieser Schritt entfällt vollständig wenn die SPNs bereits vor dem Setup im Active Directory registriert sind.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4.1  Benötigte SPNs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Für jeden Node und den Listener-Namen werden je zwei SPNs benötigt (Kurzname und FQDN):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-- Je Node (Beispiel: SQLSERVER01, Port 1433):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setspn -S MSSQLSvc/SQLSERVER01:1433          DOMAIN\SQLServiceAccount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setspn -S MSSQLSvc/SQLSERVER01.domain.com:1433  DOMAIN\SQLServiceAccount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-- Für den AG-Listener (Beispiel: AGSQLLISTENER):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setspn -S MSSQLSvc/AGSQLLISTENER:1433           DOMAIN\SQLServiceAccount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setspn -S MSSQLSvc/AGSQLLISTENER.domain.com:1433 DOMAIN\SQLServiceAccount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-- Prüfung nach dem Setzen: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setspn -L DOMAIN\SQLServiceAccount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Die konkreten setspn-Befehle für die aktuelle Umgebung werden vom Tool in Schritt 9 (SPN-Prüfung) automatisch generiert und als Textdatei gespeichert:</w:t>
      </w:r>
    </w:p>
    <w:p>
      <w:pPr>
        <w:spacing w:after="10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C:\System\WinSrvLog\MSSQL\AlwaysOn_SPN_ADTeam_&lt;Datum&gt;.txt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4.2  Ablauf wenn SPNs fehlen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Das Tool erkennt automatisch welche Nodes nicht per Kerberos erreichbar sind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 zeigt den T-SQL-Block zur manuellen Anlage eines temporären SQL-Logins an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Der Anwender führt dieses T-SQL per SSMS lokal auf jedem betroffenen Node aus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Nach Klick auf "Weiter" prüft das Tool die SQL-Auth-Verbindung und fährt fort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Das temporäre Login wird am Ende automatisch wieder entfernt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626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2CC" w:val="clear"/>
            <w:tcMar>
              <w:top w:type="dxa" w:w="120"/>
              <w:left w:type="dxa" w:w="120"/>
              <w:bottom w:type="dxa" w:w="120"/>
              <w:right w:type="dxa" w:w="80"/>
            </w:tcMar>
          </w:tcPr>
          <w:p>
            <w:r>
              <w:rPr>
                <w:b/>
                <w:bCs/>
                <w:color w:val="C9A800"/>
                <w:sz w:val="28"/>
                <w:szCs w:val="28"/>
              </w:rPr>
              <w:t xml:space="preserve">⚠</w:t>
            </w:r>
          </w:p>
        </w:tc>
        <w:tc>
          <w:tcPr>
            <w:tcW w:type="dxa" w:w="8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2CC" w:val="clear"/>
            <w:tcMar>
              <w:top w:type="dxa" w:w="120"/>
              <w:left w:type="dxa" w:w="80"/>
              <w:bottom w:type="dxa" w:w="12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C9A800"/>
                <w:sz w:val="22"/>
                <w:szCs w:val="22"/>
              </w:rPr>
              <w:t xml:space="preserve">Kerberos-Doppelsprung (Double Hop)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Auch wenn sich ein Anwender per RDP auf Node A befindet und von dort auf Node B zugreift, ist Kerberos-Delegation erforderlich. Für das Setup-Script genügt es, wenn der ausführende Benutzer sysadmin auf dem Primary-Node ist – die anderen Nodes werden per SQL-Auth angesprochen.</w:t>
            </w:r>
          </w:p>
        </w:tc>
      </w:tr>
    </w:tbl>
    <w:p>
      <w:pPr>
        <w:spacing w:after="160"/>
      </w:pPr>
    </w:p>
    <w:p>
      <w:pPr>
        <w:spacing w:after="0"/>
      </w:pPr>
      <w:r>
        <w:br w:type="page"/>
      </w:r>
    </w:p>
    <w:p>
      <w:pPr>
        <w:pStyle w:val="Heading1"/>
        <w:shd w:fill="1F4E79" w:val="clear"/>
        <w:spacing w:after="12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5  Ausgaben und Logdateien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  Echtzeit-Log (RTF)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Das Tool zeigt alle Aktionen farbcodiert im Log-Bereich an: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Farbe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Blau (fett)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Abschnittsüberschrift (=== ... ===)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Hellgrün (fett)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Erfolg – Aktion erfolgreich abgeschlossen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Gelb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Warnung – Aktion übersprungen oder Hinweis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 (fett)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Fehler – Aktion fehlgeschlagen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Hellgrau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Information – Statusmeldung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5.2  Gespeicherte Dateien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AlwaysOn_Setup_&lt;Datum&gt;.log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Vollständiges Text-Log aller Schritte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AlwaysOn_Setup_&lt;Datum&gt;.rtf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Farbiges RTF-Log (speicherbar per Schaltfläche)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AlwaysOn_ClusterSettings_&lt;Datum&gt;.txt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Cluster-Konfiguration vor der Änderung (Backup)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AlwaysOn_SPN_ADTeam_&lt;Datum&gt;.txt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setspn-Befehle für das AD-Team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Alle Dateien werden gespeichert unter:  C:\System\WinSrvLog\MSSQL\</w:t>
      </w:r>
    </w:p>
    <w:p>
      <w:pPr>
        <w:spacing w:after="160"/>
      </w:pPr>
    </w:p>
    <w:p>
      <w:pPr>
        <w:spacing w:after="0"/>
      </w:pPr>
      <w:r>
        <w:br w:type="page"/>
      </w:r>
    </w:p>
    <w:p>
      <w:pPr>
        <w:pStyle w:val="Heading1"/>
        <w:shd w:fill="1F4E79" w:val="clear"/>
        <w:spacing w:after="12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6  Fehlerbehebung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Fehlermeldung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Cannot generate SSPI context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SPNs fehlen. Tool zeigt manuellen SQL-Login-Schritt an. Langfristig: SPNs über AD-Team setzen lassen.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WSFC group already exists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Überrest eines früheren Versuchs. Tool bereinigt automatisch (Remove-ClusterGroup + Registry).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Login failed for user AGSetup_...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SQL Server nicht im Mixed Mode oder Policy blockiert. Tool aktiviert Mixed Mode automatisch.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hadr enabled – Parameter nicht gefunden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dbaTools-Version zu alt oder inkompatibler Parameter. Tool verwendet jetzt sp_configure direkt.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Backup-Verzeichnis nicht erreichbar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UNC-Pfad im Feld "Backup-Share" prüfen. Muss von allen Nodes beschreibbar sein.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E4057"/>
                <w:sz w:val="20"/>
                <w:szCs w:val="20"/>
              </w:rPr>
              <w:t xml:space="preserve">Endpoint-Port 5022 belegt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Firewall oder bestehender Endpoint prüfen. Port im PropertyGrid ändern.</w:t>
            </w:r>
          </w:p>
        </w:tc>
      </w:tr>
    </w:tbl>
    <w:p>
      <w:pPr>
        <w:spacing w:after="160"/>
      </w:pPr>
    </w:p>
    <w:p>
      <w:pPr>
        <w:spacing w:after="0"/>
      </w:pPr>
      <w:r>
        <w:br w:type="page"/>
      </w:r>
    </w:p>
    <w:p>
      <w:pPr>
        <w:pStyle w:val="Heading1"/>
        <w:shd w:fill="1F4E79" w:val="clear"/>
        <w:spacing w:after="12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7  Technische Details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7.1  Verbindungsstrategie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1 – Einlesen: </w:t>
      </w:r>
      <w:r>
        <w:rPr>
          <w:rFonts w:ascii="Calibri" w:cs="Calibri" w:eastAsia="Calibri" w:hAnsi="Calibri"/>
          <w:sz w:val="22"/>
          <w:szCs w:val="22"/>
        </w:rPr>
        <w:t xml:space="preserve">Windows-Auth per WMI für Dienst-Informationen, T-SQL für HADR-Status.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Phase 2 – Konfiguration: </w:t>
      </w:r>
      <w:r>
        <w:rPr>
          <w:rFonts w:ascii="Calibri" w:cs="Calibri" w:eastAsia="Calibri" w:hAnsi="Calibri"/>
          <w:sz w:val="22"/>
          <w:szCs w:val="22"/>
        </w:rPr>
        <w:t xml:space="preserve">Windows-Auth auf allen Nodes testen. Bei Fehler → temporäres SQL-Login.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Cleanup: </w:t>
      </w:r>
      <w:r>
        <w:rPr>
          <w:rFonts w:ascii="Calibri" w:cs="Calibri" w:eastAsia="Calibri" w:hAnsi="Calibri"/>
          <w:sz w:val="22"/>
          <w:szCs w:val="22"/>
        </w:rPr>
        <w:t xml:space="preserve">Temporäres Login nach Abschluss automatisch auf allen Nodes gelöscht.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7.2  dbaTools-Nutzung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Das Tool minimiert den dbaTools-Einsatz bewusst um Versionsabhängigkeiten zu vermeiden. Verwendet werden nur: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Invoke-DbaQuery – T-SQL-Ausführung mit Credential-Support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Connect-DbaInstance – Verbindungstest in der Authentifizierungsphase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Alle anderen Operationen laufen über T-SQL direkt (sqlcmd), WMI oder FailoverClusters-Cmdlets.</w:t>
      </w:r>
    </w:p>
    <w:p>
      <w:pPr>
        <w:spacing w:after="160"/>
      </w:pPr>
    </w:p>
    <w:p>
      <w:pPr>
        <w:pStyle w:val="Heading2"/>
        <w:pBdr>
          <w:bottom w:val="single" w:color="1F4E79" w:sz="6"/>
        </w:pBdr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7.3  Sicherheit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Temporäre SQL-Logins: kryptografisch zufälliges Passwort (28 Zeichen, RNGCryptoServiceProvider)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Passwort wird nie in Logdateien gespeichert (nur im RTF-Fenster sichtbar während der Sitzung)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Login wird nach Abschluss automatisch gelöscht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Policy "Enforce Password Policy" wird nur für die Dauer der Login-Anlage deaktiviert</w:t>
      </w:r>
    </w:p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/>
      </w:pBdr>
      <w:spacing w:before="0"/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DBA-Team  |  Intern  |  Seite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8"/>
        <w:szCs w:val="18"/>
      </w:rPr>
      <w:t xml:space="preserve"> von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/>
      </w:pBdr>
      <w:spacing w:after="0"/>
    </w:pPr>
    <w:r>
      <w:rPr>
        <w:rFonts w:ascii="Calibri" w:cs="Calibri" w:eastAsia="Calibri" w:hAnsi="Calibri"/>
        <w:b/>
        <w:bCs/>
        <w:color w:val="1F4E79"/>
        <w:sz w:val="18"/>
        <w:szCs w:val="18"/>
      </w:rPr>
      <w:t xml:space="preserve">SQL Server AlwaysOn Setup Tool</w:t>
    </w:r>
    <w:r>
      <w:rPr>
        <w:rFonts w:ascii="Calibri" w:cs="Calibri" w:eastAsia="Calibri" w:hAnsi="Calibri"/>
        <w:color w:val="595959"/>
        <w:sz w:val="18"/>
        <w:szCs w:val="18"/>
      </w:rPr>
      <w:t xml:space="preserve">  |  Anwenderhandbuch v1.0.0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C55A1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2026-04-27T16:47:30.927Z</dcterms:created>
  <dcterms:modified xsi:type="dcterms:W3CDTF">2026-04-27T16:47:30.928Z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