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E3A8A"/>
          <w:sz w:val="36"/>
        </w:rPr>
        <w:t>HireSmart Task 1: Hiring Data Insights Report</w:t>
      </w:r>
    </w:p>
    <w:p>
      <w:pPr>
        <w:spacing w:after="160"/>
      </w:pPr>
      <w:r>
        <w:rPr>
          <w:rFonts w:ascii="Calibri" w:hAnsi="Calibri"/>
          <w:i/>
          <w:color w:val="6B7280"/>
          <w:sz w:val="19"/>
        </w:rPr>
        <w:t>Client: TalentBridge  |  Prepared by: HireSmart Project Team (People Analytics)  |  Status: Approved Sign-Off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1. Executive Headline</w:t>
      </w:r>
    </w:p>
    <w:p>
      <w:pPr>
        <w:spacing w:after="120"/>
      </w:pPr>
      <w:r>
        <w:t>TalentBridge’s recruitment engine suffers from an unsustainable 48.0-day time-to-hire, an offer acceptance rate plunging 29.5 percentage points (from 83.3% in Jan down to 53.8% in Dec), severe recruiter screening fatigue (4.51 applications reviewed per hour), and an alarming 19.6% 90-day early exit rate. These problems form a vicious cycle: manual screening delays candidate progression, extended wait times cause top talent to accept competing offers, and hasty uncalibrated hires depart within 3 months, restarting the costly hiring cycle.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2. Audited Key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888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PRD Formula / Definition</w:t>
            </w:r>
          </w:p>
        </w:tc>
        <w:tc>
          <w:tcPr>
            <w:tcW w:type="dxa" w:w="3600"/>
            <w:shd w:fill="1E3A8A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Audited Value &amp; Trend</w:t>
            </w:r>
          </w:p>
        </w:tc>
      </w:tr>
      <w:tr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8"/>
              </w:rPr>
              <w:t>Average time-to-hire</w:t>
            </w:r>
          </w:p>
        </w:tc>
        <w:tc>
          <w:tcPr>
            <w:tcW w:type="dxa" w:w="3888"/>
            <w:shd w:fill="F9FAFB"/>
          </w:tcPr>
          <w:p>
            <w:pPr>
              <w:jc w:val="left"/>
            </w:pPr>
            <w:r>
              <w:rPr>
                <w:sz w:val="18"/>
              </w:rPr>
              <w:t>Days from requisition/app to accepted offer</w:t>
            </w:r>
          </w:p>
        </w:tc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48.0 days (16.5d in screening alone)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Offer acceptance rate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sz w:val="18"/>
              </w:rPr>
              <w:t>Accepted offers ÷ total offers × 100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67.5% 12-Month Average (388 / 575)</w:t>
            </w:r>
          </w:p>
        </w:tc>
      </w:tr>
      <w:tr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8"/>
              </w:rPr>
              <w:t>Offer acceptance trend</w:t>
            </w:r>
          </w:p>
        </w:tc>
        <w:tc>
          <w:tcPr>
            <w:tcW w:type="dxa" w:w="3888"/>
            <w:shd w:fill="F9FAFB"/>
          </w:tcPr>
          <w:p>
            <w:pPr>
              <w:jc w:val="left"/>
            </w:pPr>
            <w:r>
              <w:rPr>
                <w:sz w:val="18"/>
              </w:rPr>
              <w:t>Month-over-month trajectory (Jan vs Dec)</w:t>
            </w:r>
          </w:p>
        </w:tc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-29.5 points drop (83.3% → 53.8%)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Early exit rate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sz w:val="18"/>
              </w:rPr>
              <w:t>Early exits (90 days) ÷ total hires × 100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19.6% (76 departures out of 388 hires)</w:t>
            </w:r>
          </w:p>
        </w:tc>
      </w:tr>
      <w:tr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8"/>
              </w:rPr>
              <w:t>Best &amp; worst hiring source</w:t>
            </w:r>
          </w:p>
        </w:tc>
        <w:tc>
          <w:tcPr>
            <w:tcW w:type="dxa" w:w="3888"/>
            <w:shd w:fill="F9FAFB"/>
          </w:tcPr>
          <w:p>
            <w:pPr>
              <w:jc w:val="left"/>
            </w:pPr>
            <w:r>
              <w:rPr>
                <w:sz w:val="18"/>
              </w:rPr>
              <w:t>Hires ÷ applications, per source</w:t>
            </w:r>
          </w:p>
        </w:tc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Best: Referrals (12.5%) | Worst: Job Portals (1.9%)</w:t>
            </w:r>
          </w:p>
        </w:tc>
      </w:tr>
      <w:tr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Recruiter workload range</w:t>
            </w:r>
          </w:p>
        </w:tc>
        <w:tc>
          <w:tcPr>
            <w:tcW w:type="dxa" w:w="3888"/>
            <w:shd w:fill="FFFFFF"/>
          </w:tcPr>
          <w:p>
            <w:pPr>
              <w:jc w:val="left"/>
            </w:pPr>
            <w:r>
              <w:rPr>
                <w:sz w:val="18"/>
              </w:rPr>
              <w:t>Open requisitions / applications per recruiter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15 to 42 reqs (Overloaded recruiters &gt; 38 reqs)</w:t>
            </w:r>
          </w:p>
        </w:tc>
      </w:tr>
      <w:tr>
        <w:tc>
          <w:tcPr>
            <w:tcW w:type="dxa" w:w="2592"/>
            <w:shd w:fill="F9FAFB"/>
          </w:tcPr>
          <w:p>
            <w:pPr>
              <w:jc w:val="left"/>
            </w:pPr>
            <w:r>
              <w:rPr>
                <w:sz w:val="18"/>
              </w:rPr>
              <w:t>Screening burden</w:t>
            </w:r>
          </w:p>
        </w:tc>
        <w:tc>
          <w:tcPr>
            <w:tcW w:type="dxa" w:w="3888"/>
            <w:shd w:fill="F9FAFB"/>
          </w:tcPr>
          <w:p>
            <w:pPr>
              <w:jc w:val="left"/>
            </w:pPr>
            <w:r>
              <w:rPr>
                <w:sz w:val="18"/>
              </w:rPr>
              <w:t>Applications ÷ recruiter screening hours</w:t>
            </w:r>
          </w:p>
        </w:tc>
        <w:tc>
          <w:tcPr>
            <w:tcW w:type="dxa" w:w="3600"/>
            <w:shd w:fill="F9FAFB"/>
          </w:tcPr>
          <w:p>
            <w:pPr>
              <w:jc w:val="left"/>
            </w:pPr>
            <w:r>
              <w:rPr>
                <w:b/>
                <w:color w:val="1E3A8A"/>
                <w:sz w:val="18"/>
              </w:rPr>
              <w:t>4.51 apps/hour (&gt;20 hrs/week per recruiter)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3. Key Findings (Empirically Quantified)</w:t>
      </w:r>
    </w:p>
    <w:p>
      <w:pPr>
        <w:pStyle w:val="ListBullet"/>
        <w:spacing w:after="40"/>
      </w:pPr>
      <w:r>
        <w:rPr>
          <w:b/>
          <w:sz w:val="18"/>
        </w:rPr>
        <w:t xml:space="preserve">Time-to-Hire Bottleneck: </w:t>
      </w:r>
      <w:r>
        <w:rPr>
          <w:sz w:val="18"/>
        </w:rPr>
        <w:t>Screening and triage consumes 16.5 days (34.4% of total cycle), longer than the entire interview round (14.0 days) or offer approvals (9.0 days).</w:t>
      </w:r>
    </w:p>
    <w:p>
      <w:pPr>
        <w:pStyle w:val="ListBullet"/>
        <w:spacing w:after="40"/>
      </w:pPr>
      <w:r>
        <w:rPr>
          <w:b/>
          <w:sz w:val="18"/>
        </w:rPr>
        <w:t xml:space="preserve">Offer Acceptance Collapse: </w:t>
      </w:r>
      <w:r>
        <w:rPr>
          <w:sz w:val="18"/>
        </w:rPr>
        <w:t>Acceptance plummeted by 29.5 percentage points from 83.3% to 53.8% in direct inverse correlation with cycle time expansion from 38 to 56 days (r = -1.00).</w:t>
      </w:r>
    </w:p>
    <w:p>
      <w:pPr>
        <w:pStyle w:val="ListBullet"/>
        <w:spacing w:after="40"/>
      </w:pPr>
      <w:r>
        <w:rPr>
          <w:b/>
          <w:sz w:val="18"/>
        </w:rPr>
        <w:t xml:space="preserve">Sourcing Channel Mirage: </w:t>
      </w:r>
      <w:r>
        <w:rPr>
          <w:sz w:val="18"/>
        </w:rPr>
        <w:t>Job portals provide 42.8% of applications (6,200) but convert at only 1.9% and trigger 40.8% of all early exits (31 exits, 26.3% exit rate). Employee referrals convert at 12.5% with only 3.3% exits.</w:t>
      </w:r>
    </w:p>
    <w:p>
      <w:pPr>
        <w:pStyle w:val="ListBullet"/>
        <w:spacing w:after="40"/>
      </w:pPr>
      <w:r>
        <w:rPr>
          <w:b/>
          <w:sz w:val="18"/>
        </w:rPr>
        <w:t xml:space="preserve">Recruiter Overload Correlation: </w:t>
      </w:r>
      <w:r>
        <w:rPr>
          <w:sz w:val="18"/>
        </w:rPr>
        <w:t>Recruiters with heavy loads (38-42 reqs) average 55.3 days TTH and 57.0% acceptance, versus 38.8 days TTH and 77.8% acceptance for recruiters managing under 22 reqs (r = 1.00).</w:t>
      </w:r>
    </w:p>
    <w:p>
      <w:pPr>
        <w:pStyle w:val="ListBullet"/>
        <w:spacing w:after="40"/>
      </w:pPr>
      <w:r>
        <w:rPr>
          <w:b/>
          <w:sz w:val="18"/>
        </w:rPr>
        <w:t xml:space="preserve">Early Exit Cost: </w:t>
      </w:r>
      <w:r>
        <w:rPr>
          <w:sz w:val="18"/>
        </w:rPr>
        <w:t>The 76 early employee exits represent an estimated replacement and lost-productivity cost exceeding $1.4M annually, heavily driven by candidate expectation mismatch in uncurated job board hires.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4. Ranked Process Bottlenecks</w:t>
      </w:r>
    </w:p>
    <w:p>
      <w:pPr>
        <w:pStyle w:val="ListBullet"/>
        <w:spacing w:after="40"/>
      </w:pPr>
      <w:r>
        <w:rPr>
          <w:b/>
          <w:sz w:val="18"/>
        </w:rPr>
        <w:t xml:space="preserve">Rank 1 [CRITICAL]: Manual Resume Screening — </w:t>
      </w:r>
      <w:r>
        <w:rPr>
          <w:sz w:val="18"/>
        </w:rPr>
        <w:t>Consumes 20+ hours/week per recruiter at a slow 4.5 apps/hour pace, generating a 16.5-day initial delay before first contact.</w:t>
      </w:r>
    </w:p>
    <w:p>
      <w:pPr>
        <w:pStyle w:val="ListBullet"/>
        <w:spacing w:after="40"/>
      </w:pPr>
      <w:r>
        <w:rPr>
          <w:b/>
          <w:sz w:val="18"/>
        </w:rPr>
        <w:t xml:space="preserve">Rank 2 [CRITICAL]: 48-Day Time-to-Hire — </w:t>
      </w:r>
      <w:r>
        <w:rPr>
          <w:sz w:val="18"/>
        </w:rPr>
        <w:t>Extends to 56 days; delays candidate progression and causes high candidate drop-off.</w:t>
      </w:r>
    </w:p>
    <w:p>
      <w:pPr>
        <w:pStyle w:val="ListBullet"/>
        <w:spacing w:after="40"/>
      </w:pPr>
      <w:r>
        <w:rPr>
          <w:b/>
          <w:sz w:val="18"/>
        </w:rPr>
        <w:t xml:space="preserve">Rank 3 [HIGH]: Declining Offer Acceptance — </w:t>
      </w:r>
      <w:r>
        <w:rPr>
          <w:sz w:val="18"/>
        </w:rPr>
        <w:t>Acceptance rate dropped to 53.8% as top finalists accept competing faster offers.</w:t>
      </w:r>
    </w:p>
    <w:p>
      <w:pPr>
        <w:pStyle w:val="ListBullet"/>
        <w:spacing w:after="40"/>
      </w:pPr>
      <w:r>
        <w:rPr>
          <w:b/>
          <w:sz w:val="18"/>
        </w:rPr>
        <w:t xml:space="preserve">Rank 4 [HIGH]: Recruiter Workload Imbalance — </w:t>
      </w:r>
      <w:r>
        <w:rPr>
          <w:sz w:val="18"/>
        </w:rPr>
        <w:t>Top 2 recruiters manage 55% of open requisitions, creating severe workflow bottlenecks.</w:t>
      </w:r>
    </w:p>
    <w:p>
      <w:pPr>
        <w:pStyle w:val="ListBullet"/>
        <w:spacing w:after="40"/>
      </w:pPr>
      <w:r>
        <w:rPr>
          <w:b/>
          <w:sz w:val="18"/>
        </w:rPr>
        <w:t xml:space="preserve">Rank 5 [HIGH]: Elevated Early Employee Exits — </w:t>
      </w:r>
      <w:r>
        <w:rPr>
          <w:sz w:val="18"/>
        </w:rPr>
        <w:t>19.6% 90-day churn driven by job portal misalignment (26.3% churn rate).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4"/>
        </w:rPr>
        <w:t>5. Recommended Next Steps for Task 2</w:t>
      </w:r>
    </w:p>
    <w:p>
      <w:pPr>
        <w:spacing w:after="80"/>
      </w:pPr>
      <w:r>
        <w:t>1. Deploy automated AI resume screening and pre-filtering to collapse the 16.5-day screening stage to &lt; 48 hours.</w:t>
        <w:br/>
        <w:t>2. Establish a hard capacity cap of 25 active requisitions per recruiter to normalize workload.</w:t>
        <w:br/>
        <w:t>3. Shift sourcing emphasis to Employee Referrals and recalibrate job portal screening rubrics to curb 90-day exits.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