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02A43"/>
          <w:sz w:val="54"/>
        </w:rPr>
        <w:t>MR.X.CHANGE</w:t>
      </w:r>
    </w:p>
    <w:p>
      <w:pPr>
        <w:jc w:val="center"/>
      </w:pPr>
      <w:r>
        <w:rPr>
          <w:b/>
          <w:color w:val="1D4ED8"/>
          <w:sz w:val="34"/>
        </w:rPr>
        <w:t>FINAL PRODUCT REQUIREMENTS DOCUMENT (PRD)</w:t>
      </w:r>
    </w:p>
    <w:p>
      <w:pPr>
        <w:jc w:val="center"/>
      </w:pPr>
      <w:r>
        <w:t>Mobile Exchange &amp; Inventory Management System</w:t>
      </w:r>
    </w:p>
    <w:tbl>
      <w:tblPr>
        <w:tblStyle w:val="TableGrid"/>
        <w:tblW w:type="auto" w:w="0"/>
        <w:jc w:val="center"/>
        <w:tblLook w:firstColumn="1" w:firstRow="1" w:lastColumn="0" w:lastRow="0" w:noHBand="0" w:noVBand="1" w:val="04A0"/>
      </w:tblPr>
      <w:tblGrid>
        <w:gridCol w:w="5184"/>
        <w:gridCol w:w="5184"/>
      </w:tblGrid>
      <w:tr>
        <w:tc>
          <w:tcPr>
            <w:tcW w:type="dxa" w:w="5184"/>
            <w:shd w:fill="102A43"/>
          </w:tcPr>
          <w:p>
            <w:r>
              <w:rPr>
                <w:b/>
                <w:color w:val="FFFFFF"/>
                <w:sz w:val="16"/>
              </w:rPr>
              <w:t>Requirement</w:t>
            </w:r>
          </w:p>
        </w:tc>
        <w:tc>
          <w:tcPr>
            <w:tcW w:type="dxa" w:w="5184"/>
            <w:shd w:fill="102A43"/>
          </w:tcPr>
          <w:p>
            <w:r>
              <w:rPr>
                <w:b/>
                <w:color w:val="FFFFFF"/>
                <w:sz w:val="16"/>
              </w:rPr>
              <w:t>Final Scope</w:t>
            </w:r>
          </w:p>
        </w:tc>
      </w:tr>
      <w:tr>
        <w:tc>
          <w:tcPr>
            <w:tcW w:type="dxa" w:w="5184"/>
            <w:vAlign w:val="center"/>
          </w:tcPr>
          <w:p>
            <w:r>
              <w:rPr>
                <w:color w:val="102A43"/>
                <w:sz w:val="16"/>
              </w:rPr>
              <w:t>Application</w:t>
            </w:r>
          </w:p>
        </w:tc>
        <w:tc>
          <w:tcPr>
            <w:tcW w:type="dxa" w:w="5184"/>
            <w:vAlign w:val="center"/>
          </w:tcPr>
          <w:p>
            <w:r>
              <w:rPr>
                <w:color w:val="102A43"/>
                <w:sz w:val="16"/>
              </w:rPr>
              <w:t>MR.X.Change responsive web application</w:t>
            </w:r>
          </w:p>
        </w:tc>
      </w:tr>
      <w:tr>
        <w:tc>
          <w:tcPr>
            <w:tcW w:type="dxa" w:w="5184"/>
            <w:vAlign w:val="center"/>
          </w:tcPr>
          <w:p>
            <w:r>
              <w:rPr>
                <w:color w:val="102A43"/>
                <w:sz w:val="16"/>
              </w:rPr>
              <w:t>Frontend</w:t>
            </w:r>
          </w:p>
        </w:tc>
        <w:tc>
          <w:tcPr>
            <w:tcW w:type="dxa" w:w="5184"/>
            <w:vAlign w:val="center"/>
          </w:tcPr>
          <w:p>
            <w:r>
              <w:rPr>
                <w:color w:val="102A43"/>
                <w:sz w:val="16"/>
              </w:rPr>
              <w:t>React</w:t>
            </w:r>
          </w:p>
        </w:tc>
      </w:tr>
      <w:tr>
        <w:tc>
          <w:tcPr>
            <w:tcW w:type="dxa" w:w="5184"/>
            <w:vAlign w:val="center"/>
          </w:tcPr>
          <w:p>
            <w:r>
              <w:rPr>
                <w:color w:val="102A43"/>
                <w:sz w:val="16"/>
              </w:rPr>
              <w:t>Access</w:t>
            </w:r>
          </w:p>
        </w:tc>
        <w:tc>
          <w:tcPr>
            <w:tcW w:type="dxa" w:w="5184"/>
            <w:vAlign w:val="center"/>
          </w:tcPr>
          <w:p>
            <w:r>
              <w:rPr>
                <w:color w:val="102A43"/>
                <w:sz w:val="16"/>
              </w:rPr>
              <w:t>Staff + Super Admin</w:t>
            </w:r>
          </w:p>
        </w:tc>
      </w:tr>
      <w:tr>
        <w:tc>
          <w:tcPr>
            <w:tcW w:type="dxa" w:w="5184"/>
            <w:vAlign w:val="center"/>
          </w:tcPr>
          <w:p>
            <w:r>
              <w:rPr>
                <w:color w:val="102A43"/>
                <w:sz w:val="16"/>
              </w:rPr>
              <w:t>Responsive target</w:t>
            </w:r>
          </w:p>
        </w:tc>
        <w:tc>
          <w:tcPr>
            <w:tcW w:type="dxa" w:w="5184"/>
            <w:vAlign w:val="center"/>
          </w:tcPr>
          <w:p>
            <w:r>
              <w:rPr>
                <w:color w:val="102A43"/>
                <w:sz w:val="16"/>
              </w:rPr>
              <w:t>Desktop + mobile browser</w:t>
            </w:r>
          </w:p>
        </w:tc>
      </w:tr>
      <w:tr>
        <w:tc>
          <w:tcPr>
            <w:tcW w:type="dxa" w:w="5184"/>
            <w:vAlign w:val="center"/>
          </w:tcPr>
          <w:p>
            <w:r>
              <w:rPr>
                <w:color w:val="102A43"/>
                <w:sz w:val="16"/>
              </w:rPr>
              <w:t>Future direction</w:t>
            </w:r>
          </w:p>
        </w:tc>
        <w:tc>
          <w:tcPr>
            <w:tcW w:type="dxa" w:w="5184"/>
            <w:vAlign w:val="center"/>
          </w:tcPr>
          <w:p>
            <w:r>
              <w:rPr>
                <w:color w:val="102A43"/>
                <w:sz w:val="16"/>
              </w:rPr>
              <w:t>Structure suitable for future mobile-app conversion</w:t>
            </w:r>
          </w:p>
        </w:tc>
      </w:tr>
      <w:tr>
        <w:tc>
          <w:tcPr>
            <w:tcW w:type="dxa" w:w="5184"/>
            <w:vAlign w:val="center"/>
          </w:tcPr>
          <w:p>
            <w:r>
              <w:rPr>
                <w:color w:val="102A43"/>
                <w:sz w:val="16"/>
              </w:rPr>
              <w:t>Inventory</w:t>
            </w:r>
          </w:p>
        </w:tc>
        <w:tc>
          <w:tcPr>
            <w:tcW w:type="dxa" w:w="5184"/>
            <w:vAlign w:val="center"/>
          </w:tcPr>
          <w:p>
            <w:r>
              <w:rPr>
                <w:color w:val="102A43"/>
                <w:sz w:val="16"/>
              </w:rPr>
              <w:t>Old Inventory, Old In-hand, New In-hand, Repair, Rejected</w:t>
            </w:r>
          </w:p>
        </w:tc>
      </w:tr>
      <w:tr>
        <w:tc>
          <w:tcPr>
            <w:tcW w:type="dxa" w:w="5184"/>
            <w:vAlign w:val="center"/>
          </w:tcPr>
          <w:p>
            <w:r>
              <w:rPr>
                <w:color w:val="102A43"/>
                <w:sz w:val="16"/>
              </w:rPr>
              <w:t>Excluded</w:t>
            </w:r>
          </w:p>
        </w:tc>
        <w:tc>
          <w:tcPr>
            <w:tcW w:type="dxa" w:w="5184"/>
            <w:vAlign w:val="center"/>
          </w:tcPr>
          <w:p>
            <w:r>
              <w:rPr>
                <w:color w:val="102A43"/>
                <w:sz w:val="16"/>
              </w:rPr>
              <w:t>Resell Inventory / Resell Stock</w:t>
            </w:r>
          </w:p>
        </w:tc>
      </w:tr>
      <w:tr>
        <w:tc>
          <w:tcPr>
            <w:tcW w:type="dxa" w:w="5184"/>
            <w:vAlign w:val="center"/>
          </w:tcPr>
          <w:p>
            <w:r>
              <w:rPr>
                <w:color w:val="102A43"/>
                <w:sz w:val="16"/>
              </w:rPr>
              <w:t>Strict rule</w:t>
            </w:r>
          </w:p>
        </w:tc>
        <w:tc>
          <w:tcPr>
            <w:tcW w:type="dxa" w:w="5184"/>
            <w:vAlign w:val="center"/>
          </w:tcPr>
          <w:p>
            <w:r>
              <w:rPr>
                <w:color w:val="102A43"/>
                <w:sz w:val="16"/>
              </w:rPr>
              <w:t>Only explicitly specified features/behavior are to be implemented</w:t>
            </w:r>
          </w:p>
        </w:tc>
      </w:tr>
    </w:tbl>
    <w:p>
      <w:pPr>
        <w:pStyle w:val="Heading1"/>
      </w:pPr>
      <w:r>
        <w:t>1. Strict Change-Control Rule</w:t>
      </w:r>
    </w:p>
    <w:p>
      <w:r>
        <w:t>The implementation must follow the supplied workflow, screenshots and stated requirements exactly. No additional feature, field, workflow, business rule, redesign, calculation or behavior may be invented or added without an explicit requirement.</w:t>
      </w:r>
    </w:p>
    <w:p>
      <w:pPr>
        <w:pStyle w:val="Heading1"/>
      </w:pPr>
      <w:r>
        <w:t>2. Application &amp; Responsive UX</w:t>
      </w:r>
    </w:p>
    <w:p>
      <w:pPr>
        <w:pStyle w:val="ListBullet"/>
        <w:spacing w:after="30"/>
      </w:pPr>
      <w:r>
        <w:t>Build the website in React.</w:t>
      </w:r>
    </w:p>
    <w:p>
      <w:pPr>
        <w:pStyle w:val="ListBullet"/>
        <w:spacing w:after="30"/>
      </w:pPr>
      <w:r>
        <w:t>The same web application must operate on desktop and mobile browsers.</w:t>
      </w:r>
    </w:p>
    <w:p>
      <w:pPr>
        <w:pStyle w:val="ListBullet"/>
        <w:spacing w:after="30"/>
      </w:pPr>
      <w:r>
        <w:t>Mobile browser layout must be fully responsive and usable without desktop-only interactions.</w:t>
      </w:r>
    </w:p>
    <w:p>
      <w:pPr>
        <w:pStyle w:val="ListBullet"/>
        <w:spacing w:after="30"/>
      </w:pPr>
      <w:r>
        <w:t>The application structure should allow future conversion into a mobile application.</w:t>
      </w:r>
    </w:p>
    <w:p>
      <w:pPr>
        <w:pStyle w:val="ListBullet"/>
        <w:spacing w:after="30"/>
      </w:pPr>
      <w:r>
        <w:t>Use animations throughout the interface as part of the requested UI behavior.</w:t>
      </w:r>
    </w:p>
    <w:p>
      <w:pPr>
        <w:pStyle w:val="ListBullet"/>
        <w:spacing w:after="30"/>
      </w:pPr>
      <w:r>
        <w:t>On mobile, the sidebar uses a hamburger control; tapping it opens the sidebar from the left, and tapping the background closes it.</w:t>
      </w:r>
    </w:p>
    <w:p>
      <w:pPr>
        <w:pStyle w:val="ListBullet"/>
        <w:spacing w:after="30"/>
      </w:pPr>
      <w:r>
        <w:t>Every page must contain a calendar/date option so the user can navigate to any date and view that date's activities/data.</w:t>
      </w:r>
    </w:p>
    <w:p>
      <w:pPr>
        <w:pStyle w:val="Heading1"/>
      </w:pPr>
      <w:r>
        <w:t>3. Role Model</w:t>
      </w:r>
    </w:p>
    <w:p>
      <w:r>
        <w:t>Use one frontend with role-based behavior for Staff and Super Admin. Access and visible capabilities must follow the defined role. No separate frontend application is required.</w:t>
      </w:r>
    </w:p>
    <w:p>
      <w:pPr>
        <w:pStyle w:val="Heading1"/>
      </w:pPr>
      <w:r>
        <w:t>4. Sidebar &amp; Pages</w:t>
      </w:r>
    </w:p>
    <w:p>
      <w:pPr>
        <w:pStyle w:val="ListBullet"/>
        <w:spacing w:after="30"/>
      </w:pPr>
      <w:r>
        <w:t>Dashboard</w:t>
      </w:r>
    </w:p>
    <w:p>
      <w:pPr>
        <w:pStyle w:val="ListBullet"/>
        <w:spacing w:after="30"/>
      </w:pPr>
      <w:r>
        <w:t>Old Inventory</w:t>
      </w:r>
    </w:p>
    <w:p>
      <w:pPr>
        <w:pStyle w:val="ListBullet"/>
        <w:spacing w:after="30"/>
      </w:pPr>
      <w:r>
        <w:t>In-hand Inventory</w:t>
      </w:r>
    </w:p>
    <w:p>
      <w:pPr>
        <w:pStyle w:val="ListBullet"/>
        <w:spacing w:after="30"/>
      </w:pPr>
      <w:r>
        <w:t>Repair Inventory</w:t>
      </w:r>
    </w:p>
    <w:p>
      <w:pPr>
        <w:pStyle w:val="ListBullet"/>
        <w:spacing w:after="30"/>
      </w:pPr>
      <w:r>
        <w:t>Rejected Inventory</w:t>
      </w:r>
    </w:p>
    <w:p>
      <w:pPr>
        <w:pStyle w:val="ListBullet"/>
        <w:spacing w:after="30"/>
      </w:pPr>
      <w:r>
        <w:t>Reports</w:t>
      </w:r>
    </w:p>
    <w:p>
      <w:r>
        <w:t>Any occurrence of Resell Inventory/Resell Stock in supplied screenshots is to be ignored and not implemented.</w:t>
      </w:r>
    </w:p>
    <w:p>
      <w:pPr>
        <w:pStyle w:val="Heading1"/>
      </w:pPr>
      <w:r>
        <w:t>5. Dashboard</w:t>
      </w:r>
    </w:p>
    <w:p>
      <w:pPr>
        <w:pStyle w:val="ListBullet"/>
        <w:spacing w:after="30"/>
      </w:pPr>
      <w:r>
        <w:t>Show real-time Total Mobile, Old Inventory, In-hand Inventory, Repair Inventory and Rejected Inventory values.</w:t>
      </w:r>
    </w:p>
    <w:p>
      <w:pPr>
        <w:pStyle w:val="ListBullet"/>
        <w:spacing w:after="30"/>
      </w:pPr>
      <w:r>
        <w:t>Clicking an inventory KPI opens the corresponding inventory.</w:t>
      </w:r>
    </w:p>
    <w:p>
      <w:pPr>
        <w:pStyle w:val="ListBullet"/>
        <w:spacing w:after="30"/>
      </w:pPr>
      <w:r>
        <w:t>Inventory Distribution pie/donut chart must work accurately.</w:t>
      </w:r>
    </w:p>
    <w:p>
      <w:pPr>
        <w:pStyle w:val="ListBullet"/>
        <w:spacing w:after="30"/>
      </w:pPr>
      <w:r>
        <w:t>Inventory Trend graph must work, with the side selector capable of showing the graph for each inventory.</w:t>
      </w:r>
    </w:p>
    <w:p>
      <w:pPr>
        <w:pStyle w:val="ListBullet"/>
        <w:spacing w:after="30"/>
      </w:pPr>
      <w:r>
        <w:t>Recently Added Mobiles shows the five most recently added mobiles.</w:t>
      </w:r>
    </w:p>
    <w:p>
      <w:pPr>
        <w:pStyle w:val="ListBullet"/>
        <w:spacing w:after="30"/>
      </w:pPr>
      <w:r>
        <w:t>Recently Added fields shown include phone image, storage, RAM, color, condition and date added.</w:t>
      </w:r>
    </w:p>
    <w:p>
      <w:pPr>
        <w:pStyle w:val="ListBullet"/>
        <w:spacing w:after="30"/>
      </w:pPr>
      <w:r>
        <w:t>IMEI must not be shown in the Dashboard.</w:t>
      </w:r>
    </w:p>
    <w:p>
      <w:pPr>
        <w:pStyle w:val="ListBullet"/>
        <w:spacing w:after="30"/>
      </w:pPr>
      <w:r>
        <w:t>View All redirects to Old Inventory and shows the mobile list.</w:t>
      </w:r>
    </w:p>
    <w:p>
      <w:pPr>
        <w:pStyle w:val="Heading1"/>
      </w:pPr>
      <w:r>
        <w:t>6. Old Inventory</w:t>
      </w:r>
    </w:p>
    <w:p>
      <w:pPr>
        <w:pStyle w:val="ListBullet"/>
        <w:spacing w:after="30"/>
      </w:pPr>
      <w:r>
        <w:t>Add Mobile opens the specified popup/details-entry interface.</w:t>
      </w:r>
    </w:p>
    <w:p>
      <w:pPr>
        <w:pStyle w:val="ListBullet"/>
        <w:spacing w:after="30"/>
      </w:pPr>
      <w:r>
        <w:t>Fields: Mobile Brand, Mobile Model, Storage in GB, RAM, Color (words), Condition, Paid Amount, Paid By, Repair, Remark, Add Photo.</w:t>
      </w:r>
    </w:p>
    <w:p>
      <w:pPr>
        <w:pStyle w:val="ListBullet"/>
        <w:spacing w:after="30"/>
      </w:pPr>
      <w:r>
        <w:t>Condition has two options: Repair and Fresh.</w:t>
      </w:r>
    </w:p>
    <w:p>
      <w:pPr>
        <w:pStyle w:val="ListBullet"/>
        <w:spacing w:after="30"/>
      </w:pPr>
      <w:r>
        <w:t>Repair condition routes the mobile to Repair Inventory.</w:t>
      </w:r>
    </w:p>
    <w:p>
      <w:pPr>
        <w:pStyle w:val="ListBullet"/>
        <w:spacing w:after="30"/>
      </w:pPr>
      <w:r>
        <w:t>Fresh condition routes the mobile to the applicable In-hand inventory.</w:t>
      </w:r>
    </w:p>
    <w:p>
      <w:pPr>
        <w:pStyle w:val="ListBullet"/>
        <w:spacing w:after="30"/>
      </w:pPr>
      <w:r>
        <w:t>Photo can be captured using camera or selected from gallery.</w:t>
      </w:r>
    </w:p>
    <w:p>
      <w:pPr>
        <w:pStyle w:val="ListBullet"/>
        <w:spacing w:after="30"/>
      </w:pPr>
      <w:r>
        <w:t>Calendar/date range allows retrieval of mobile entries by date.</w:t>
      </w:r>
    </w:p>
    <w:p>
      <w:pPr>
        <w:pStyle w:val="ListBullet"/>
        <w:spacing w:after="30"/>
      </w:pPr>
      <w:r>
        <w:t>The separate Filter button is removed.</w:t>
      </w:r>
    </w:p>
    <w:p>
      <w:pPr>
        <w:pStyle w:val="ListBullet"/>
        <w:spacing w:after="30"/>
      </w:pPr>
      <w:r>
        <w:t>Color is shown by name.</w:t>
      </w:r>
    </w:p>
    <w:p>
      <w:pPr>
        <w:pStyle w:val="ListBullet"/>
        <w:spacing w:after="30"/>
      </w:pPr>
      <w:r>
        <w:t>Date Added shows when the mobile was added.</w:t>
      </w:r>
    </w:p>
    <w:p>
      <w:pPr>
        <w:pStyle w:val="ListBullet"/>
        <w:spacing w:after="30"/>
      </w:pPr>
      <w:r>
        <w:t>Printout/export supports the specified reporting formats.</w:t>
      </w:r>
    </w:p>
    <w:p>
      <w:pPr>
        <w:pStyle w:val="ListBullet"/>
        <w:spacing w:after="30"/>
      </w:pPr>
      <w:r>
        <w:t>Action button is removed.</w:t>
      </w:r>
    </w:p>
    <w:p>
      <w:pPr>
        <w:pStyle w:val="Heading1"/>
      </w:pPr>
      <w:r>
        <w:t>7. In-hand Inventory: Old In-hand and New In-hand</w:t>
      </w:r>
    </w:p>
    <w:p>
      <w:r>
        <w:t>The project has two distinct In-hand concepts: Old In-hand and New In-hand. They must not be merged into one concept in the documentation or UI.</w:t>
      </w:r>
    </w:p>
    <w:p>
      <w:pPr>
        <w:pStyle w:val="Heading2"/>
      </w:pPr>
      <w:r>
        <w:t>7.1 Old In-hand</w:t>
      </w:r>
    </w:p>
    <w:p>
      <w:r>
        <w:t>Old In-hand is a separate inventory concept and must remain distinguishable from New In-hand.</w:t>
      </w:r>
    </w:p>
    <w:p>
      <w:pPr>
        <w:pStyle w:val="Heading2"/>
      </w:pPr>
      <w:r>
        <w:t>7.2 New In-hand</w:t>
      </w:r>
    </w:p>
    <w:p>
      <w:r>
        <w:t>New In-hand is a separate inventory concept and must remain distinguishable from Old In-hand.</w:t>
      </w:r>
    </w:p>
    <w:p>
      <w:pPr>
        <w:pStyle w:val="ListBullet"/>
        <w:spacing w:after="30"/>
      </w:pPr>
      <w:r>
        <w:t>IMEI is not displayed.</w:t>
      </w:r>
    </w:p>
    <w:p>
      <w:pPr>
        <w:pStyle w:val="ListBullet"/>
        <w:spacing w:after="30"/>
      </w:pPr>
      <w:r>
        <w:t>Color is part of the requested information as color name.</w:t>
      </w:r>
    </w:p>
    <w:p>
      <w:pPr>
        <w:pStyle w:val="ListBullet"/>
        <w:spacing w:after="30"/>
      </w:pPr>
      <w:r>
        <w:t>Purchased By is included.</w:t>
      </w:r>
    </w:p>
    <w:p>
      <w:pPr>
        <w:pStyle w:val="ListBullet"/>
        <w:spacing w:after="30"/>
      </w:pPr>
      <w:r>
        <w:t>Other fields shown in the supplied UI/workflow remain required unless explicitly removed.</w:t>
      </w:r>
    </w:p>
    <w:p>
      <w:pPr>
        <w:pStyle w:val="Heading1"/>
      </w:pPr>
      <w:r>
        <w:t>8. Repair Inventory</w:t>
      </w:r>
    </w:p>
    <w:p>
      <w:pPr>
        <w:pStyle w:val="ListBullet"/>
        <w:spacing w:after="30"/>
      </w:pPr>
      <w:r>
        <w:t>IMEI is removed.</w:t>
      </w:r>
    </w:p>
    <w:p>
      <w:pPr>
        <w:pStyle w:val="ListBullet"/>
        <w:spacing w:after="30"/>
      </w:pPr>
      <w:r>
        <w:t>Mobile Brand and Mobile Model are shown separately.</w:t>
      </w:r>
    </w:p>
    <w:p>
      <w:pPr>
        <w:pStyle w:val="ListBullet"/>
        <w:spacing w:after="30"/>
      </w:pPr>
      <w:r>
        <w:t>Purchased By is added.</w:t>
      </w:r>
    </w:p>
    <w:p>
      <w:pPr>
        <w:pStyle w:val="ListBullet"/>
        <w:spacing w:after="30"/>
      </w:pPr>
      <w:r>
        <w:t>Color shows the mobile color name entered during Add Mobile.</w:t>
      </w:r>
    </w:p>
    <w:p>
      <w:pPr>
        <w:pStyle w:val="ListBullet"/>
        <w:spacing w:after="30"/>
      </w:pPr>
      <w:r>
        <w:t>Actions: In-hand and Reject.</w:t>
      </w:r>
    </w:p>
    <w:p>
      <w:pPr>
        <w:pStyle w:val="ListBullet"/>
        <w:spacing w:after="30"/>
      </w:pPr>
      <w:r>
        <w:t>In-hand sends the mobile directly to the applicable In-hand inventory.</w:t>
      </w:r>
    </w:p>
    <w:p>
      <w:pPr>
        <w:pStyle w:val="ListBullet"/>
        <w:spacing w:after="30"/>
      </w:pPr>
      <w:r>
        <w:t>Reject first requires a rejection reason, then sends the mobile directly to Rejected Inventory.</w:t>
      </w:r>
    </w:p>
    <w:p>
      <w:pPr>
        <w:pStyle w:val="ListBullet"/>
        <w:spacing w:after="30"/>
      </w:pPr>
      <w:r>
        <w:t>Other supplied UI features remain working.</w:t>
      </w:r>
    </w:p>
    <w:p>
      <w:pPr>
        <w:pStyle w:val="Heading1"/>
      </w:pPr>
      <w:r>
        <w:t>9. Rejected Inventory</w:t>
      </w:r>
    </w:p>
    <w:p>
      <w:pPr>
        <w:pStyle w:val="ListBullet"/>
        <w:spacing w:after="30"/>
      </w:pPr>
      <w:r>
        <w:t>All features shown in the supplied Rejected Stock UI must work.</w:t>
      </w:r>
    </w:p>
    <w:p>
      <w:pPr>
        <w:pStyle w:val="ListBullet"/>
        <w:spacing w:after="30"/>
      </w:pPr>
      <w:r>
        <w:t>Print Report is available.</w:t>
      </w:r>
    </w:p>
    <w:p>
      <w:pPr>
        <w:pStyle w:val="ListBullet"/>
        <w:spacing w:after="30"/>
      </w:pPr>
      <w:r>
        <w:t>Rejection reason is retained/displayed as specified by the workflow.</w:t>
      </w:r>
    </w:p>
    <w:p>
      <w:pPr>
        <w:pStyle w:val="Heading1"/>
      </w:pPr>
      <w:r>
        <w:t>10. Reports</w:t>
      </w:r>
    </w:p>
    <w:p>
      <w:r>
        <w:t>Reporting formats requested across the supplied requirements are: XLSX, XML, PDF, DOCX, CSV and PPT. The implementation must preserve the previously specified formats while adding the newly specified XLSX and DOCX formats.</w:t>
      </w:r>
    </w:p>
    <w:p>
      <w:pPr>
        <w:pStyle w:val="ListBullet"/>
        <w:spacing w:after="30"/>
      </w:pPr>
      <w:r>
        <w:t>Reports must respect the selected inventory/report scope.</w:t>
      </w:r>
    </w:p>
    <w:p>
      <w:pPr>
        <w:pStyle w:val="ListBullet"/>
        <w:spacing w:after="30"/>
      </w:pPr>
      <w:r>
        <w:t>Reports must respect the selected date/month/calendar scope.</w:t>
      </w:r>
    </w:p>
    <w:p>
      <w:pPr>
        <w:pStyle w:val="ListBullet"/>
        <w:spacing w:after="30"/>
      </w:pPr>
      <w:r>
        <w:t>Financial/statistics reports include the applicable Profit, Expenses, Investment, ROI and Statistics workflow.</w:t>
      </w:r>
    </w:p>
    <w:p>
      <w:pPr>
        <w:pStyle w:val="Heading1"/>
      </w:pPr>
      <w:r>
        <w:t>11. Profit, Expenses &amp; Statistics</w:t>
      </w:r>
    </w:p>
    <w:p>
      <w:pPr>
        <w:pStyle w:val="ListBullet"/>
        <w:spacing w:after="30"/>
      </w:pPr>
      <w:r>
        <w:t>Profit, Expenses and Statistics are part of the Reports/analytics workflow.</w:t>
      </w:r>
    </w:p>
    <w:p>
      <w:pPr>
        <w:pStyle w:val="ListBullet"/>
        <w:spacing w:after="30"/>
      </w:pPr>
      <w:r>
        <w:t>Investment is included for ROI analysis.</w:t>
      </w:r>
    </w:p>
    <w:p>
      <w:pPr>
        <w:pStyle w:val="ListBullet"/>
        <w:spacing w:after="30"/>
      </w:pPr>
      <w:r>
        <w:t>Statistics must support All Admins and individual admins.</w:t>
      </w:r>
    </w:p>
    <w:p>
      <w:pPr>
        <w:pStyle w:val="ListBullet"/>
        <w:spacing w:after="30"/>
      </w:pPr>
      <w:r>
        <w:t>The admin selector must allow All Admins and individual configured admins such as Jeet and Sunal.</w:t>
      </w:r>
    </w:p>
    <w:p>
      <w:pPr>
        <w:pStyle w:val="ListBullet"/>
        <w:spacing w:after="30"/>
      </w:pPr>
      <w:r>
        <w:t>Selected calendar/date scope must apply to the displayed financial/statistical data.</w:t>
      </w:r>
    </w:p>
    <w:p>
      <w:pPr>
        <w:pStyle w:val="Heading1"/>
      </w:pPr>
      <w:r>
        <w:t>12. Global Calendar Requirement</w:t>
      </w:r>
    </w:p>
    <w:p>
      <w:r>
        <w:t>Every page/module must provide a calendar option. The purpose is to let the user select any date and view the activities/data for that date. Where a date range is already specified, the calendar must support the required date-range behavior as well.</w:t>
      </w:r>
    </w:p>
    <w:p>
      <w:pPr>
        <w:pStyle w:val="Heading1"/>
      </w:pPr>
      <w:r>
        <w:t>13. Loading, Branding &amp; Delivery</w:t>
      </w:r>
    </w:p>
    <w:p>
      <w:pPr>
        <w:pStyle w:val="ListBullet"/>
        <w:spacing w:after="30"/>
      </w:pPr>
      <w:r>
        <w:t>Provide a Splash Screen Loader when the application starts.</w:t>
      </w:r>
    </w:p>
    <w:p>
      <w:pPr>
        <w:pStyle w:val="ListBullet"/>
        <w:spacing w:after="30"/>
      </w:pPr>
      <w:r>
        <w:t>Update the website Meta Title as specified for MR.X.Change.</w:t>
      </w:r>
    </w:p>
    <w:p>
      <w:pPr>
        <w:pStyle w:val="ListBullet"/>
        <w:spacing w:after="30"/>
      </w:pPr>
      <w:r>
        <w:t>Use a CDN in the delivered web architecture as required for the project.</w:t>
      </w:r>
    </w:p>
    <w:p>
      <w:pPr>
        <w:pStyle w:val="Heading1"/>
      </w:pPr>
      <w:r>
        <w:t>14. Workflow Summary</w:t>
      </w:r>
    </w:p>
    <w:p>
      <w:pPr>
        <w:ind w:left="288"/>
      </w:pPr>
      <w:r>
        <w:rPr>
          <w:rFonts w:ascii="Consolas" w:hAnsi="Consolas"/>
          <w:color w:val="102A43"/>
          <w:sz w:val="16"/>
        </w:rPr>
        <w:t>Splash Screen → Authentication → Single React Frontend → Role-based Staff/Super Admin UI</w:t>
      </w:r>
    </w:p>
    <w:p>
      <w:pPr>
        <w:ind w:left="288"/>
      </w:pPr>
      <w:r>
        <w:rPr>
          <w:rFonts w:ascii="Consolas" w:hAnsi="Consolas"/>
          <w:color w:val="102A43"/>
          <w:sz w:val="16"/>
        </w:rPr>
        <w:t>→ Dashboard / Old Inventory / Old In-hand / New In-hand / Repair / Rejected / Reports</w:t>
      </w:r>
    </w:p>
    <w:p>
      <w:pPr>
        <w:ind w:left="288"/>
      </w:pPr>
      <w:r>
        <w:rPr>
          <w:rFonts w:ascii="Consolas" w:hAnsi="Consolas"/>
          <w:color w:val="102A43"/>
          <w:sz w:val="16"/>
        </w:rPr>
        <w:t>→ Calendar on every page → Date-specific activities/data</w:t>
      </w:r>
    </w:p>
    <w:p>
      <w:pPr>
        <w:ind w:left="288"/>
      </w:pPr>
      <w:r>
        <w:rPr>
          <w:rFonts w:ascii="Consolas" w:hAnsi="Consolas"/>
          <w:color w:val="102A43"/>
          <w:sz w:val="16"/>
        </w:rPr>
        <w:t>→ Inventory transitions → Financial/Statistics workflow → Reports</w:t>
      </w:r>
    </w:p>
    <w:p>
      <w:pPr>
        <w:ind w:left="288"/>
      </w:pPr>
      <w:r>
        <w:rPr>
          <w:rFonts w:ascii="Consolas" w:hAnsi="Consolas"/>
          <w:color w:val="102A43"/>
          <w:sz w:val="16"/>
        </w:rPr>
        <w:t>Mobile browser → Hamburger sidebar → Background tap closes sidebar</w:t>
      </w:r>
    </w:p>
    <w:p>
      <w:pPr>
        <w:pStyle w:val="Heading1"/>
      </w:pPr>
      <w:r>
        <w:t>15. Explicitly Unspecified Items</w:t>
      </w:r>
    </w:p>
    <w:p>
      <w:r>
        <w:t>Where the supplied requirements do not define an exact formula, field meaning, transition rule or technical provider, the implementation must not invent one. The requirement must remain marked as unspecified until explicitly defined.</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06D"/>
        <w:sz w:val="14"/>
      </w:rPr>
      <w:t>MR.X.Change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D4ED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02A43"/>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02A43"/>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