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Arial" w:cs="Arial" w:eastAsia="Arial" w:hAnsi="Arial"/>
          <w:rtl w:val="0"/>
        </w:rPr>
        <w:t xml:space="preserve"> CogniCore: ISO/IEC 25010 Software Quality Evaluation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Dear Evaluator, Good day! We are conducting a study entitled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"CogniCore: An Adaptive Cognitive Training Game with AI-Driven Skill Assessment and Analytics."</w:t>
      </w:r>
      <w:r w:rsidDel="00000000" w:rsidR="00000000" w:rsidRPr="00000000">
        <w:rPr>
          <w:rFonts w:ascii="Arial" w:cs="Arial" w:eastAsia="Arial" w:hAnsi="Arial"/>
          <w:rtl w:val="0"/>
        </w:rPr>
        <w:t xml:space="preserve"> We respectfully request your professional expertise to evaluate the technical architecture, backend infrastructure, and Machine Learning integration of the system. 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IMPORTANT NOTE TO EVALUATOR: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To accurately assess the Functional Suitability and Security of the system without relying on assumptions, you will be provided full access to the system's architecture documentation, MySQL schema, and Python/Flask source code repository alongside the web application. 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EVALUATOR PROFILE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 (Optional):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Aldwin Legaspi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Profession / IT Designation: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IT Service Desk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Years of IT Experience: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4</w:t>
      </w:r>
    </w:p>
    <w:p w:rsidR="00000000" w:rsidDel="00000000" w:rsidP="00000000" w:rsidRDefault="00000000" w:rsidRPr="00000000" w14:paraId="00000009">
      <w:pPr>
        <w:spacing w:after="240" w:before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 TECHNICAL EVALUATION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Instructions: Please evaluate the system's technical quality using the rating scale below.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(Scale: 5 - Excellent, 4 - Very Good, 3 - Good, 2 - Fair, 1 - Poor)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Functional Suitability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The system's Dynamic Difficulty Adjustment (DDA) logic correctly scales based on real-time user input. 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 ☐ 4 ☐ 3 ☐ 2 ☐ 1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The Random Forest Classifier accurately processes data to categorize users into the correct Cognitive Archetypes.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 ☐ 4 ☐ 3 ☐ 2 ☐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3.The system fulfills all specified programmatic objectives to provide accurate reports on student cognitive skills and analysis, specifically evaluating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Spatial-Visual Memory, Logical-Mathematical Reasoning, Reflexes and Attentional Focus, and Executive Strategy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☐ 5 </w:t>
      </w: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 ☐ 3 ☐ 2 ☐ 1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Security &amp; Maintainability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User login credentials and profile data are properly secured and encrypted within the MySQL database.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 ☐ 4 ☐ 3 ☐ 2 ☐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The source code is logically structured, commented, and modular, making the system easy to update.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☐ 5 </w:t>
      </w: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 ☐ 3 ☐ 2 ☐ 1</w:t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6. Additional cognitive game modules could be integrated into the framework without breaking the existing codebase.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 ☐ 4 ☐ 3 ☐ 2 ☐ 1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Portability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The system can be easily deployed and run on different local environments or public hosting servers. 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☐ 5 </w:t>
      </w: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 ☐ 3 ☐ 2 ☐ 1</w:t>
        <w:br w:type="textWrapping"/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Performance Efficiency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The Phaser.io mini-games load and respond quickly without hardware-induced latency 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 ☐ 4 ☐ 3 ☐ 2 ☐ 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The Python/Flask backend processes the AI evaluation route efficiently under load. 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☑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 ☐ 4 ☐ 3 ☐ 2 ☐ 1</w:t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Compatibility 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The web application functions correctly across different modern web browsers (Chrome, Edge, Firefox). 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 ☐ 4 ☐ 3 ☐ 2 ☐ 1</w:t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The React.js frontend integrates seamlessly with the Python backend API. 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☑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 ☐ 4 ☐ 3 ☐ 2 ☐ 1</w:t>
        <w:br w:type="textWrapping"/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Usability 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The AI Analytics Dashboard code accurately renders the visualization of data (e.g., Radar Charts).  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☐ 5 </w:t>
      </w: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 ☐ 3 ☐ 2 ☐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13. The administrative and system navigation flows are logically organized. 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 ☐ 4 ☐ 3 ☐ 2 ☐ 1</w:t>
        <w:br w:type="textWrapping"/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Reliability 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14.The system recovers smoothly in the event of an input error, spam-clicking, or interrupted gameplay. 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 ☐ 4 ☐ 3 ☐ 2 ☐ 1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15.The game tracks and stores gameplay telemetry consistently without data loss. </w:t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 ☐ 4 ☐ 3 ☐ 2 ☐ 1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Evaluator's Remarks and Technical Recommendations: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Signature of Evaluator: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582905" cy="41956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905" cy="41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10/08/2026</w:t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8720" w:w="12240" w:orient="portrait"/>
      <w:pgMar w:bottom="900" w:top="1440" w:left="1080" w:right="1080" w:header="18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-238121</wp:posOffset>
              </wp:positionH>
              <wp:positionV relativeFrom="paragraph">
                <wp:posOffset>88900</wp:posOffset>
              </wp:positionV>
              <wp:extent cx="57150" cy="5715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8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-238121</wp:posOffset>
              </wp:positionH>
              <wp:positionV relativeFrom="paragraph">
                <wp:posOffset>88900</wp:posOffset>
              </wp:positionV>
              <wp:extent cx="57150" cy="57150"/>
              <wp:effectExtent b="0" l="0" r="0" t="0"/>
              <wp:wrapNone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Molino Road, Molino III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City of Bacoor, 4102 Philippines • Tel. No.: (046) 477-0602</w:t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www.perpetualdalta.edu.ph</w:t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Molino Campus</w:t>
    </w:r>
  </w:p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170532</wp:posOffset>
          </wp:positionV>
          <wp:extent cx="6338888" cy="1000125"/>
          <wp:effectExtent b="0" l="0" r="0" t="0"/>
          <wp:wrapNone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38888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-417190</wp:posOffset>
              </wp:positionH>
              <wp:positionV relativeFrom="paragraph">
                <wp:posOffset>70485</wp:posOffset>
              </wp:positionV>
              <wp:extent cx="57150" cy="5715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8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-417190</wp:posOffset>
              </wp:positionH>
              <wp:positionV relativeFrom="paragraph">
                <wp:posOffset>70485</wp:posOffset>
              </wp:positionV>
              <wp:extent cx="57150" cy="57150"/>
              <wp:effectExtent b="0" l="0" r="0" t="0"/>
              <wp:wrapNone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3jCpY0u5F1mri4NG2LbBJBK//w==">CgMxLjA4AHIhMWZCZS1HdTQtNDdRQXhZV0NZZkFtTE9DMTNWUTEtWEZP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