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5DB5" w14:textId="744FE1C2" w:rsidR="0030775B" w:rsidRDefault="0030775B" w:rsidP="0030775B">
      <w:pPr>
        <w:pStyle w:val="paragraph"/>
        <w:spacing w:before="0" w:beforeAutospacing="0" w:after="0" w:afterAutospacing="0"/>
        <w:jc w:val="both"/>
        <w:textAlignment w:val="baseline"/>
        <w:rPr>
          <w:rStyle w:val="normaltextrun"/>
          <w:rFonts w:ascii="Arial" w:hAnsi="Arial" w:cs="Arial"/>
        </w:rPr>
      </w:pPr>
      <w:r>
        <w:rPr>
          <w:rStyle w:val="normaltextrun"/>
          <w:rFonts w:ascii="Arial" w:hAnsi="Arial" w:cs="Arial"/>
        </w:rPr>
        <w:t>Dear Students,</w:t>
      </w:r>
    </w:p>
    <w:p w14:paraId="3794C617" w14:textId="77777777" w:rsidR="0019294C" w:rsidRDefault="0019294C" w:rsidP="0030775B">
      <w:pPr>
        <w:pStyle w:val="paragraph"/>
        <w:spacing w:before="0" w:beforeAutospacing="0" w:after="0" w:afterAutospacing="0"/>
        <w:jc w:val="both"/>
        <w:textAlignment w:val="baseline"/>
        <w:rPr>
          <w:rStyle w:val="normaltextrun"/>
          <w:rFonts w:ascii="Arial" w:hAnsi="Arial" w:cs="Arial"/>
        </w:rPr>
      </w:pPr>
    </w:p>
    <w:p w14:paraId="37D6F56A" w14:textId="30D3C49E" w:rsidR="0030775B" w:rsidRDefault="0030775B" w:rsidP="0030775B">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As part of this module, you have to complete:</w:t>
      </w:r>
      <w:r>
        <w:rPr>
          <w:rStyle w:val="eop"/>
          <w:rFonts w:ascii="Arial" w:hAnsi="Arial" w:cs="Arial"/>
        </w:rPr>
        <w:t> </w:t>
      </w:r>
    </w:p>
    <w:p w14:paraId="4C91A752" w14:textId="77777777" w:rsidR="0030775B" w:rsidRDefault="0030775B" w:rsidP="0030775B">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0ACCCE08" w14:textId="3258CCFF" w:rsidR="0030775B" w:rsidRDefault="0030775B" w:rsidP="0030775B">
      <w:pPr>
        <w:pStyle w:val="paragraph"/>
        <w:numPr>
          <w:ilvl w:val="0"/>
          <w:numId w:val="1"/>
        </w:numPr>
        <w:spacing w:before="0" w:beforeAutospacing="0" w:after="0" w:afterAutospacing="0"/>
        <w:ind w:left="1140" w:firstLine="0"/>
        <w:jc w:val="both"/>
        <w:textAlignment w:val="baseline"/>
        <w:rPr>
          <w:rFonts w:ascii="Arial" w:hAnsi="Arial" w:cs="Arial"/>
        </w:rPr>
      </w:pPr>
      <w:r>
        <w:rPr>
          <w:rStyle w:val="normaltextrun"/>
          <w:rFonts w:ascii="Arial" w:hAnsi="Arial" w:cs="Arial"/>
        </w:rPr>
        <w:t>A research project on a medical electronics or e-health challenge. </w:t>
      </w:r>
      <w:r>
        <w:rPr>
          <w:rStyle w:val="eop"/>
          <w:rFonts w:ascii="Arial" w:hAnsi="Arial" w:cs="Arial"/>
        </w:rPr>
        <w:t> </w:t>
      </w:r>
    </w:p>
    <w:p w14:paraId="6E08C931" w14:textId="77777777" w:rsidR="0030775B" w:rsidRDefault="0030775B" w:rsidP="0030775B">
      <w:pPr>
        <w:pStyle w:val="paragraph"/>
        <w:numPr>
          <w:ilvl w:val="0"/>
          <w:numId w:val="2"/>
        </w:numPr>
        <w:spacing w:before="0" w:beforeAutospacing="0" w:after="0" w:afterAutospacing="0"/>
        <w:ind w:left="1140" w:firstLine="0"/>
        <w:jc w:val="both"/>
        <w:textAlignment w:val="baseline"/>
        <w:rPr>
          <w:rFonts w:ascii="Arial" w:hAnsi="Arial" w:cs="Arial"/>
        </w:rPr>
      </w:pPr>
      <w:r>
        <w:rPr>
          <w:rStyle w:val="normaltextrun"/>
          <w:rFonts w:ascii="Arial" w:hAnsi="Arial" w:cs="Arial"/>
        </w:rPr>
        <w:t>A signal processing project</w:t>
      </w:r>
      <w:r>
        <w:rPr>
          <w:rStyle w:val="eop"/>
          <w:rFonts w:ascii="Arial" w:hAnsi="Arial" w:cs="Arial"/>
        </w:rPr>
        <w:t> </w:t>
      </w:r>
    </w:p>
    <w:p w14:paraId="621B5728" w14:textId="77777777" w:rsidR="0030775B" w:rsidRDefault="0030775B" w:rsidP="0030775B">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CB931A1" w14:textId="50CEC8C2" w:rsidR="008F3AB6" w:rsidRDefault="0030775B" w:rsidP="002F09B6">
      <w:pPr>
        <w:pStyle w:val="paragraph"/>
        <w:spacing w:before="0" w:beforeAutospacing="0" w:after="0" w:afterAutospacing="0" w:line="276" w:lineRule="auto"/>
        <w:textAlignment w:val="baseline"/>
        <w:rPr>
          <w:rStyle w:val="normaltextrun"/>
          <w:rFonts w:ascii="Arial" w:hAnsi="Arial" w:cs="Arial"/>
        </w:rPr>
      </w:pPr>
      <w:r>
        <w:rPr>
          <w:rStyle w:val="normaltextrun"/>
          <w:rFonts w:ascii="Arial" w:hAnsi="Arial" w:cs="Arial"/>
        </w:rPr>
        <w:t xml:space="preserve">Each challenge is described below, and you will have to carry out research on your allocated challenge as directed by the description. </w:t>
      </w:r>
      <w:r w:rsidR="007F1C98">
        <w:rPr>
          <w:rStyle w:val="normaltextrun"/>
          <w:rFonts w:ascii="Arial" w:hAnsi="Arial" w:cs="Arial"/>
        </w:rPr>
        <w:t xml:space="preserve">You are welcome to propose your own </w:t>
      </w:r>
      <w:r w:rsidR="0010289F">
        <w:rPr>
          <w:rStyle w:val="normaltextrun"/>
          <w:rFonts w:ascii="Arial" w:hAnsi="Arial" w:cs="Arial"/>
        </w:rPr>
        <w:t>challenge,</w:t>
      </w:r>
      <w:r w:rsidR="007F1C98">
        <w:rPr>
          <w:rStyle w:val="normaltextrun"/>
          <w:rFonts w:ascii="Arial" w:hAnsi="Arial" w:cs="Arial"/>
        </w:rPr>
        <w:t xml:space="preserve"> but it will need to be approved by Dr Actis </w:t>
      </w:r>
      <w:r w:rsidR="001B13E9">
        <w:rPr>
          <w:rStyle w:val="normaltextrun"/>
          <w:rFonts w:ascii="Arial" w:hAnsi="Arial" w:cs="Arial"/>
        </w:rPr>
        <w:t>(</w:t>
      </w:r>
      <w:hyperlink r:id="rId7" w:history="1">
        <w:r w:rsidR="001B13E9" w:rsidRPr="00751C46">
          <w:rPr>
            <w:rStyle w:val="Hyperlink"/>
            <w:rFonts w:ascii="Arial" w:hAnsi="Arial" w:cs="Arial"/>
          </w:rPr>
          <w:t>p.actis@leeds.ac.uk</w:t>
        </w:r>
      </w:hyperlink>
      <w:r w:rsidR="001B13E9">
        <w:rPr>
          <w:rStyle w:val="normaltextrun"/>
          <w:rFonts w:ascii="Arial" w:hAnsi="Arial" w:cs="Arial"/>
        </w:rPr>
        <w:t xml:space="preserve">) </w:t>
      </w:r>
      <w:r w:rsidR="00256861">
        <w:rPr>
          <w:rStyle w:val="normaltextrun"/>
          <w:rFonts w:ascii="Arial" w:hAnsi="Arial" w:cs="Arial"/>
        </w:rPr>
        <w:t xml:space="preserve">to make sure the topic is aligned with the module’s learning outcomes. </w:t>
      </w:r>
      <w:r>
        <w:rPr>
          <w:rStyle w:val="normaltextrun"/>
          <w:rFonts w:ascii="Arial" w:hAnsi="Arial" w:cs="Arial"/>
        </w:rPr>
        <w:t>You will then give a 15-minute presentation on your research (indicatively 10 minutes on the research project and 5 minutes on the signal processing)</w:t>
      </w:r>
      <w:r w:rsidR="00CA5B16">
        <w:rPr>
          <w:rStyle w:val="normaltextrun"/>
          <w:rFonts w:ascii="Arial" w:hAnsi="Arial" w:cs="Arial"/>
        </w:rPr>
        <w:t>.</w:t>
      </w:r>
      <w:r w:rsidR="0034401C">
        <w:rPr>
          <w:rStyle w:val="normaltextrun"/>
          <w:rFonts w:ascii="Arial" w:hAnsi="Arial" w:cs="Arial"/>
        </w:rPr>
        <w:t xml:space="preserve"> </w:t>
      </w:r>
      <w:r w:rsidR="0034401C" w:rsidRPr="0034401C">
        <w:rPr>
          <w:rStyle w:val="normaltextrun"/>
          <w:rFonts w:ascii="Arial" w:hAnsi="Arial" w:cs="Arial"/>
        </w:rPr>
        <w:t xml:space="preserve">You will receive a mark as a group </w:t>
      </w:r>
      <w:r w:rsidR="002F09B6">
        <w:rPr>
          <w:rStyle w:val="normaltextrun"/>
          <w:rFonts w:ascii="Arial" w:hAnsi="Arial" w:cs="Arial"/>
        </w:rPr>
        <w:t xml:space="preserve">that will count for 40% of the total module mark. </w:t>
      </w:r>
    </w:p>
    <w:p w14:paraId="16C803D9" w14:textId="2CC8F5CA" w:rsidR="0012008E" w:rsidRDefault="002F09B6" w:rsidP="002F09B6">
      <w:pPr>
        <w:pStyle w:val="paragraph"/>
        <w:spacing w:before="0" w:beforeAutospacing="0" w:after="0" w:afterAutospacing="0" w:line="276" w:lineRule="auto"/>
        <w:textAlignment w:val="baseline"/>
        <w:rPr>
          <w:rStyle w:val="normaltextrun"/>
          <w:rFonts w:ascii="Arial" w:hAnsi="Arial" w:cs="Arial"/>
        </w:rPr>
      </w:pPr>
      <w:r>
        <w:rPr>
          <w:rStyle w:val="normaltextrun"/>
          <w:rFonts w:ascii="Arial" w:hAnsi="Arial" w:cs="Arial"/>
        </w:rPr>
        <w:t>T</w:t>
      </w:r>
      <w:r w:rsidR="0034401C" w:rsidRPr="0034401C">
        <w:rPr>
          <w:rStyle w:val="normaltextrun"/>
          <w:rFonts w:ascii="Arial" w:hAnsi="Arial" w:cs="Arial"/>
        </w:rPr>
        <w:t>his</w:t>
      </w:r>
      <w:r>
        <w:rPr>
          <w:rStyle w:val="normaltextrun"/>
          <w:rFonts w:ascii="Arial" w:hAnsi="Arial" w:cs="Arial"/>
        </w:rPr>
        <w:t xml:space="preserve"> mark</w:t>
      </w:r>
      <w:r w:rsidR="0034401C" w:rsidRPr="0034401C">
        <w:rPr>
          <w:rStyle w:val="normaltextrun"/>
          <w:rFonts w:ascii="Arial" w:hAnsi="Arial" w:cs="Arial"/>
        </w:rPr>
        <w:t xml:space="preserve"> </w:t>
      </w:r>
      <w:r w:rsidR="00EE5566" w:rsidRPr="0034401C">
        <w:rPr>
          <w:rStyle w:val="normaltextrun"/>
          <w:rFonts w:ascii="Arial" w:hAnsi="Arial" w:cs="Arial"/>
        </w:rPr>
        <w:t>assumes</w:t>
      </w:r>
      <w:r w:rsidR="0034401C" w:rsidRPr="0034401C">
        <w:rPr>
          <w:rStyle w:val="normaltextrun"/>
          <w:rFonts w:ascii="Arial" w:hAnsi="Arial" w:cs="Arial"/>
        </w:rPr>
        <w:t xml:space="preserve"> that all group members have contributed equally to the presentation. If this is not the case, please let </w:t>
      </w:r>
      <w:r>
        <w:rPr>
          <w:rStyle w:val="normaltextrun"/>
          <w:rFonts w:ascii="Arial" w:hAnsi="Arial" w:cs="Arial"/>
        </w:rPr>
        <w:t>the module leader (Dr Paolo Actis)</w:t>
      </w:r>
      <w:r w:rsidR="0034401C" w:rsidRPr="0034401C">
        <w:rPr>
          <w:rStyle w:val="normaltextrun"/>
          <w:rFonts w:ascii="Arial" w:hAnsi="Arial" w:cs="Arial"/>
        </w:rPr>
        <w:t xml:space="preserve"> know via e-mail as it is not fair that you are penalised if your group members did not engage in the assignment. </w:t>
      </w:r>
    </w:p>
    <w:p w14:paraId="53E86037" w14:textId="11A5857D" w:rsidR="00E41E63" w:rsidRPr="00E41E63" w:rsidRDefault="00EE5566" w:rsidP="00E41E63">
      <w:pPr>
        <w:pStyle w:val="paragraph"/>
        <w:spacing w:line="276" w:lineRule="auto"/>
        <w:textAlignment w:val="baseline"/>
        <w:rPr>
          <w:rFonts w:ascii="Arial" w:hAnsi="Arial" w:cs="Arial"/>
        </w:rPr>
      </w:pPr>
      <w:r w:rsidRPr="00893CE4">
        <w:rPr>
          <w:rStyle w:val="normaltextrun"/>
          <w:rFonts w:ascii="Arial" w:hAnsi="Arial" w:cs="Arial"/>
        </w:rPr>
        <w:t xml:space="preserve">You will deliver </w:t>
      </w:r>
      <w:r w:rsidR="00CD7DC0" w:rsidRPr="00893CE4">
        <w:rPr>
          <w:rFonts w:ascii="Arial" w:hAnsi="Arial" w:cs="Arial"/>
        </w:rPr>
        <w:t>the presentation</w:t>
      </w:r>
      <w:r w:rsidR="00CD7DC0">
        <w:rPr>
          <w:rFonts w:ascii="Arial" w:hAnsi="Arial" w:cs="Arial"/>
        </w:rPr>
        <w:t xml:space="preserve"> in person </w:t>
      </w:r>
      <w:r w:rsidR="0010289F">
        <w:rPr>
          <w:rFonts w:ascii="Arial" w:hAnsi="Arial" w:cs="Arial"/>
        </w:rPr>
        <w:t xml:space="preserve">and further details about date and time will be shared in due course. </w:t>
      </w:r>
    </w:p>
    <w:p w14:paraId="7C144FFD" w14:textId="14BFFEDE" w:rsidR="0012008E" w:rsidRPr="00E41E63" w:rsidRDefault="0012008E" w:rsidP="002F09B6">
      <w:pPr>
        <w:pStyle w:val="paragraph"/>
        <w:spacing w:before="0" w:beforeAutospacing="0" w:after="0" w:afterAutospacing="0" w:line="276" w:lineRule="auto"/>
        <w:textAlignment w:val="baseline"/>
        <w:rPr>
          <w:rFonts w:ascii="Segoe UI" w:hAnsi="Segoe UI" w:cs="Segoe UI"/>
          <w:b/>
          <w:bCs/>
          <w:sz w:val="18"/>
          <w:szCs w:val="18"/>
        </w:rPr>
      </w:pPr>
    </w:p>
    <w:p w14:paraId="5B7B98CF" w14:textId="77777777" w:rsidR="002F09B6" w:rsidRPr="002F09B6" w:rsidRDefault="002F09B6" w:rsidP="002F09B6">
      <w:pPr>
        <w:pStyle w:val="paragraph"/>
        <w:spacing w:before="0" w:beforeAutospacing="0" w:after="0" w:afterAutospacing="0" w:line="276" w:lineRule="auto"/>
        <w:textAlignment w:val="baseline"/>
        <w:rPr>
          <w:rFonts w:ascii="Segoe UI" w:hAnsi="Segoe UI" w:cs="Segoe UI"/>
          <w:sz w:val="18"/>
          <w:szCs w:val="18"/>
        </w:rPr>
      </w:pPr>
    </w:p>
    <w:p w14:paraId="4237CEB2" w14:textId="77777777" w:rsidR="0030775B" w:rsidRDefault="0030775B" w:rsidP="002F09B6">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Arial" w:hAnsi="Arial" w:cs="Arial"/>
          <w:b/>
          <w:bCs/>
        </w:rPr>
        <w:t>Research Project Challenges </w:t>
      </w:r>
      <w:r>
        <w:rPr>
          <w:rStyle w:val="eop"/>
          <w:rFonts w:ascii="Arial" w:hAnsi="Arial" w:cs="Arial"/>
        </w:rPr>
        <w:t> </w:t>
      </w:r>
    </w:p>
    <w:p w14:paraId="720154EF" w14:textId="77777777" w:rsidR="0030775B" w:rsidRDefault="0030775B" w:rsidP="002F09B6">
      <w:pPr>
        <w:pStyle w:val="paragraph"/>
        <w:spacing w:before="0" w:beforeAutospacing="0" w:after="0" w:afterAutospacing="0" w:line="276" w:lineRule="auto"/>
        <w:jc w:val="both"/>
        <w:textAlignment w:val="baseline"/>
        <w:rPr>
          <w:rFonts w:ascii="Segoe UI" w:hAnsi="Segoe UI" w:cs="Segoe UI"/>
          <w:sz w:val="18"/>
          <w:szCs w:val="18"/>
        </w:rPr>
      </w:pPr>
      <w:r>
        <w:rPr>
          <w:rStyle w:val="eop"/>
          <w:rFonts w:ascii="Arial" w:hAnsi="Arial" w:cs="Arial"/>
        </w:rPr>
        <w:t> </w:t>
      </w:r>
    </w:p>
    <w:p w14:paraId="38243F99" w14:textId="6346B275" w:rsidR="0030775B" w:rsidRDefault="0030775B" w:rsidP="002F09B6">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Arial" w:hAnsi="Arial" w:cs="Arial"/>
          <w:u w:val="single"/>
        </w:rPr>
        <w:t>Challenge 1</w:t>
      </w:r>
      <w:r>
        <w:rPr>
          <w:rStyle w:val="normaltextrun"/>
          <w:rFonts w:ascii="Arial" w:hAnsi="Arial" w:cs="Arial"/>
        </w:rPr>
        <w:t xml:space="preserve"> Scenario: You are an engineering team at a wearable technology company. You have been asked by your Chief Technology Officer (CTO) to research the opportunities and challenges of the integration of wearable technology with glucose monitoring. The CTO has asked you to review the area broadly, but with the </w:t>
      </w:r>
      <w:r w:rsidR="00893CE4">
        <w:rPr>
          <w:rStyle w:val="normaltextrun"/>
          <w:rFonts w:ascii="Arial" w:hAnsi="Arial" w:cs="Arial"/>
        </w:rPr>
        <w:t>focus</w:t>
      </w:r>
      <w:r>
        <w:rPr>
          <w:rStyle w:val="normaltextrun"/>
          <w:rFonts w:ascii="Arial" w:hAnsi="Arial" w:cs="Arial"/>
        </w:rPr>
        <w:t xml:space="preserve"> on the human/biosensor interface and the challenges associated with signal processing. </w:t>
      </w:r>
      <w:r>
        <w:rPr>
          <w:rStyle w:val="eop"/>
          <w:rFonts w:ascii="Arial" w:hAnsi="Arial" w:cs="Arial"/>
        </w:rPr>
        <w:t> </w:t>
      </w:r>
    </w:p>
    <w:p w14:paraId="61A8A446" w14:textId="77777777" w:rsidR="0030775B" w:rsidRDefault="0030775B" w:rsidP="002F09B6">
      <w:pPr>
        <w:pStyle w:val="paragraph"/>
        <w:spacing w:before="0" w:beforeAutospacing="0" w:after="0" w:afterAutospacing="0" w:line="276" w:lineRule="auto"/>
        <w:jc w:val="both"/>
        <w:textAlignment w:val="baseline"/>
        <w:rPr>
          <w:rFonts w:ascii="Segoe UI" w:hAnsi="Segoe UI" w:cs="Segoe UI"/>
          <w:sz w:val="18"/>
          <w:szCs w:val="18"/>
        </w:rPr>
      </w:pPr>
      <w:r>
        <w:rPr>
          <w:rStyle w:val="eop"/>
          <w:rFonts w:ascii="Arial" w:hAnsi="Arial" w:cs="Arial"/>
        </w:rPr>
        <w:t> </w:t>
      </w:r>
    </w:p>
    <w:p w14:paraId="1DB30D83" w14:textId="77777777" w:rsidR="0030775B" w:rsidRDefault="0030775B" w:rsidP="002F09B6">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Arial" w:hAnsi="Arial" w:cs="Arial"/>
          <w:u w:val="single"/>
        </w:rPr>
        <w:t>Challenge 2</w:t>
      </w:r>
      <w:r>
        <w:rPr>
          <w:rStyle w:val="normaltextrun"/>
          <w:rFonts w:ascii="Arial" w:hAnsi="Arial" w:cs="Arial"/>
        </w:rPr>
        <w:t xml:space="preserve">: Scenario: You are an engineering team at an in vitro diagnostic company with specific expertise in </w:t>
      </w:r>
      <w:proofErr w:type="spellStart"/>
      <w:r>
        <w:rPr>
          <w:rStyle w:val="normaltextrun"/>
          <w:rFonts w:ascii="Arial" w:hAnsi="Arial" w:cs="Arial"/>
        </w:rPr>
        <w:t>amperometric</w:t>
      </w:r>
      <w:proofErr w:type="spellEnd"/>
      <w:r>
        <w:rPr>
          <w:rStyle w:val="normaltextrun"/>
          <w:rFonts w:ascii="Arial" w:hAnsi="Arial" w:cs="Arial"/>
        </w:rPr>
        <w:t xml:space="preserve"> glucose sensing. You have been asked by your Chief Technology Officer (CTO) to research the opportunities and challenges of the integration of a glucose sensor into a smart watch. The idea would be for the data to be transmitted to a centralized server (e.g. via a linked mobile phone) where the data would be </w:t>
      </w:r>
      <w:proofErr w:type="spellStart"/>
      <w:r>
        <w:rPr>
          <w:rStyle w:val="normaltextrun"/>
          <w:rFonts w:ascii="Arial" w:hAnsi="Arial" w:cs="Arial"/>
        </w:rPr>
        <w:t>analyzed</w:t>
      </w:r>
      <w:proofErr w:type="spellEnd"/>
      <w:r>
        <w:rPr>
          <w:rStyle w:val="normaltextrun"/>
          <w:rFonts w:ascii="Arial" w:hAnsi="Arial" w:cs="Arial"/>
        </w:rPr>
        <w:t xml:space="preserve"> and used together with other data collected by the smart watch to make recommendations to the patient (in addition to the need for insulin injections) such as choice of food etc. The CTO stated that he still expects you to use an electrochemical approach for the blood glucose measurements and use a variant of the standard glucose tests strips as this is where the company has a lot of IP. The CTO asked you to review the technical feasibility (e.g. increased demands on battery life), but in particular asked you to review potential ethical implications. </w:t>
      </w:r>
      <w:r>
        <w:rPr>
          <w:rStyle w:val="eop"/>
          <w:rFonts w:ascii="Arial" w:hAnsi="Arial" w:cs="Arial"/>
        </w:rPr>
        <w:t> </w:t>
      </w:r>
    </w:p>
    <w:p w14:paraId="791A2CA2" w14:textId="77777777" w:rsidR="0030775B" w:rsidRDefault="0030775B" w:rsidP="002F09B6">
      <w:pPr>
        <w:pStyle w:val="paragraph"/>
        <w:spacing w:before="0" w:beforeAutospacing="0" w:after="0" w:afterAutospacing="0" w:line="276" w:lineRule="auto"/>
        <w:jc w:val="both"/>
        <w:textAlignment w:val="baseline"/>
        <w:rPr>
          <w:rFonts w:ascii="Segoe UI" w:hAnsi="Segoe UI" w:cs="Segoe UI"/>
          <w:sz w:val="18"/>
          <w:szCs w:val="18"/>
        </w:rPr>
      </w:pPr>
      <w:r>
        <w:rPr>
          <w:rStyle w:val="eop"/>
          <w:rFonts w:ascii="Arial" w:hAnsi="Arial" w:cs="Arial"/>
        </w:rPr>
        <w:lastRenderedPageBreak/>
        <w:t> </w:t>
      </w:r>
    </w:p>
    <w:p w14:paraId="7C2F3F14" w14:textId="77777777" w:rsidR="0030775B" w:rsidRDefault="0030775B" w:rsidP="002F09B6">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Arial" w:hAnsi="Arial" w:cs="Arial"/>
          <w:u w:val="single"/>
        </w:rPr>
        <w:t>Challenge 3</w:t>
      </w:r>
      <w:r>
        <w:rPr>
          <w:rStyle w:val="normaltextrun"/>
          <w:rFonts w:ascii="Arial" w:hAnsi="Arial" w:cs="Arial"/>
        </w:rPr>
        <w:t>: Wearable activity trackers are widely used nowadays for tracking daily activity, in particular for monitoring sport performances, but also for continuous evaluation of physical conditions of specific patients. Choose an example of an available product on the market that allows for the monitoring of pregnant women in the third trimester of pregnancy. Which data could be useful to evaluate the health status of the mother and the development of the foetus? Which additional sensors could you integrate with this device to improve the efficiency or to add additional relevant parameters? Specify the type of data you aim to include, the range of values, timing, and the required sensitivity/reliability/accuracy. What are the limitations and the critical aspects for the adoption of the device for treatment/diagnosis/therapy of this class of patients? Examples: sensor positioning, application scenarios, conflict or redundancy with other equipment, ethical concerns.</w:t>
      </w:r>
      <w:r>
        <w:rPr>
          <w:rStyle w:val="eop"/>
          <w:rFonts w:ascii="Arial" w:hAnsi="Arial" w:cs="Arial"/>
        </w:rPr>
        <w:t> </w:t>
      </w:r>
    </w:p>
    <w:p w14:paraId="3B93E8C3" w14:textId="77777777" w:rsidR="0030775B" w:rsidRDefault="0030775B" w:rsidP="002F09B6">
      <w:pPr>
        <w:pStyle w:val="paragraph"/>
        <w:spacing w:before="0" w:beforeAutospacing="0" w:after="0" w:afterAutospacing="0" w:line="276" w:lineRule="auto"/>
        <w:ind w:firstLine="720"/>
        <w:jc w:val="both"/>
        <w:textAlignment w:val="baseline"/>
        <w:rPr>
          <w:rFonts w:ascii="Segoe UI" w:hAnsi="Segoe UI" w:cs="Segoe UI"/>
          <w:sz w:val="18"/>
          <w:szCs w:val="18"/>
        </w:rPr>
      </w:pPr>
      <w:r>
        <w:rPr>
          <w:rStyle w:val="eop"/>
          <w:rFonts w:ascii="Arial" w:hAnsi="Arial" w:cs="Arial"/>
        </w:rPr>
        <w:t> </w:t>
      </w:r>
    </w:p>
    <w:p w14:paraId="34555C7A" w14:textId="11DF115A" w:rsidR="0030775B" w:rsidRDefault="0030775B" w:rsidP="002F09B6">
      <w:pPr>
        <w:pStyle w:val="paragraph"/>
        <w:spacing w:before="0" w:beforeAutospacing="0" w:after="0" w:afterAutospacing="0" w:line="276" w:lineRule="auto"/>
        <w:ind w:firstLine="720"/>
        <w:jc w:val="both"/>
        <w:textAlignment w:val="baseline"/>
        <w:rPr>
          <w:rFonts w:ascii="Segoe UI" w:hAnsi="Segoe UI" w:cs="Segoe UI"/>
          <w:sz w:val="18"/>
          <w:szCs w:val="18"/>
        </w:rPr>
      </w:pPr>
      <w:r>
        <w:rPr>
          <w:rStyle w:val="normaltextrun"/>
          <w:rFonts w:ascii="Arial" w:hAnsi="Arial" w:cs="Arial"/>
          <w:u w:val="single"/>
        </w:rPr>
        <w:t>Challenge 4</w:t>
      </w:r>
      <w:r>
        <w:rPr>
          <w:rStyle w:val="normaltextrun"/>
          <w:rFonts w:ascii="Arial" w:hAnsi="Arial" w:cs="Arial"/>
        </w:rPr>
        <w:t xml:space="preserve"> Organs-on-a-chip technologies are set to revolutionize the drug testing process. Imagine </w:t>
      </w:r>
      <w:r w:rsidR="00893CE4">
        <w:rPr>
          <w:rStyle w:val="normaltextrun"/>
          <w:rFonts w:ascii="Arial" w:hAnsi="Arial" w:cs="Arial"/>
        </w:rPr>
        <w:t>using</w:t>
      </w:r>
      <w:r>
        <w:rPr>
          <w:rStyle w:val="normaltextrun"/>
          <w:rFonts w:ascii="Arial" w:hAnsi="Arial" w:cs="Arial"/>
        </w:rPr>
        <w:t xml:space="preserve"> one brain-on-a-chip system to test the efficacy of a new drug for Alzheimer’s disease. Define the main characteristics of the organ-on-a-chip system, explaining the main functionalities to be reproduced, describing how this system would change the testing protocols in a big pharmaceutical company.</w:t>
      </w:r>
      <w:r>
        <w:rPr>
          <w:rStyle w:val="eop"/>
          <w:rFonts w:ascii="Arial" w:hAnsi="Arial" w:cs="Arial"/>
        </w:rPr>
        <w:t> </w:t>
      </w:r>
    </w:p>
    <w:p w14:paraId="49C993C7" w14:textId="77777777" w:rsidR="0030775B" w:rsidRDefault="0030775B" w:rsidP="002F09B6">
      <w:pPr>
        <w:pStyle w:val="paragraph"/>
        <w:spacing w:before="0" w:beforeAutospacing="0" w:after="0" w:afterAutospacing="0" w:line="276" w:lineRule="auto"/>
        <w:ind w:firstLine="720"/>
        <w:jc w:val="both"/>
        <w:textAlignment w:val="baseline"/>
        <w:rPr>
          <w:rFonts w:ascii="Segoe UI" w:hAnsi="Segoe UI" w:cs="Segoe UI"/>
          <w:sz w:val="18"/>
          <w:szCs w:val="18"/>
        </w:rPr>
      </w:pPr>
      <w:r>
        <w:rPr>
          <w:rStyle w:val="eop"/>
          <w:rFonts w:ascii="Arial" w:hAnsi="Arial" w:cs="Arial"/>
        </w:rPr>
        <w:t> </w:t>
      </w:r>
    </w:p>
    <w:p w14:paraId="553722DE" w14:textId="107348CF" w:rsidR="0030775B" w:rsidRDefault="0030775B" w:rsidP="002F09B6">
      <w:pPr>
        <w:pStyle w:val="paragraph"/>
        <w:spacing w:before="0" w:beforeAutospacing="0" w:after="0" w:afterAutospacing="0" w:line="276" w:lineRule="auto"/>
        <w:ind w:firstLine="720"/>
        <w:jc w:val="both"/>
        <w:textAlignment w:val="baseline"/>
        <w:rPr>
          <w:rFonts w:ascii="Segoe UI" w:hAnsi="Segoe UI" w:cs="Segoe UI"/>
          <w:sz w:val="18"/>
          <w:szCs w:val="18"/>
        </w:rPr>
      </w:pPr>
      <w:r>
        <w:rPr>
          <w:rStyle w:val="normaltextrun"/>
          <w:rFonts w:ascii="Arial" w:hAnsi="Arial" w:cs="Arial"/>
          <w:u w:val="single"/>
        </w:rPr>
        <w:t xml:space="preserve">Challenge 5 </w:t>
      </w:r>
      <w:r>
        <w:rPr>
          <w:rStyle w:val="normaltextrun"/>
          <w:rFonts w:ascii="Arial" w:hAnsi="Arial" w:cs="Arial"/>
        </w:rPr>
        <w:t xml:space="preserve">The </w:t>
      </w:r>
      <w:proofErr w:type="spellStart"/>
      <w:r>
        <w:rPr>
          <w:rStyle w:val="normaltextrun"/>
          <w:rFonts w:ascii="Arial" w:hAnsi="Arial" w:cs="Arial"/>
        </w:rPr>
        <w:t>Topol</w:t>
      </w:r>
      <w:proofErr w:type="spellEnd"/>
      <w:r>
        <w:rPr>
          <w:rStyle w:val="normaltextrun"/>
          <w:rFonts w:ascii="Arial" w:hAnsi="Arial" w:cs="Arial"/>
        </w:rPr>
        <w:t xml:space="preserve"> Review on preparing the healthcare workforce to deliver the digital future has been published</w:t>
      </w:r>
      <w:r w:rsidR="008034CD">
        <w:rPr>
          <w:rStyle w:val="normaltextrun"/>
          <w:rFonts w:ascii="Arial" w:hAnsi="Arial" w:cs="Arial"/>
        </w:rPr>
        <w:t xml:space="preserve"> in 2019</w:t>
      </w:r>
      <w:r>
        <w:rPr>
          <w:rStyle w:val="normaltextrun"/>
          <w:rFonts w:ascii="Arial" w:hAnsi="Arial" w:cs="Arial"/>
        </w:rPr>
        <w:t xml:space="preserve"> (</w:t>
      </w:r>
      <w:hyperlink r:id="rId8" w:tgtFrame="_blank" w:history="1">
        <w:r>
          <w:rPr>
            <w:rStyle w:val="normaltextrun"/>
            <w:rFonts w:ascii="Arial" w:hAnsi="Arial" w:cs="Arial"/>
            <w:color w:val="0563C1"/>
            <w:u w:val="single"/>
          </w:rPr>
          <w:t>https://topol.hee.nhs.uk/)</w:t>
        </w:r>
      </w:hyperlink>
      <w:r>
        <w:rPr>
          <w:rStyle w:val="normaltextrun"/>
          <w:rFonts w:ascii="Arial" w:hAnsi="Arial" w:cs="Arial"/>
        </w:rPr>
        <w:t xml:space="preserve"> . Please select one chapter and present its findings.</w:t>
      </w:r>
      <w:r>
        <w:rPr>
          <w:rStyle w:val="eop"/>
          <w:rFonts w:ascii="Arial" w:hAnsi="Arial" w:cs="Arial"/>
        </w:rPr>
        <w:t> </w:t>
      </w:r>
      <w:r w:rsidR="00A439CE">
        <w:rPr>
          <w:rStyle w:val="eop"/>
          <w:rFonts w:ascii="Arial" w:hAnsi="Arial" w:cs="Arial"/>
        </w:rPr>
        <w:t xml:space="preserve">Also select </w:t>
      </w:r>
      <w:r w:rsidR="00D74187">
        <w:rPr>
          <w:rStyle w:val="eop"/>
          <w:rFonts w:ascii="Arial" w:hAnsi="Arial" w:cs="Arial"/>
        </w:rPr>
        <w:t xml:space="preserve">one or two technologies described in the chapter and discuss in details how are they are (or will) be </w:t>
      </w:r>
      <w:r w:rsidR="00C438BF">
        <w:rPr>
          <w:rStyle w:val="eop"/>
          <w:rFonts w:ascii="Arial" w:hAnsi="Arial" w:cs="Arial"/>
        </w:rPr>
        <w:t xml:space="preserve">used </w:t>
      </w:r>
      <w:r w:rsidR="00A64F99">
        <w:rPr>
          <w:rStyle w:val="eop"/>
          <w:rFonts w:ascii="Arial" w:hAnsi="Arial" w:cs="Arial"/>
        </w:rPr>
        <w:t>to deliver the digital future.</w:t>
      </w:r>
    </w:p>
    <w:p w14:paraId="3F4175DE" w14:textId="77777777" w:rsidR="0030775B" w:rsidRDefault="0030775B" w:rsidP="002F09B6">
      <w:pPr>
        <w:pStyle w:val="paragraph"/>
        <w:spacing w:before="0" w:beforeAutospacing="0" w:after="0" w:afterAutospacing="0" w:line="276" w:lineRule="auto"/>
        <w:jc w:val="both"/>
        <w:textAlignment w:val="baseline"/>
        <w:rPr>
          <w:rFonts w:ascii="Segoe UI" w:hAnsi="Segoe UI" w:cs="Segoe UI"/>
          <w:sz w:val="18"/>
          <w:szCs w:val="18"/>
        </w:rPr>
      </w:pPr>
      <w:r>
        <w:rPr>
          <w:rStyle w:val="eop"/>
          <w:rFonts w:ascii="Arial" w:hAnsi="Arial" w:cs="Arial"/>
        </w:rPr>
        <w:t> </w:t>
      </w:r>
    </w:p>
    <w:p w14:paraId="4D53899C" w14:textId="77777777" w:rsidR="0030775B" w:rsidRDefault="0030775B" w:rsidP="002F09B6">
      <w:pPr>
        <w:pStyle w:val="paragraph"/>
        <w:spacing w:before="0" w:beforeAutospacing="0" w:after="0" w:afterAutospacing="0" w:line="276" w:lineRule="auto"/>
        <w:ind w:firstLine="720"/>
        <w:textAlignment w:val="baseline"/>
        <w:rPr>
          <w:rFonts w:ascii="Segoe UI" w:hAnsi="Segoe UI" w:cs="Segoe UI"/>
          <w:sz w:val="18"/>
          <w:szCs w:val="18"/>
        </w:rPr>
      </w:pPr>
      <w:r>
        <w:rPr>
          <w:rStyle w:val="normaltextrun"/>
          <w:rFonts w:ascii="Arial" w:hAnsi="Arial" w:cs="Arial"/>
          <w:u w:val="single"/>
        </w:rPr>
        <w:t>Challenge 6</w:t>
      </w:r>
      <w:r>
        <w:rPr>
          <w:rStyle w:val="normaltextrun"/>
          <w:rFonts w:ascii="Arial" w:hAnsi="Arial" w:cs="Arial"/>
        </w:rPr>
        <w:t xml:space="preserve">. You are part of the R&amp;D team of a company manufacturing electronic test and measurement equipment and your manager asked you to talk about in-vivo neuroscience research and in particular about the </w:t>
      </w:r>
      <w:proofErr w:type="spellStart"/>
      <w:r>
        <w:rPr>
          <w:rStyle w:val="normaltextrun"/>
          <w:rFonts w:ascii="Arial" w:hAnsi="Arial" w:cs="Arial"/>
        </w:rPr>
        <w:t>Neuropixel</w:t>
      </w:r>
      <w:proofErr w:type="spellEnd"/>
      <w:r>
        <w:rPr>
          <w:rStyle w:val="normaltextrun"/>
          <w:rFonts w:ascii="Arial" w:hAnsi="Arial" w:cs="Arial"/>
        </w:rPr>
        <w:t xml:space="preserve"> probes (</w:t>
      </w:r>
      <w:r>
        <w:rPr>
          <w:rStyle w:val="normaltextrun"/>
          <w:rFonts w:ascii="Arial" w:hAnsi="Arial" w:cs="Arial"/>
          <w:color w:val="0563C1"/>
          <w:u w:val="single"/>
        </w:rPr>
        <w:t>www.neuropixels.org)</w:t>
      </w:r>
      <w:r>
        <w:rPr>
          <w:rStyle w:val="normaltextrun"/>
          <w:rFonts w:ascii="Arial" w:hAnsi="Arial" w:cs="Arial"/>
        </w:rPr>
        <w:t>. </w:t>
      </w:r>
      <w:r>
        <w:rPr>
          <w:rStyle w:val="eop"/>
          <w:rFonts w:ascii="Arial" w:hAnsi="Arial" w:cs="Arial"/>
        </w:rPr>
        <w:t> </w:t>
      </w:r>
    </w:p>
    <w:p w14:paraId="18D2F5D9" w14:textId="77777777" w:rsidR="0030775B" w:rsidRDefault="0030775B" w:rsidP="002F09B6">
      <w:pPr>
        <w:pStyle w:val="paragraph"/>
        <w:spacing w:before="0" w:beforeAutospacing="0" w:after="0" w:afterAutospacing="0" w:line="276" w:lineRule="auto"/>
        <w:jc w:val="both"/>
        <w:textAlignment w:val="baseline"/>
        <w:rPr>
          <w:rFonts w:ascii="Segoe UI" w:hAnsi="Segoe UI" w:cs="Segoe UI"/>
          <w:sz w:val="18"/>
          <w:szCs w:val="18"/>
        </w:rPr>
      </w:pPr>
      <w:r>
        <w:rPr>
          <w:rStyle w:val="eop"/>
          <w:rFonts w:ascii="Arial" w:hAnsi="Arial" w:cs="Arial"/>
        </w:rPr>
        <w:t> </w:t>
      </w:r>
    </w:p>
    <w:p w14:paraId="702E46F1" w14:textId="77777777" w:rsidR="0030775B" w:rsidRDefault="0030775B" w:rsidP="002F09B6">
      <w:pPr>
        <w:pStyle w:val="paragraph"/>
        <w:spacing w:before="0" w:beforeAutospacing="0" w:after="0" w:afterAutospacing="0" w:line="276" w:lineRule="auto"/>
        <w:ind w:firstLine="720"/>
        <w:jc w:val="both"/>
        <w:textAlignment w:val="baseline"/>
        <w:rPr>
          <w:rFonts w:ascii="Segoe UI" w:hAnsi="Segoe UI" w:cs="Segoe UI"/>
          <w:sz w:val="18"/>
          <w:szCs w:val="18"/>
        </w:rPr>
      </w:pPr>
      <w:r>
        <w:rPr>
          <w:rStyle w:val="normaltextrun"/>
          <w:rFonts w:ascii="Arial" w:hAnsi="Arial" w:cs="Arial"/>
          <w:u w:val="single"/>
        </w:rPr>
        <w:t>Challenge 7</w:t>
      </w:r>
      <w:r>
        <w:rPr>
          <w:rStyle w:val="normaltextrun"/>
          <w:rFonts w:ascii="Arial" w:hAnsi="Arial" w:cs="Arial"/>
        </w:rPr>
        <w:t>: NICE (National Institute for Health and Care Excellence) is the UK body that decides whether a new technology will be adopted by the NHS or not. Few years ago, NICE evaluated diagnostic tests capable of measuring levels of procalcitonin in a patients’ bloodstream. Procalcitonin is present in the bloodstream when there is a bacterial infection. Review NICE’s decision and associated recommendation and discuss the overall evaluation process. </w:t>
      </w:r>
      <w:r>
        <w:rPr>
          <w:rStyle w:val="eop"/>
          <w:rFonts w:ascii="Arial" w:hAnsi="Arial" w:cs="Arial"/>
        </w:rPr>
        <w:t> </w:t>
      </w:r>
    </w:p>
    <w:p w14:paraId="3A6485D6" w14:textId="77777777" w:rsidR="0030775B" w:rsidRDefault="0030775B" w:rsidP="002F09B6">
      <w:pPr>
        <w:pStyle w:val="paragraph"/>
        <w:spacing w:before="0" w:beforeAutospacing="0" w:after="0" w:afterAutospacing="0" w:line="276" w:lineRule="auto"/>
        <w:ind w:firstLine="720"/>
        <w:jc w:val="both"/>
        <w:textAlignment w:val="baseline"/>
        <w:rPr>
          <w:rFonts w:ascii="Segoe UI" w:hAnsi="Segoe UI" w:cs="Segoe UI"/>
          <w:sz w:val="18"/>
          <w:szCs w:val="18"/>
        </w:rPr>
      </w:pPr>
      <w:r>
        <w:rPr>
          <w:rStyle w:val="eop"/>
          <w:rFonts w:ascii="Arial" w:hAnsi="Arial" w:cs="Arial"/>
        </w:rPr>
        <w:t> </w:t>
      </w:r>
    </w:p>
    <w:p w14:paraId="3D6F2701" w14:textId="1A5AB726" w:rsidR="0030775B" w:rsidRDefault="0030775B" w:rsidP="002F09B6">
      <w:pPr>
        <w:pStyle w:val="paragraph"/>
        <w:spacing w:before="0" w:beforeAutospacing="0" w:after="0" w:afterAutospacing="0" w:line="276" w:lineRule="auto"/>
        <w:ind w:firstLine="720"/>
        <w:jc w:val="both"/>
        <w:textAlignment w:val="baseline"/>
        <w:rPr>
          <w:rFonts w:ascii="Segoe UI" w:hAnsi="Segoe UI" w:cs="Segoe UI"/>
          <w:sz w:val="18"/>
          <w:szCs w:val="18"/>
        </w:rPr>
      </w:pPr>
      <w:r>
        <w:rPr>
          <w:rStyle w:val="normaltextrun"/>
          <w:rFonts w:ascii="Arial" w:hAnsi="Arial" w:cs="Arial"/>
          <w:u w:val="single"/>
        </w:rPr>
        <w:t>Challenge 8</w:t>
      </w:r>
      <w:r>
        <w:rPr>
          <w:rStyle w:val="normaltextrun"/>
          <w:rFonts w:ascii="Arial" w:hAnsi="Arial" w:cs="Arial"/>
        </w:rPr>
        <w:t xml:space="preserve">: NICE (National Institute for Health and Care Excellence) is the UK body that decides whether a new technology will be adopted by the NHS or not. </w:t>
      </w:r>
      <w:proofErr w:type="spellStart"/>
      <w:r>
        <w:rPr>
          <w:rStyle w:val="normaltextrun"/>
          <w:rFonts w:ascii="Arial" w:hAnsi="Arial" w:cs="Arial"/>
        </w:rPr>
        <w:t>MiniMed</w:t>
      </w:r>
      <w:proofErr w:type="spellEnd"/>
      <w:r>
        <w:rPr>
          <w:rStyle w:val="normaltextrun"/>
          <w:rFonts w:ascii="Arial" w:hAnsi="Arial" w:cs="Arial"/>
        </w:rPr>
        <w:t xml:space="preserve"> Paradigm </w:t>
      </w:r>
      <w:proofErr w:type="spellStart"/>
      <w:r>
        <w:rPr>
          <w:rStyle w:val="normaltextrun"/>
          <w:rFonts w:ascii="Arial" w:hAnsi="Arial" w:cs="Arial"/>
        </w:rPr>
        <w:t>Veo</w:t>
      </w:r>
      <w:proofErr w:type="spellEnd"/>
      <w:r>
        <w:rPr>
          <w:rStyle w:val="normaltextrun"/>
          <w:rFonts w:ascii="Arial" w:hAnsi="Arial" w:cs="Arial"/>
        </w:rPr>
        <w:t xml:space="preserve"> and Vibe and G4 PLATINUM CGM are sensor-augmented pump therapy systems, which combine continuous glucose monitoring and continuous subcutaneous insulin infusion, for people with type 1 diabetes. Review NICE’s decision and associated </w:t>
      </w:r>
      <w:r w:rsidR="007A388D">
        <w:rPr>
          <w:rStyle w:val="normaltextrun"/>
          <w:rFonts w:ascii="Arial" w:hAnsi="Arial" w:cs="Arial"/>
        </w:rPr>
        <w:t>recommendation and</w:t>
      </w:r>
      <w:r>
        <w:rPr>
          <w:rStyle w:val="normaltextrun"/>
          <w:rFonts w:ascii="Arial" w:hAnsi="Arial" w:cs="Arial"/>
        </w:rPr>
        <w:t xml:space="preserve"> discuss the overall evaluation process.</w:t>
      </w:r>
      <w:r>
        <w:rPr>
          <w:rStyle w:val="eop"/>
          <w:rFonts w:ascii="Arial" w:hAnsi="Arial" w:cs="Arial"/>
        </w:rPr>
        <w:t> </w:t>
      </w:r>
    </w:p>
    <w:p w14:paraId="6C38170B" w14:textId="77777777" w:rsidR="0030775B" w:rsidRDefault="0030775B" w:rsidP="002F09B6">
      <w:pPr>
        <w:pStyle w:val="paragraph"/>
        <w:spacing w:before="0" w:beforeAutospacing="0" w:after="0" w:afterAutospacing="0" w:line="276" w:lineRule="auto"/>
        <w:ind w:firstLine="720"/>
        <w:jc w:val="both"/>
        <w:textAlignment w:val="baseline"/>
        <w:rPr>
          <w:rFonts w:ascii="Segoe UI" w:hAnsi="Segoe UI" w:cs="Segoe UI"/>
          <w:sz w:val="18"/>
          <w:szCs w:val="18"/>
        </w:rPr>
      </w:pPr>
      <w:r>
        <w:rPr>
          <w:rStyle w:val="eop"/>
          <w:rFonts w:ascii="Arial" w:hAnsi="Arial" w:cs="Arial"/>
        </w:rPr>
        <w:lastRenderedPageBreak/>
        <w:t> </w:t>
      </w:r>
    </w:p>
    <w:p w14:paraId="3ED8FE5A" w14:textId="56C0CB2B" w:rsidR="0030775B" w:rsidRDefault="0030775B" w:rsidP="002F09B6">
      <w:pPr>
        <w:pStyle w:val="paragraph"/>
        <w:spacing w:before="0" w:beforeAutospacing="0" w:after="0" w:afterAutospacing="0" w:line="276" w:lineRule="auto"/>
        <w:ind w:firstLine="720"/>
        <w:textAlignment w:val="baseline"/>
        <w:rPr>
          <w:rStyle w:val="eop"/>
          <w:rFonts w:ascii="Arial" w:hAnsi="Arial" w:cs="Arial"/>
        </w:rPr>
      </w:pPr>
      <w:r>
        <w:rPr>
          <w:rStyle w:val="normaltextrun"/>
          <w:rFonts w:ascii="Arial" w:hAnsi="Arial" w:cs="Arial"/>
          <w:u w:val="single"/>
        </w:rPr>
        <w:t>Challenge 9</w:t>
      </w:r>
      <w:r>
        <w:rPr>
          <w:rStyle w:val="normaltextrun"/>
          <w:rFonts w:ascii="Arial" w:hAnsi="Arial" w:cs="Arial"/>
        </w:rPr>
        <w:t xml:space="preserve">: During the COVID pandemic, pulse oximetry devices </w:t>
      </w:r>
      <w:r w:rsidR="007A388D">
        <w:rPr>
          <w:rStyle w:val="normaltextrun"/>
          <w:rFonts w:ascii="Arial" w:hAnsi="Arial" w:cs="Arial"/>
        </w:rPr>
        <w:t>wer</w:t>
      </w:r>
      <w:r>
        <w:rPr>
          <w:rStyle w:val="normaltextrun"/>
          <w:rFonts w:ascii="Arial" w:hAnsi="Arial" w:cs="Arial"/>
        </w:rPr>
        <w:t xml:space="preserve">e used for warning of low blood oxygenation. According to a study of </w:t>
      </w:r>
      <w:proofErr w:type="spellStart"/>
      <w:r>
        <w:rPr>
          <w:rStyle w:val="normaltextrun"/>
          <w:rFonts w:ascii="Arial" w:hAnsi="Arial" w:cs="Arial"/>
        </w:rPr>
        <w:t>Sjoding</w:t>
      </w:r>
      <w:proofErr w:type="spellEnd"/>
      <w:r>
        <w:rPr>
          <w:rStyle w:val="normaltextrun"/>
          <w:rFonts w:ascii="Arial" w:hAnsi="Arial" w:cs="Arial"/>
        </w:rPr>
        <w:t xml:space="preserve"> et al published in the New England Journal of Medicine, these devices may be missing three times as many cases of occult hypoxaemia in black patients as in white. Review the study finding by describing first how a pulse oximeter work and what form of adjustment for individual patients’ skin colour maybe appropriate.</w:t>
      </w:r>
      <w:r>
        <w:rPr>
          <w:rStyle w:val="eop"/>
          <w:rFonts w:ascii="Arial" w:hAnsi="Arial" w:cs="Arial"/>
        </w:rPr>
        <w:t> </w:t>
      </w:r>
    </w:p>
    <w:p w14:paraId="3D3F14BA" w14:textId="77777777" w:rsidR="007A388D" w:rsidRDefault="007A388D" w:rsidP="002F09B6">
      <w:pPr>
        <w:pStyle w:val="paragraph"/>
        <w:spacing w:before="0" w:beforeAutospacing="0" w:after="0" w:afterAutospacing="0" w:line="276" w:lineRule="auto"/>
        <w:ind w:firstLine="720"/>
        <w:textAlignment w:val="baseline"/>
        <w:rPr>
          <w:rStyle w:val="eop"/>
          <w:rFonts w:ascii="Arial" w:hAnsi="Arial" w:cs="Arial"/>
        </w:rPr>
      </w:pPr>
    </w:p>
    <w:p w14:paraId="20290879" w14:textId="29069E5E" w:rsidR="004D6686" w:rsidRDefault="004D6686" w:rsidP="007A388D">
      <w:pPr>
        <w:pStyle w:val="paragraph"/>
        <w:spacing w:before="0" w:beforeAutospacing="0" w:after="0" w:afterAutospacing="0" w:line="276" w:lineRule="auto"/>
        <w:ind w:firstLine="720"/>
        <w:jc w:val="both"/>
        <w:textAlignment w:val="baseline"/>
        <w:rPr>
          <w:rFonts w:ascii="Arial" w:hAnsi="Arial" w:cs="Arial"/>
        </w:rPr>
      </w:pPr>
      <w:r>
        <w:rPr>
          <w:rStyle w:val="normaltextrun"/>
          <w:rFonts w:ascii="Arial" w:hAnsi="Arial" w:cs="Arial"/>
          <w:u w:val="single"/>
        </w:rPr>
        <w:t>Challenge 10</w:t>
      </w:r>
      <w:r>
        <w:rPr>
          <w:rStyle w:val="normaltextrun"/>
          <w:rFonts w:ascii="Arial" w:hAnsi="Arial" w:cs="Arial"/>
        </w:rPr>
        <w:t xml:space="preserve">: Wang et al reported </w:t>
      </w:r>
      <w:r w:rsidR="00650F1C">
        <w:rPr>
          <w:rStyle w:val="normaltextrun"/>
          <w:rFonts w:ascii="Arial" w:hAnsi="Arial" w:cs="Arial"/>
        </w:rPr>
        <w:t xml:space="preserve">in the journal Nature Biomedical Engineering the development of a </w:t>
      </w:r>
      <w:r w:rsidR="00650F1C">
        <w:rPr>
          <w:rFonts w:ascii="Arial" w:hAnsi="Arial" w:cs="Arial"/>
        </w:rPr>
        <w:t>w</w:t>
      </w:r>
      <w:r w:rsidR="00650F1C" w:rsidRPr="00650F1C">
        <w:rPr>
          <w:rFonts w:ascii="Arial" w:hAnsi="Arial" w:cs="Arial"/>
        </w:rPr>
        <w:t xml:space="preserve">earable </w:t>
      </w:r>
      <w:r w:rsidR="00650F1C">
        <w:rPr>
          <w:rFonts w:ascii="Arial" w:hAnsi="Arial" w:cs="Arial"/>
        </w:rPr>
        <w:t xml:space="preserve">electrochemical </w:t>
      </w:r>
      <w:r w:rsidR="00650F1C" w:rsidRPr="00650F1C">
        <w:rPr>
          <w:rFonts w:ascii="Arial" w:hAnsi="Arial" w:cs="Arial"/>
        </w:rPr>
        <w:t>biosensors for the continuous monitoring of metabolites in sweat</w:t>
      </w:r>
      <w:r w:rsidR="003D5D6D">
        <w:rPr>
          <w:rFonts w:ascii="Arial" w:hAnsi="Arial" w:cs="Arial"/>
        </w:rPr>
        <w:t>.</w:t>
      </w:r>
      <w:r w:rsidR="00650F1C" w:rsidRPr="00650F1C">
        <w:rPr>
          <w:rFonts w:ascii="Arial" w:hAnsi="Arial" w:cs="Arial"/>
        </w:rPr>
        <w:t xml:space="preserve"> </w:t>
      </w:r>
      <w:hyperlink r:id="rId9" w:history="1">
        <w:r w:rsidR="003D5D6D" w:rsidRPr="00751C46">
          <w:rPr>
            <w:rStyle w:val="Hyperlink"/>
            <w:rFonts w:ascii="Arial" w:hAnsi="Arial" w:cs="Arial"/>
          </w:rPr>
          <w:t>https://www.nature.com/articles/s41551-022-00916-z</w:t>
        </w:r>
      </w:hyperlink>
    </w:p>
    <w:p w14:paraId="7DF63A56" w14:textId="419FB5C3" w:rsidR="003D5D6D" w:rsidRDefault="003D5D6D" w:rsidP="007A388D">
      <w:pPr>
        <w:pStyle w:val="paragraph"/>
        <w:spacing w:before="0" w:beforeAutospacing="0" w:after="0" w:afterAutospacing="0" w:line="276" w:lineRule="auto"/>
        <w:ind w:firstLine="720"/>
        <w:jc w:val="both"/>
        <w:textAlignment w:val="baseline"/>
        <w:rPr>
          <w:rFonts w:ascii="Arial" w:hAnsi="Arial" w:cs="Arial"/>
        </w:rPr>
      </w:pPr>
      <w:r>
        <w:rPr>
          <w:rFonts w:ascii="Arial" w:hAnsi="Arial" w:cs="Arial"/>
        </w:rPr>
        <w:t xml:space="preserve">Present the </w:t>
      </w:r>
      <w:r w:rsidR="00E0318B">
        <w:rPr>
          <w:rFonts w:ascii="Arial" w:hAnsi="Arial" w:cs="Arial"/>
        </w:rPr>
        <w:t xml:space="preserve">wearable sensor design and its novelty compared to other published technologies.  </w:t>
      </w:r>
      <w:r w:rsidR="00F62A1F">
        <w:rPr>
          <w:rFonts w:ascii="Arial" w:hAnsi="Arial" w:cs="Arial"/>
        </w:rPr>
        <w:t>Discuss the main findings of the paper an</w:t>
      </w:r>
      <w:r w:rsidR="008A5836">
        <w:rPr>
          <w:rFonts w:ascii="Arial" w:hAnsi="Arial" w:cs="Arial"/>
        </w:rPr>
        <w:t>d the limitations of the technology. Propose a technological solution to address the limitations</w:t>
      </w:r>
      <w:r w:rsidR="007A388D">
        <w:rPr>
          <w:rFonts w:ascii="Arial" w:hAnsi="Arial" w:cs="Arial"/>
        </w:rPr>
        <w:t>.</w:t>
      </w:r>
      <w:r w:rsidR="008A5836">
        <w:rPr>
          <w:rFonts w:ascii="Arial" w:hAnsi="Arial" w:cs="Arial"/>
        </w:rPr>
        <w:t xml:space="preserve"> </w:t>
      </w:r>
    </w:p>
    <w:p w14:paraId="01984475" w14:textId="77777777" w:rsidR="003D5D6D" w:rsidRDefault="003D5D6D" w:rsidP="004D6686">
      <w:pPr>
        <w:pStyle w:val="paragraph"/>
        <w:spacing w:before="0" w:beforeAutospacing="0" w:after="0" w:afterAutospacing="0" w:line="276" w:lineRule="auto"/>
        <w:ind w:firstLine="720"/>
        <w:textAlignment w:val="baseline"/>
        <w:rPr>
          <w:rStyle w:val="eop"/>
          <w:rFonts w:ascii="Arial" w:hAnsi="Arial" w:cs="Arial"/>
        </w:rPr>
      </w:pPr>
    </w:p>
    <w:p w14:paraId="00200C94" w14:textId="77777777" w:rsidR="00C04375" w:rsidRDefault="00C04375" w:rsidP="002F09B6">
      <w:pPr>
        <w:spacing w:line="276" w:lineRule="auto"/>
        <w:rPr>
          <w:rStyle w:val="eop"/>
          <w:rFonts w:ascii="Arial" w:hAnsi="Arial" w:cs="Arial"/>
        </w:rPr>
      </w:pPr>
    </w:p>
    <w:p w14:paraId="688F409D" w14:textId="05A16949" w:rsidR="00C04375" w:rsidRDefault="00C04375" w:rsidP="002F09B6">
      <w:pPr>
        <w:pStyle w:val="paragraph"/>
        <w:spacing w:before="0" w:beforeAutospacing="0" w:after="0" w:afterAutospacing="0" w:line="276" w:lineRule="auto"/>
        <w:textAlignment w:val="baseline"/>
        <w:rPr>
          <w:rFonts w:ascii="Arial" w:hAnsi="Arial" w:cs="Arial"/>
        </w:rPr>
      </w:pPr>
      <w:r>
        <w:rPr>
          <w:rStyle w:val="normaltextrun"/>
          <w:rFonts w:ascii="Arial" w:hAnsi="Arial" w:cs="Arial"/>
        </w:rPr>
        <w:t>If you have any questions related to the Research Project Challenge you can contact Dr Paolo Actis (</w:t>
      </w:r>
      <w:hyperlink r:id="rId10" w:history="1">
        <w:r w:rsidRPr="001E06F0">
          <w:rPr>
            <w:rStyle w:val="Hyperlink"/>
            <w:rFonts w:ascii="Arial" w:hAnsi="Arial" w:cs="Arial"/>
          </w:rPr>
          <w:t>p.actis@leeds.ac.uk</w:t>
        </w:r>
      </w:hyperlink>
      <w:r>
        <w:rPr>
          <w:rFonts w:ascii="Arial" w:hAnsi="Arial" w:cs="Arial"/>
        </w:rPr>
        <w:t>)</w:t>
      </w:r>
    </w:p>
    <w:p w14:paraId="1C206936" w14:textId="428101D7" w:rsidR="00C04375" w:rsidRPr="00C04375" w:rsidRDefault="00F6798D" w:rsidP="002F09B6">
      <w:pPr>
        <w:spacing w:line="276" w:lineRule="auto"/>
        <w:rPr>
          <w:rStyle w:val="eop"/>
          <w:rFonts w:ascii="Arial" w:hAnsi="Arial" w:cs="Arial"/>
        </w:rPr>
      </w:pPr>
      <w:r>
        <w:rPr>
          <w:rStyle w:val="eop"/>
          <w:rFonts w:ascii="Arial" w:hAnsi="Arial" w:cs="Arial"/>
        </w:rPr>
        <w:br w:type="page"/>
      </w:r>
    </w:p>
    <w:p w14:paraId="4E462684" w14:textId="5DE37949" w:rsidR="0030775B" w:rsidRDefault="0030775B" w:rsidP="002F09B6">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Arial" w:hAnsi="Arial" w:cs="Arial"/>
          <w:b/>
          <w:bCs/>
        </w:rPr>
        <w:lastRenderedPageBreak/>
        <w:t>Signal Processing Challenge</w:t>
      </w:r>
      <w:r>
        <w:rPr>
          <w:rStyle w:val="eop"/>
          <w:rFonts w:ascii="Arial" w:hAnsi="Arial" w:cs="Arial"/>
        </w:rPr>
        <w:t> </w:t>
      </w:r>
    </w:p>
    <w:p w14:paraId="74406E4A" w14:textId="20DBB21E" w:rsidR="0030775B" w:rsidRDefault="0030775B" w:rsidP="002F09B6">
      <w:pPr>
        <w:pStyle w:val="paragraph"/>
        <w:spacing w:before="0" w:beforeAutospacing="0" w:after="0" w:afterAutospacing="0" w:line="276" w:lineRule="auto"/>
        <w:textAlignment w:val="baseline"/>
        <w:rPr>
          <w:rFonts w:ascii="Segoe UI" w:hAnsi="Segoe UI" w:cs="Segoe UI"/>
          <w:sz w:val="18"/>
          <w:szCs w:val="18"/>
        </w:rPr>
      </w:pPr>
    </w:p>
    <w:p w14:paraId="66D41301" w14:textId="77777777" w:rsidR="0030775B" w:rsidRDefault="0030775B" w:rsidP="002F09B6">
      <w:pPr>
        <w:pStyle w:val="paragraph"/>
        <w:spacing w:before="0" w:beforeAutospacing="0" w:after="0" w:afterAutospacing="0" w:line="276" w:lineRule="auto"/>
        <w:textAlignment w:val="baseline"/>
        <w:rPr>
          <w:rFonts w:ascii="Segoe UI" w:hAnsi="Segoe UI" w:cs="Segoe UI"/>
          <w:sz w:val="18"/>
          <w:szCs w:val="18"/>
        </w:rPr>
      </w:pPr>
      <w:r>
        <w:rPr>
          <w:rStyle w:val="eop"/>
          <w:rFonts w:ascii="Arial" w:hAnsi="Arial" w:cs="Arial"/>
        </w:rPr>
        <w:t> </w:t>
      </w:r>
    </w:p>
    <w:p w14:paraId="70E9EC98" w14:textId="6B291F01" w:rsidR="0030775B" w:rsidRDefault="00F86CD4" w:rsidP="002F09B6">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Arial" w:hAnsi="Arial" w:cs="Arial"/>
        </w:rPr>
        <w:t>In week 21, y</w:t>
      </w:r>
      <w:r w:rsidR="0030775B">
        <w:rPr>
          <w:rStyle w:val="normaltextrun"/>
          <w:rFonts w:ascii="Arial" w:hAnsi="Arial" w:cs="Arial"/>
        </w:rPr>
        <w:t xml:space="preserve">ou </w:t>
      </w:r>
      <w:r>
        <w:rPr>
          <w:rStyle w:val="normaltextrun"/>
          <w:rFonts w:ascii="Arial" w:hAnsi="Arial" w:cs="Arial"/>
        </w:rPr>
        <w:t>will be</w:t>
      </w:r>
      <w:r w:rsidR="0030775B">
        <w:rPr>
          <w:rStyle w:val="normaltextrun"/>
          <w:rFonts w:ascii="Arial" w:hAnsi="Arial" w:cs="Arial"/>
        </w:rPr>
        <w:t xml:space="preserve"> given a raw data set acquired from a continuous glucose monitor (CGM) implanted for 2 weeks in the upper arm of the module leader. Please complete the following tasks and </w:t>
      </w:r>
      <w:r w:rsidR="00A64C39">
        <w:rPr>
          <w:rStyle w:val="normaltextrun"/>
          <w:rFonts w:ascii="Arial" w:hAnsi="Arial" w:cs="Arial"/>
        </w:rPr>
        <w:t xml:space="preserve">present your findings in the group </w:t>
      </w:r>
      <w:r w:rsidR="00DC0923">
        <w:rPr>
          <w:rStyle w:val="normaltextrun"/>
          <w:rFonts w:ascii="Arial" w:hAnsi="Arial" w:cs="Arial"/>
        </w:rPr>
        <w:t>presentation</w:t>
      </w:r>
      <w:r w:rsidR="0030775B">
        <w:rPr>
          <w:rStyle w:val="normaltextrun"/>
          <w:rFonts w:ascii="Arial" w:hAnsi="Arial" w:cs="Arial"/>
        </w:rPr>
        <w:t>:</w:t>
      </w:r>
      <w:r w:rsidR="0030775B">
        <w:rPr>
          <w:rStyle w:val="eop"/>
          <w:rFonts w:ascii="Arial" w:hAnsi="Arial" w:cs="Arial"/>
        </w:rPr>
        <w:t> </w:t>
      </w:r>
    </w:p>
    <w:p w14:paraId="59267E40" w14:textId="77777777" w:rsidR="0030775B" w:rsidRDefault="0030775B" w:rsidP="002F09B6">
      <w:pPr>
        <w:pStyle w:val="paragraph"/>
        <w:spacing w:before="0" w:beforeAutospacing="0" w:after="0" w:afterAutospacing="0" w:line="276" w:lineRule="auto"/>
        <w:textAlignment w:val="baseline"/>
        <w:rPr>
          <w:rFonts w:ascii="Segoe UI" w:hAnsi="Segoe UI" w:cs="Segoe UI"/>
          <w:sz w:val="18"/>
          <w:szCs w:val="18"/>
        </w:rPr>
      </w:pPr>
      <w:r>
        <w:rPr>
          <w:rStyle w:val="eop"/>
          <w:rFonts w:ascii="Arial" w:hAnsi="Arial" w:cs="Arial"/>
        </w:rPr>
        <w:t> </w:t>
      </w:r>
    </w:p>
    <w:p w14:paraId="34C640FB" w14:textId="1DC78D7A" w:rsidR="0030775B" w:rsidRDefault="0030775B" w:rsidP="002F09B6">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Arial" w:hAnsi="Arial" w:cs="Arial"/>
        </w:rPr>
        <w:t>Task 1)</w:t>
      </w:r>
      <w:r w:rsidR="00A64C39">
        <w:rPr>
          <w:rStyle w:val="normaltextrun"/>
          <w:rFonts w:ascii="Arial" w:hAnsi="Arial" w:cs="Arial"/>
        </w:rPr>
        <w:t xml:space="preserve"> </w:t>
      </w:r>
      <w:r>
        <w:rPr>
          <w:rStyle w:val="normaltextrun"/>
          <w:rFonts w:ascii="Arial" w:hAnsi="Arial" w:cs="Arial"/>
        </w:rPr>
        <w:t xml:space="preserve">Design a filter in </w:t>
      </w:r>
      <w:proofErr w:type="spellStart"/>
      <w:r>
        <w:rPr>
          <w:rStyle w:val="normaltextrun"/>
          <w:rFonts w:ascii="Arial" w:hAnsi="Arial" w:cs="Arial"/>
        </w:rPr>
        <w:t>Matlab</w:t>
      </w:r>
      <w:proofErr w:type="spellEnd"/>
      <w:r>
        <w:rPr>
          <w:rStyle w:val="normaltextrun"/>
          <w:rFonts w:ascii="Arial" w:hAnsi="Arial" w:cs="Arial"/>
        </w:rPr>
        <w:t>/python to remove the high frequency noise </w:t>
      </w:r>
      <w:r>
        <w:rPr>
          <w:rStyle w:val="eop"/>
          <w:rFonts w:ascii="Arial" w:hAnsi="Arial" w:cs="Arial"/>
        </w:rPr>
        <w:t> </w:t>
      </w:r>
    </w:p>
    <w:p w14:paraId="34B7ADF5" w14:textId="77777777" w:rsidR="0030775B" w:rsidRDefault="0030775B" w:rsidP="002F09B6">
      <w:pPr>
        <w:pStyle w:val="paragraph"/>
        <w:spacing w:before="0" w:beforeAutospacing="0" w:after="0" w:afterAutospacing="0" w:line="276" w:lineRule="auto"/>
        <w:textAlignment w:val="baseline"/>
        <w:rPr>
          <w:rFonts w:ascii="Segoe UI" w:hAnsi="Segoe UI" w:cs="Segoe UI"/>
          <w:sz w:val="18"/>
          <w:szCs w:val="18"/>
        </w:rPr>
      </w:pPr>
      <w:r>
        <w:rPr>
          <w:rStyle w:val="eop"/>
          <w:rFonts w:ascii="Arial" w:hAnsi="Arial" w:cs="Arial"/>
        </w:rPr>
        <w:t> </w:t>
      </w:r>
    </w:p>
    <w:p w14:paraId="05996281" w14:textId="2E9F9DBE" w:rsidR="0030775B" w:rsidRDefault="0030775B" w:rsidP="002F09B6">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Arial" w:hAnsi="Arial" w:cs="Arial"/>
        </w:rPr>
        <w:t>Task 2)</w:t>
      </w:r>
      <w:r w:rsidR="00A64C39">
        <w:rPr>
          <w:rStyle w:val="normaltextrun"/>
          <w:rFonts w:ascii="Arial" w:hAnsi="Arial" w:cs="Arial"/>
        </w:rPr>
        <w:t xml:space="preserve"> </w:t>
      </w:r>
      <w:r>
        <w:rPr>
          <w:rStyle w:val="normaltextrun"/>
          <w:rFonts w:ascii="Arial" w:hAnsi="Arial" w:cs="Arial"/>
        </w:rPr>
        <w:t xml:space="preserve">Display the de-noised </w:t>
      </w:r>
      <w:r w:rsidR="000066DB">
        <w:rPr>
          <w:rStyle w:val="normaltextrun"/>
          <w:rFonts w:ascii="Arial" w:hAnsi="Arial" w:cs="Arial"/>
        </w:rPr>
        <w:t>data and</w:t>
      </w:r>
      <w:r>
        <w:rPr>
          <w:rStyle w:val="normaltextrun"/>
          <w:rFonts w:ascii="Arial" w:hAnsi="Arial" w:cs="Arial"/>
        </w:rPr>
        <w:t xml:space="preserve"> discuss the performance of the filter</w:t>
      </w:r>
      <w:r>
        <w:rPr>
          <w:rStyle w:val="eop"/>
          <w:rFonts w:ascii="Arial" w:hAnsi="Arial" w:cs="Arial"/>
        </w:rPr>
        <w:t> </w:t>
      </w:r>
    </w:p>
    <w:p w14:paraId="6864A1D0" w14:textId="77777777" w:rsidR="0030775B" w:rsidRDefault="0030775B" w:rsidP="002F09B6">
      <w:pPr>
        <w:pStyle w:val="paragraph"/>
        <w:spacing w:before="0" w:beforeAutospacing="0" w:after="0" w:afterAutospacing="0" w:line="276" w:lineRule="auto"/>
        <w:textAlignment w:val="baseline"/>
        <w:rPr>
          <w:rFonts w:ascii="Segoe UI" w:hAnsi="Segoe UI" w:cs="Segoe UI"/>
          <w:sz w:val="18"/>
          <w:szCs w:val="18"/>
        </w:rPr>
      </w:pPr>
      <w:r>
        <w:rPr>
          <w:rStyle w:val="eop"/>
          <w:rFonts w:ascii="Arial" w:hAnsi="Arial" w:cs="Arial"/>
        </w:rPr>
        <w:t> </w:t>
      </w:r>
    </w:p>
    <w:p w14:paraId="77A0962E" w14:textId="351161F4" w:rsidR="0030775B" w:rsidRDefault="0030775B" w:rsidP="002F09B6">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Arial" w:hAnsi="Arial" w:cs="Arial"/>
        </w:rPr>
        <w:t>Task 3)</w:t>
      </w:r>
      <w:r w:rsidR="00A64C39">
        <w:rPr>
          <w:rStyle w:val="normaltextrun"/>
          <w:rFonts w:ascii="Arial" w:hAnsi="Arial" w:cs="Arial"/>
        </w:rPr>
        <w:t xml:space="preserve"> </w:t>
      </w:r>
      <w:r>
        <w:rPr>
          <w:rStyle w:val="normaltextrun"/>
          <w:rFonts w:ascii="Arial" w:hAnsi="Arial" w:cs="Arial"/>
        </w:rPr>
        <w:t>Develop/apply peak detection routines to automatically detect the high/low peaks in glucose</w:t>
      </w:r>
      <w:r>
        <w:rPr>
          <w:rStyle w:val="eop"/>
          <w:rFonts w:ascii="Arial" w:hAnsi="Arial" w:cs="Arial"/>
        </w:rPr>
        <w:t> </w:t>
      </w:r>
    </w:p>
    <w:p w14:paraId="66AE58F2" w14:textId="77777777" w:rsidR="0030775B" w:rsidRDefault="0030775B" w:rsidP="002F09B6">
      <w:pPr>
        <w:pStyle w:val="paragraph"/>
        <w:spacing w:before="0" w:beforeAutospacing="0" w:after="0" w:afterAutospacing="0" w:line="276" w:lineRule="auto"/>
        <w:textAlignment w:val="baseline"/>
        <w:rPr>
          <w:rFonts w:ascii="Segoe UI" w:hAnsi="Segoe UI" w:cs="Segoe UI"/>
          <w:sz w:val="18"/>
          <w:szCs w:val="18"/>
        </w:rPr>
      </w:pPr>
      <w:r>
        <w:rPr>
          <w:rStyle w:val="eop"/>
          <w:rFonts w:ascii="Arial" w:hAnsi="Arial" w:cs="Arial"/>
        </w:rPr>
        <w:t> </w:t>
      </w:r>
    </w:p>
    <w:p w14:paraId="49972E08" w14:textId="7291A7B3" w:rsidR="00F6798D" w:rsidRDefault="0030775B" w:rsidP="002F09B6">
      <w:pPr>
        <w:pStyle w:val="paragraph"/>
        <w:spacing w:before="0" w:beforeAutospacing="0" w:after="0" w:afterAutospacing="0" w:line="276" w:lineRule="auto"/>
        <w:textAlignment w:val="baseline"/>
        <w:rPr>
          <w:rStyle w:val="normaltextrun"/>
          <w:rFonts w:ascii="Arial" w:hAnsi="Arial" w:cs="Arial"/>
        </w:rPr>
      </w:pPr>
      <w:r>
        <w:rPr>
          <w:rStyle w:val="normaltextrun"/>
          <w:rFonts w:ascii="Arial" w:hAnsi="Arial" w:cs="Arial"/>
        </w:rPr>
        <w:t>Task 4)</w:t>
      </w:r>
      <w:r w:rsidR="00A64C39">
        <w:rPr>
          <w:rStyle w:val="normaltextrun"/>
          <w:rFonts w:ascii="Arial" w:hAnsi="Arial" w:cs="Arial"/>
        </w:rPr>
        <w:t xml:space="preserve"> </w:t>
      </w:r>
      <w:r>
        <w:rPr>
          <w:rStyle w:val="normaltextrun"/>
          <w:rFonts w:ascii="Arial" w:hAnsi="Arial" w:cs="Arial"/>
        </w:rPr>
        <w:t xml:space="preserve">Analyse what is the physiological relevance of these </w:t>
      </w:r>
      <w:r w:rsidR="00AC099C">
        <w:rPr>
          <w:rStyle w:val="normaltextrun"/>
          <w:rFonts w:ascii="Arial" w:hAnsi="Arial" w:cs="Arial"/>
        </w:rPr>
        <w:t>peaks and</w:t>
      </w:r>
      <w:r>
        <w:rPr>
          <w:rStyle w:val="normaltextrun"/>
          <w:rFonts w:ascii="Arial" w:hAnsi="Arial" w:cs="Arial"/>
        </w:rPr>
        <w:t xml:space="preserve"> discuss what are the ethical implications of a breach of CGM data. For example, you can discuss what information about the lifestyle of the module leader you can</w:t>
      </w:r>
      <w:r w:rsidR="00C07C8E">
        <w:rPr>
          <w:rStyle w:val="normaltextrun"/>
          <w:rFonts w:ascii="Arial" w:hAnsi="Arial" w:cs="Arial"/>
        </w:rPr>
        <w:t xml:space="preserve"> (or can’t)</w:t>
      </w:r>
      <w:r>
        <w:rPr>
          <w:rStyle w:val="normaltextrun"/>
          <w:rFonts w:ascii="Arial" w:hAnsi="Arial" w:cs="Arial"/>
        </w:rPr>
        <w:t xml:space="preserve"> extract from the data (</w:t>
      </w:r>
      <w:proofErr w:type="spellStart"/>
      <w:r>
        <w:rPr>
          <w:rStyle w:val="normaltextrun"/>
          <w:rFonts w:ascii="Arial" w:hAnsi="Arial" w:cs="Arial"/>
        </w:rPr>
        <w:t>i.e</w:t>
      </w:r>
      <w:proofErr w:type="spellEnd"/>
      <w:r>
        <w:rPr>
          <w:rStyle w:val="normaltextrun"/>
          <w:rFonts w:ascii="Arial" w:hAnsi="Arial" w:cs="Arial"/>
        </w:rPr>
        <w:t xml:space="preserve"> when does the module leader go to sleep, when does he eat breakfast, does he exercise regularly? ,..) </w:t>
      </w:r>
    </w:p>
    <w:p w14:paraId="5E0B7B91" w14:textId="79904922" w:rsidR="00716CDB" w:rsidRDefault="00716CDB" w:rsidP="002F09B6">
      <w:pPr>
        <w:pStyle w:val="paragraph"/>
        <w:spacing w:before="0" w:beforeAutospacing="0" w:after="0" w:afterAutospacing="0" w:line="276" w:lineRule="auto"/>
        <w:textAlignment w:val="baseline"/>
        <w:rPr>
          <w:rStyle w:val="normaltextrun"/>
          <w:rFonts w:ascii="Arial" w:hAnsi="Arial" w:cs="Arial"/>
        </w:rPr>
      </w:pPr>
    </w:p>
    <w:p w14:paraId="2F5286ED" w14:textId="0C0F0965" w:rsidR="00716CDB" w:rsidRDefault="00716CDB" w:rsidP="002F09B6">
      <w:pPr>
        <w:pStyle w:val="paragraph"/>
        <w:spacing w:before="0" w:beforeAutospacing="0" w:after="0" w:afterAutospacing="0" w:line="276" w:lineRule="auto"/>
        <w:textAlignment w:val="baseline"/>
        <w:rPr>
          <w:rStyle w:val="normaltextrun"/>
          <w:rFonts w:ascii="Arial" w:hAnsi="Arial" w:cs="Arial"/>
        </w:rPr>
      </w:pPr>
    </w:p>
    <w:p w14:paraId="37E80C42" w14:textId="290AA3FB" w:rsidR="00716CDB" w:rsidRDefault="00716CDB" w:rsidP="002F09B6">
      <w:pPr>
        <w:pStyle w:val="paragraph"/>
        <w:spacing w:before="0" w:beforeAutospacing="0" w:after="0" w:afterAutospacing="0" w:line="276" w:lineRule="auto"/>
        <w:textAlignment w:val="baseline"/>
        <w:rPr>
          <w:rFonts w:ascii="Arial" w:hAnsi="Arial" w:cs="Arial"/>
        </w:rPr>
      </w:pPr>
      <w:r>
        <w:rPr>
          <w:rStyle w:val="normaltextrun"/>
          <w:rFonts w:ascii="Arial" w:hAnsi="Arial" w:cs="Arial"/>
        </w:rPr>
        <w:t xml:space="preserve">If you have any questions related to the Signal Processing Challenge you can contact Dr </w:t>
      </w:r>
      <w:proofErr w:type="spellStart"/>
      <w:r>
        <w:rPr>
          <w:rStyle w:val="normaltextrun"/>
          <w:rFonts w:ascii="Arial" w:hAnsi="Arial" w:cs="Arial"/>
        </w:rPr>
        <w:t>Zhi</w:t>
      </w:r>
      <w:r w:rsidR="001B65FF">
        <w:rPr>
          <w:rStyle w:val="normaltextrun"/>
          <w:rFonts w:ascii="Arial" w:hAnsi="Arial" w:cs="Arial"/>
        </w:rPr>
        <w:t>-</w:t>
      </w:r>
      <w:r w:rsidR="00765C21">
        <w:rPr>
          <w:rStyle w:val="normaltextrun"/>
          <w:rFonts w:ascii="Arial" w:hAnsi="Arial" w:cs="Arial"/>
        </w:rPr>
        <w:t>Q</w:t>
      </w:r>
      <w:r>
        <w:rPr>
          <w:rStyle w:val="normaltextrun"/>
          <w:rFonts w:ascii="Arial" w:hAnsi="Arial" w:cs="Arial"/>
        </w:rPr>
        <w:t>iang</w:t>
      </w:r>
      <w:proofErr w:type="spellEnd"/>
      <w:r>
        <w:rPr>
          <w:rStyle w:val="normaltextrun"/>
          <w:rFonts w:ascii="Arial" w:hAnsi="Arial" w:cs="Arial"/>
        </w:rPr>
        <w:t xml:space="preserve"> Zhang (</w:t>
      </w:r>
      <w:hyperlink r:id="rId11" w:history="1">
        <w:r w:rsidR="00765C21" w:rsidRPr="001E06F0">
          <w:rPr>
            <w:rStyle w:val="Hyperlink"/>
            <w:rFonts w:ascii="Arial" w:hAnsi="Arial" w:cs="Arial"/>
          </w:rPr>
          <w:t>z.zhang3@leeds.ac.uk</w:t>
        </w:r>
      </w:hyperlink>
      <w:r w:rsidR="00765C21">
        <w:rPr>
          <w:rFonts w:ascii="Arial" w:hAnsi="Arial" w:cs="Arial"/>
        </w:rPr>
        <w:t>)</w:t>
      </w:r>
    </w:p>
    <w:p w14:paraId="5A98C087" w14:textId="77777777" w:rsidR="00765C21" w:rsidRDefault="00765C21" w:rsidP="002F09B6">
      <w:pPr>
        <w:pStyle w:val="paragraph"/>
        <w:spacing w:before="0" w:beforeAutospacing="0" w:after="0" w:afterAutospacing="0" w:line="276" w:lineRule="auto"/>
        <w:textAlignment w:val="baseline"/>
        <w:rPr>
          <w:rStyle w:val="normaltextrun"/>
          <w:rFonts w:ascii="Arial" w:hAnsi="Arial" w:cs="Arial"/>
        </w:rPr>
      </w:pPr>
    </w:p>
    <w:p w14:paraId="23C0A339" w14:textId="43E5BA5F" w:rsidR="00F6798D" w:rsidRDefault="00F6798D" w:rsidP="002F09B6">
      <w:pPr>
        <w:spacing w:line="276" w:lineRule="auto"/>
        <w:rPr>
          <w:rStyle w:val="normaltextrun"/>
          <w:rFonts w:ascii="Arial" w:hAnsi="Arial" w:cs="Arial"/>
        </w:rPr>
      </w:pPr>
      <w:r>
        <w:rPr>
          <w:rStyle w:val="normaltextrun"/>
          <w:rFonts w:ascii="Arial" w:hAnsi="Arial" w:cs="Arial"/>
        </w:rPr>
        <w:br w:type="page"/>
      </w:r>
    </w:p>
    <w:p w14:paraId="6375A0AB" w14:textId="77777777" w:rsidR="00466675" w:rsidRDefault="00466675" w:rsidP="002F09B6">
      <w:pPr>
        <w:spacing w:line="276" w:lineRule="auto"/>
        <w:rPr>
          <w:rStyle w:val="normaltextrun"/>
          <w:rFonts w:ascii="Arial" w:hAnsi="Arial" w:cs="Arial"/>
          <w:b/>
          <w:bCs/>
          <w:u w:val="single"/>
        </w:rPr>
        <w:sectPr w:rsidR="00466675" w:rsidSect="00FF0BBD">
          <w:headerReference w:type="default" r:id="rId12"/>
          <w:footerReference w:type="default" r:id="rId13"/>
          <w:pgSz w:w="11900" w:h="16840"/>
          <w:pgMar w:top="1440" w:right="1440" w:bottom="1440" w:left="1440" w:header="709" w:footer="709" w:gutter="0"/>
          <w:cols w:space="708"/>
          <w:docGrid w:linePitch="360"/>
        </w:sectPr>
      </w:pPr>
    </w:p>
    <w:p w14:paraId="3399B877" w14:textId="77777777" w:rsidR="00396EEC" w:rsidRDefault="006D4F96" w:rsidP="002F09B6">
      <w:pPr>
        <w:spacing w:line="276" w:lineRule="auto"/>
        <w:rPr>
          <w:rStyle w:val="normaltextrun"/>
          <w:rFonts w:ascii="Arial" w:hAnsi="Arial" w:cs="Arial"/>
          <w:b/>
          <w:bCs/>
          <w:u w:val="single"/>
        </w:rPr>
      </w:pPr>
      <w:r w:rsidRPr="00544A74">
        <w:rPr>
          <w:rStyle w:val="normaltextrun"/>
          <w:rFonts w:ascii="Arial" w:hAnsi="Arial" w:cs="Arial"/>
          <w:b/>
          <w:bCs/>
          <w:u w:val="single"/>
        </w:rPr>
        <w:lastRenderedPageBreak/>
        <w:t>Presentation Mark Scheme</w:t>
      </w:r>
    </w:p>
    <w:p w14:paraId="5F2BAD38" w14:textId="2B46886B" w:rsidR="006D4F96" w:rsidRPr="00396EEC" w:rsidRDefault="002A12D0" w:rsidP="002F09B6">
      <w:pPr>
        <w:spacing w:line="276" w:lineRule="auto"/>
        <w:rPr>
          <w:rStyle w:val="normaltextrun"/>
          <w:rFonts w:ascii="Arial" w:hAnsi="Arial" w:cs="Arial"/>
        </w:rPr>
      </w:pPr>
      <w:r w:rsidRPr="00396EEC">
        <w:rPr>
          <w:rStyle w:val="normaltextrun"/>
          <w:rFonts w:ascii="Arial" w:hAnsi="Arial" w:cs="Arial"/>
        </w:rPr>
        <w:t xml:space="preserve">(as per the Framework for Higher </w:t>
      </w:r>
      <w:r w:rsidR="00E51323" w:rsidRPr="00396EEC">
        <w:rPr>
          <w:rStyle w:val="normaltextrun"/>
          <w:rFonts w:ascii="Arial" w:hAnsi="Arial" w:cs="Arial"/>
        </w:rPr>
        <w:t>Education</w:t>
      </w:r>
      <w:r w:rsidRPr="00396EEC">
        <w:rPr>
          <w:rStyle w:val="normaltextrun"/>
          <w:rFonts w:ascii="Arial" w:hAnsi="Arial" w:cs="Arial"/>
        </w:rPr>
        <w:t xml:space="preserve"> Qualifications</w:t>
      </w:r>
      <w:r w:rsidR="00E51323" w:rsidRPr="00396EEC">
        <w:rPr>
          <w:rStyle w:val="normaltextrun"/>
          <w:rFonts w:ascii="Arial" w:hAnsi="Arial" w:cs="Arial"/>
        </w:rPr>
        <w:t>)</w:t>
      </w:r>
    </w:p>
    <w:p w14:paraId="673A6011" w14:textId="77777777" w:rsidR="00544A74" w:rsidRDefault="00544A74" w:rsidP="002F09B6">
      <w:pPr>
        <w:spacing w:line="276" w:lineRule="auto"/>
        <w:rPr>
          <w:rStyle w:val="normaltextrun"/>
          <w:rFonts w:ascii="Arial" w:eastAsia="Times New Roman" w:hAnsi="Arial" w:cs="Arial"/>
          <w:lang w:eastAsia="en-GB"/>
        </w:rPr>
      </w:pPr>
    </w:p>
    <w:tbl>
      <w:tblPr>
        <w:tblStyle w:val="TableGrid"/>
        <w:tblW w:w="14457" w:type="dxa"/>
        <w:tblLook w:val="04A0" w:firstRow="1" w:lastRow="0" w:firstColumn="1" w:lastColumn="0" w:noHBand="0" w:noVBand="1"/>
      </w:tblPr>
      <w:tblGrid>
        <w:gridCol w:w="1424"/>
        <w:gridCol w:w="2540"/>
        <w:gridCol w:w="2410"/>
        <w:gridCol w:w="2126"/>
        <w:gridCol w:w="2552"/>
        <w:gridCol w:w="1701"/>
        <w:gridCol w:w="1704"/>
      </w:tblGrid>
      <w:tr w:rsidR="002A12D0" w:rsidRPr="002A12D0" w14:paraId="3DC653E0" w14:textId="77777777" w:rsidTr="00926A62">
        <w:trPr>
          <w:trHeight w:val="374"/>
        </w:trPr>
        <w:tc>
          <w:tcPr>
            <w:tcW w:w="1424" w:type="dxa"/>
          </w:tcPr>
          <w:p w14:paraId="0625655D" w14:textId="77777777" w:rsidR="002A12D0" w:rsidRPr="002A12D0" w:rsidRDefault="002A12D0" w:rsidP="002A12D0">
            <w:pPr>
              <w:rPr>
                <w:rFonts w:ascii="Calibri" w:eastAsia="Calibri" w:hAnsi="Calibri" w:cs="Times New Roman"/>
                <w:sz w:val="18"/>
                <w:szCs w:val="18"/>
              </w:rPr>
            </w:pPr>
          </w:p>
        </w:tc>
        <w:tc>
          <w:tcPr>
            <w:tcW w:w="2540" w:type="dxa"/>
          </w:tcPr>
          <w:p w14:paraId="63AE4FFD" w14:textId="77777777" w:rsidR="002A12D0" w:rsidRPr="002A12D0" w:rsidRDefault="002A12D0" w:rsidP="002A12D0">
            <w:pPr>
              <w:jc w:val="center"/>
              <w:rPr>
                <w:rFonts w:ascii="Calibri" w:eastAsia="Calibri" w:hAnsi="Calibri" w:cs="Times New Roman"/>
                <w:b/>
                <w:bCs/>
                <w:sz w:val="18"/>
                <w:szCs w:val="18"/>
              </w:rPr>
            </w:pPr>
            <w:r w:rsidRPr="002A12D0">
              <w:rPr>
                <w:rFonts w:ascii="Calibri" w:eastAsia="Calibri" w:hAnsi="Calibri" w:cs="Times New Roman"/>
                <w:b/>
                <w:bCs/>
                <w:sz w:val="18"/>
                <w:szCs w:val="18"/>
              </w:rPr>
              <w:t>Excellent</w:t>
            </w:r>
          </w:p>
        </w:tc>
        <w:tc>
          <w:tcPr>
            <w:tcW w:w="2410" w:type="dxa"/>
          </w:tcPr>
          <w:p w14:paraId="313F8762" w14:textId="77777777" w:rsidR="002A12D0" w:rsidRPr="002A12D0" w:rsidRDefault="002A12D0" w:rsidP="002A12D0">
            <w:pPr>
              <w:jc w:val="center"/>
              <w:rPr>
                <w:rFonts w:ascii="Calibri" w:eastAsia="Calibri" w:hAnsi="Calibri" w:cs="Times New Roman"/>
                <w:b/>
                <w:bCs/>
                <w:sz w:val="18"/>
                <w:szCs w:val="18"/>
              </w:rPr>
            </w:pPr>
            <w:r w:rsidRPr="002A12D0">
              <w:rPr>
                <w:rFonts w:ascii="Calibri" w:eastAsia="Calibri" w:hAnsi="Calibri" w:cs="Times New Roman"/>
                <w:b/>
                <w:bCs/>
                <w:sz w:val="18"/>
                <w:szCs w:val="18"/>
              </w:rPr>
              <w:t>Very Good</w:t>
            </w:r>
          </w:p>
        </w:tc>
        <w:tc>
          <w:tcPr>
            <w:tcW w:w="2126" w:type="dxa"/>
          </w:tcPr>
          <w:p w14:paraId="6D3998B6" w14:textId="77777777" w:rsidR="002A12D0" w:rsidRPr="002A12D0" w:rsidRDefault="002A12D0" w:rsidP="002A12D0">
            <w:pPr>
              <w:jc w:val="center"/>
              <w:rPr>
                <w:rFonts w:ascii="Calibri" w:eastAsia="Calibri" w:hAnsi="Calibri" w:cs="Times New Roman"/>
                <w:b/>
                <w:bCs/>
                <w:sz w:val="18"/>
                <w:szCs w:val="18"/>
              </w:rPr>
            </w:pPr>
            <w:r w:rsidRPr="002A12D0">
              <w:rPr>
                <w:rFonts w:ascii="Calibri" w:eastAsia="Calibri" w:hAnsi="Calibri" w:cs="Times New Roman"/>
                <w:b/>
                <w:bCs/>
                <w:sz w:val="18"/>
                <w:szCs w:val="18"/>
              </w:rPr>
              <w:t>Good</w:t>
            </w:r>
          </w:p>
        </w:tc>
        <w:tc>
          <w:tcPr>
            <w:tcW w:w="2552" w:type="dxa"/>
          </w:tcPr>
          <w:p w14:paraId="55A45D5A" w14:textId="77777777" w:rsidR="002A12D0" w:rsidRPr="002A12D0" w:rsidRDefault="002A12D0" w:rsidP="002A12D0">
            <w:pPr>
              <w:jc w:val="center"/>
              <w:rPr>
                <w:rFonts w:ascii="Calibri" w:eastAsia="Calibri" w:hAnsi="Calibri" w:cs="Times New Roman"/>
                <w:b/>
                <w:bCs/>
                <w:sz w:val="18"/>
                <w:szCs w:val="18"/>
              </w:rPr>
            </w:pPr>
            <w:r w:rsidRPr="002A12D0">
              <w:rPr>
                <w:rFonts w:ascii="Calibri" w:eastAsia="Calibri" w:hAnsi="Calibri" w:cs="Times New Roman"/>
                <w:b/>
                <w:bCs/>
                <w:sz w:val="18"/>
                <w:szCs w:val="18"/>
              </w:rPr>
              <w:t>Adequate</w:t>
            </w:r>
          </w:p>
        </w:tc>
        <w:tc>
          <w:tcPr>
            <w:tcW w:w="1701" w:type="dxa"/>
          </w:tcPr>
          <w:p w14:paraId="1D9E1A71" w14:textId="77777777" w:rsidR="002A12D0" w:rsidRPr="002A12D0" w:rsidRDefault="002A12D0" w:rsidP="002A12D0">
            <w:pPr>
              <w:jc w:val="center"/>
              <w:rPr>
                <w:rFonts w:ascii="Calibri" w:eastAsia="Calibri" w:hAnsi="Calibri" w:cs="Times New Roman"/>
                <w:b/>
                <w:bCs/>
                <w:sz w:val="18"/>
                <w:szCs w:val="18"/>
              </w:rPr>
            </w:pPr>
            <w:r w:rsidRPr="002A12D0">
              <w:rPr>
                <w:rFonts w:ascii="Calibri" w:eastAsia="Calibri" w:hAnsi="Calibri" w:cs="Times New Roman"/>
                <w:b/>
                <w:bCs/>
                <w:sz w:val="18"/>
                <w:szCs w:val="18"/>
              </w:rPr>
              <w:t>Marginal</w:t>
            </w:r>
          </w:p>
        </w:tc>
        <w:tc>
          <w:tcPr>
            <w:tcW w:w="1704" w:type="dxa"/>
          </w:tcPr>
          <w:p w14:paraId="5569253C" w14:textId="77777777" w:rsidR="002A12D0" w:rsidRPr="002A12D0" w:rsidRDefault="002A12D0" w:rsidP="002A12D0">
            <w:pPr>
              <w:jc w:val="center"/>
              <w:rPr>
                <w:rFonts w:ascii="Calibri" w:eastAsia="Calibri" w:hAnsi="Calibri" w:cs="Times New Roman"/>
                <w:b/>
                <w:bCs/>
                <w:sz w:val="18"/>
                <w:szCs w:val="18"/>
              </w:rPr>
            </w:pPr>
            <w:r w:rsidRPr="002A12D0">
              <w:rPr>
                <w:rFonts w:ascii="Calibri" w:eastAsia="Calibri" w:hAnsi="Calibri" w:cs="Times New Roman"/>
                <w:b/>
                <w:bCs/>
                <w:sz w:val="18"/>
                <w:szCs w:val="18"/>
              </w:rPr>
              <w:t>Inadequate</w:t>
            </w:r>
          </w:p>
        </w:tc>
      </w:tr>
      <w:tr w:rsidR="002A12D0" w:rsidRPr="002A12D0" w14:paraId="753023BB" w14:textId="77777777" w:rsidTr="00926A62">
        <w:trPr>
          <w:trHeight w:val="1159"/>
        </w:trPr>
        <w:tc>
          <w:tcPr>
            <w:tcW w:w="1424" w:type="dxa"/>
          </w:tcPr>
          <w:p w14:paraId="7C8C937C"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Relationship to assessment criteria</w:t>
            </w:r>
          </w:p>
        </w:tc>
        <w:tc>
          <w:tcPr>
            <w:tcW w:w="2540" w:type="dxa"/>
          </w:tcPr>
          <w:p w14:paraId="3802F774"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Exceptional response to all the assessment criteria (&gt;80%)</w:t>
            </w:r>
          </w:p>
        </w:tc>
        <w:tc>
          <w:tcPr>
            <w:tcW w:w="2410" w:type="dxa"/>
          </w:tcPr>
          <w:p w14:paraId="64DBFD46"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Very strong response to the assessment criteria (70-79%)</w:t>
            </w:r>
          </w:p>
        </w:tc>
        <w:tc>
          <w:tcPr>
            <w:tcW w:w="2126" w:type="dxa"/>
          </w:tcPr>
          <w:p w14:paraId="669041FD"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Good thorough response to assessment criteria (60-69%)</w:t>
            </w:r>
          </w:p>
        </w:tc>
        <w:tc>
          <w:tcPr>
            <w:tcW w:w="2552" w:type="dxa"/>
          </w:tcPr>
          <w:p w14:paraId="474085C3"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Sufficient response to assessment criteria for the task</w:t>
            </w:r>
          </w:p>
          <w:p w14:paraId="1158778A"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(50-59%)</w:t>
            </w:r>
          </w:p>
        </w:tc>
        <w:tc>
          <w:tcPr>
            <w:tcW w:w="1701" w:type="dxa"/>
          </w:tcPr>
          <w:p w14:paraId="09EE999D"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Weak response to main assessment criteria (40-49%)</w:t>
            </w:r>
          </w:p>
        </w:tc>
        <w:tc>
          <w:tcPr>
            <w:tcW w:w="1704" w:type="dxa"/>
          </w:tcPr>
          <w:p w14:paraId="2187E385"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Very poor response to main assessment criteria (&lt;40%)</w:t>
            </w:r>
          </w:p>
        </w:tc>
      </w:tr>
      <w:tr w:rsidR="002A12D0" w:rsidRPr="002A12D0" w14:paraId="45B6E9FF" w14:textId="77777777" w:rsidTr="00926A62">
        <w:trPr>
          <w:trHeight w:val="1541"/>
        </w:trPr>
        <w:tc>
          <w:tcPr>
            <w:tcW w:w="1424" w:type="dxa"/>
          </w:tcPr>
          <w:p w14:paraId="52D7A289" w14:textId="77777777" w:rsidR="002A12D0" w:rsidRPr="002A12D0" w:rsidRDefault="002A12D0" w:rsidP="002A12D0">
            <w:pPr>
              <w:rPr>
                <w:rFonts w:ascii="Calibri" w:eastAsia="Calibri" w:hAnsi="Calibri" w:cs="Times New Roman"/>
                <w:b/>
                <w:bCs/>
                <w:sz w:val="18"/>
                <w:szCs w:val="18"/>
              </w:rPr>
            </w:pPr>
            <w:r w:rsidRPr="002A12D0">
              <w:rPr>
                <w:rFonts w:ascii="Calibri" w:eastAsia="Calibri" w:hAnsi="Calibri" w:cs="Times New Roman"/>
                <w:b/>
                <w:bCs/>
                <w:sz w:val="18"/>
                <w:szCs w:val="18"/>
              </w:rPr>
              <w:t>Advanced knowledge and understanding</w:t>
            </w:r>
          </w:p>
          <w:p w14:paraId="3583474C" w14:textId="77777777" w:rsidR="002A12D0" w:rsidRPr="002A12D0" w:rsidRDefault="002A12D0" w:rsidP="002A12D0">
            <w:pPr>
              <w:rPr>
                <w:rFonts w:ascii="Calibri" w:eastAsia="Calibri" w:hAnsi="Calibri" w:cs="Times New Roman"/>
                <w:sz w:val="18"/>
                <w:szCs w:val="18"/>
              </w:rPr>
            </w:pPr>
          </w:p>
          <w:p w14:paraId="08530D2C"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(40% Weight)</w:t>
            </w:r>
          </w:p>
        </w:tc>
        <w:tc>
          <w:tcPr>
            <w:tcW w:w="2540" w:type="dxa"/>
          </w:tcPr>
          <w:p w14:paraId="752D0D4C"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Exceptional systematic mastery of advanced knowledge, principles and concepts in area of study, together with very strong independent critical and evaluative understanding of current issues and insight at the forefront of the discipline</w:t>
            </w:r>
          </w:p>
        </w:tc>
        <w:tc>
          <w:tcPr>
            <w:tcW w:w="2410" w:type="dxa"/>
          </w:tcPr>
          <w:p w14:paraId="5C642547"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Highly developed systematic advanced knowledge and critical understanding of area of study, including independent critical awareness of current issues and insights at the forefront of the discipline</w:t>
            </w:r>
          </w:p>
        </w:tc>
        <w:tc>
          <w:tcPr>
            <w:tcW w:w="2126" w:type="dxa"/>
          </w:tcPr>
          <w:p w14:paraId="08F6FAA0"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Good systematic advanced knowledge and understanding of area of study including awareness of current issues and insights at the forefront of the discipline</w:t>
            </w:r>
          </w:p>
        </w:tc>
        <w:tc>
          <w:tcPr>
            <w:tcW w:w="2552" w:type="dxa"/>
          </w:tcPr>
          <w:p w14:paraId="05F979D6"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Adequate sound advanced knowledge and understanding of the area of study, some of which is informed by developments at the forefront of the discipline</w:t>
            </w:r>
          </w:p>
        </w:tc>
        <w:tc>
          <w:tcPr>
            <w:tcW w:w="1701" w:type="dxa"/>
          </w:tcPr>
          <w:p w14:paraId="4EC3B293"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Limited advanced knowledge and understanding of area of study</w:t>
            </w:r>
          </w:p>
        </w:tc>
        <w:tc>
          <w:tcPr>
            <w:tcW w:w="1704" w:type="dxa"/>
          </w:tcPr>
          <w:p w14:paraId="44A69535"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Very limited advanced knowledge and understanding of area of study</w:t>
            </w:r>
          </w:p>
        </w:tc>
      </w:tr>
      <w:tr w:rsidR="002A12D0" w:rsidRPr="002A12D0" w14:paraId="5A13D94E" w14:textId="77777777" w:rsidTr="00926A62">
        <w:trPr>
          <w:trHeight w:val="748"/>
        </w:trPr>
        <w:tc>
          <w:tcPr>
            <w:tcW w:w="1424" w:type="dxa"/>
          </w:tcPr>
          <w:p w14:paraId="153BAA04" w14:textId="77777777" w:rsidR="002A12D0" w:rsidRPr="002A12D0" w:rsidRDefault="002A12D0" w:rsidP="002A12D0">
            <w:pPr>
              <w:rPr>
                <w:rFonts w:ascii="Calibri" w:eastAsia="Calibri" w:hAnsi="Calibri" w:cs="Times New Roman"/>
                <w:b/>
                <w:bCs/>
                <w:sz w:val="18"/>
                <w:szCs w:val="18"/>
              </w:rPr>
            </w:pPr>
            <w:r w:rsidRPr="002A12D0">
              <w:rPr>
                <w:rFonts w:ascii="Calibri" w:eastAsia="Calibri" w:hAnsi="Calibri" w:cs="Times New Roman"/>
                <w:b/>
                <w:bCs/>
                <w:sz w:val="18"/>
                <w:szCs w:val="18"/>
              </w:rPr>
              <w:t>Critical analysis</w:t>
            </w:r>
          </w:p>
          <w:p w14:paraId="2CF60EC8" w14:textId="77777777" w:rsidR="002A12D0" w:rsidRPr="002A12D0" w:rsidRDefault="002A12D0" w:rsidP="002A12D0">
            <w:pPr>
              <w:rPr>
                <w:rFonts w:ascii="Calibri" w:eastAsia="Calibri" w:hAnsi="Calibri" w:cs="Times New Roman"/>
                <w:sz w:val="18"/>
                <w:szCs w:val="18"/>
              </w:rPr>
            </w:pPr>
          </w:p>
          <w:p w14:paraId="76A1D263"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(40% Weight)</w:t>
            </w:r>
          </w:p>
        </w:tc>
        <w:tc>
          <w:tcPr>
            <w:tcW w:w="2540" w:type="dxa"/>
          </w:tcPr>
          <w:p w14:paraId="391127F6"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Goes well beyond what is taught in insightful, advanced study/research, to develop original critical analysis and evaluation that shows exceptional initiative and an authoritative independent grasp of issues</w:t>
            </w:r>
          </w:p>
        </w:tc>
        <w:tc>
          <w:tcPr>
            <w:tcW w:w="2410" w:type="dxa"/>
          </w:tcPr>
          <w:p w14:paraId="6236D5EB"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Evidence of systematic breadth and depth of critically appraised and insightful advanced study/ research to develop independent original critical analysis and evaluation</w:t>
            </w:r>
          </w:p>
        </w:tc>
        <w:tc>
          <w:tcPr>
            <w:tcW w:w="2126" w:type="dxa"/>
          </w:tcPr>
          <w:p w14:paraId="6CB97222"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Evidence of systematic breadth and depth of independent engagement with advanced study and research to develop relevant critical analysis to inform good response to task</w:t>
            </w:r>
          </w:p>
        </w:tc>
        <w:tc>
          <w:tcPr>
            <w:tcW w:w="2552" w:type="dxa"/>
          </w:tcPr>
          <w:p w14:paraId="215C736C"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Evidence of independent engagement with advanced research and study to inform satisfactory response to task, but limited in range and depth of critical analysis</w:t>
            </w:r>
          </w:p>
        </w:tc>
        <w:tc>
          <w:tcPr>
            <w:tcW w:w="1701" w:type="dxa"/>
          </w:tcPr>
          <w:p w14:paraId="72C4AD74"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Insufficient evidence of independent engagement with advanced research and study and/or of relevant current academic references</w:t>
            </w:r>
          </w:p>
        </w:tc>
        <w:tc>
          <w:tcPr>
            <w:tcW w:w="1704" w:type="dxa"/>
          </w:tcPr>
          <w:p w14:paraId="7E3F3652"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Significantly inadequate evidence of independent engagement with advanced research and study</w:t>
            </w:r>
          </w:p>
        </w:tc>
      </w:tr>
      <w:tr w:rsidR="002A12D0" w:rsidRPr="002A12D0" w14:paraId="2C000AA9" w14:textId="77777777" w:rsidTr="00926A62">
        <w:trPr>
          <w:trHeight w:val="1145"/>
        </w:trPr>
        <w:tc>
          <w:tcPr>
            <w:tcW w:w="1424" w:type="dxa"/>
          </w:tcPr>
          <w:p w14:paraId="4684665E" w14:textId="77777777" w:rsidR="002A12D0" w:rsidRPr="002A12D0" w:rsidRDefault="002A12D0" w:rsidP="002A12D0">
            <w:pPr>
              <w:rPr>
                <w:rFonts w:ascii="Calibri" w:eastAsia="Calibri" w:hAnsi="Calibri" w:cs="Times New Roman"/>
                <w:b/>
                <w:bCs/>
                <w:sz w:val="18"/>
                <w:szCs w:val="18"/>
              </w:rPr>
            </w:pPr>
            <w:r w:rsidRPr="002A12D0">
              <w:rPr>
                <w:rFonts w:ascii="Calibri" w:eastAsia="Calibri" w:hAnsi="Calibri" w:cs="Times New Roman"/>
                <w:b/>
                <w:bCs/>
                <w:sz w:val="18"/>
                <w:szCs w:val="18"/>
              </w:rPr>
              <w:t>Argument</w:t>
            </w:r>
          </w:p>
          <w:p w14:paraId="6058069A" w14:textId="77777777" w:rsidR="002A12D0" w:rsidRPr="002A12D0" w:rsidRDefault="002A12D0" w:rsidP="002A12D0">
            <w:pPr>
              <w:rPr>
                <w:rFonts w:ascii="Calibri" w:eastAsia="Calibri" w:hAnsi="Calibri" w:cs="Times New Roman"/>
                <w:sz w:val="18"/>
                <w:szCs w:val="18"/>
              </w:rPr>
            </w:pPr>
          </w:p>
          <w:p w14:paraId="2C0235B6"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(20% Weight)</w:t>
            </w:r>
          </w:p>
        </w:tc>
        <w:tc>
          <w:tcPr>
            <w:tcW w:w="2540" w:type="dxa"/>
          </w:tcPr>
          <w:p w14:paraId="6BD352F1"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Exceptional skills in constructing academic arguments and communicating complex ideas/ viewpoints/ information/ evidence to advance knowledge and understanding</w:t>
            </w:r>
          </w:p>
        </w:tc>
        <w:tc>
          <w:tcPr>
            <w:tcW w:w="2410" w:type="dxa"/>
          </w:tcPr>
          <w:p w14:paraId="2521E0DD"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Very well-developed communication/ presentation of complex ideas/ viewpoints/ information/ evidence to sustain scholarly arguments that advance understanding</w:t>
            </w:r>
          </w:p>
        </w:tc>
        <w:tc>
          <w:tcPr>
            <w:tcW w:w="2126" w:type="dxa"/>
          </w:tcPr>
          <w:p w14:paraId="1FBC34C3"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Effective logical and coherent communication/ presentation of complex ideas/ viewpoints/ information/ evidence to sustain informed arguments</w:t>
            </w:r>
          </w:p>
        </w:tc>
        <w:tc>
          <w:tcPr>
            <w:tcW w:w="2552" w:type="dxa"/>
          </w:tcPr>
          <w:p w14:paraId="1240D257"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 xml:space="preserve">Competent logical and coherent communication/ presentation of complex ideas/ viewpoints/ information/ evidence to sustain argument with some weaknesses, </w:t>
            </w:r>
            <w:proofErr w:type="spellStart"/>
            <w:r w:rsidRPr="002A12D0">
              <w:rPr>
                <w:rFonts w:ascii="Calibri" w:eastAsia="Calibri" w:hAnsi="Calibri" w:cs="Times New Roman"/>
                <w:sz w:val="18"/>
                <w:szCs w:val="18"/>
              </w:rPr>
              <w:t>eg</w:t>
            </w:r>
            <w:proofErr w:type="spellEnd"/>
            <w:r w:rsidRPr="002A12D0">
              <w:rPr>
                <w:rFonts w:ascii="Calibri" w:eastAsia="Calibri" w:hAnsi="Calibri" w:cs="Times New Roman"/>
                <w:sz w:val="18"/>
                <w:szCs w:val="18"/>
              </w:rPr>
              <w:t xml:space="preserve"> in structure, coherence or currency, but generally sound if standard judgement</w:t>
            </w:r>
          </w:p>
        </w:tc>
        <w:tc>
          <w:tcPr>
            <w:tcW w:w="1701" w:type="dxa"/>
          </w:tcPr>
          <w:p w14:paraId="5BD2219B"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Argument/ explanation is weak/poorly constructed, unsubstantiated or significantly lacking in coherence or validity</w:t>
            </w:r>
          </w:p>
        </w:tc>
        <w:tc>
          <w:tcPr>
            <w:tcW w:w="1704" w:type="dxa"/>
          </w:tcPr>
          <w:p w14:paraId="27601485" w14:textId="77777777" w:rsidR="002A12D0" w:rsidRPr="002A12D0" w:rsidRDefault="002A12D0" w:rsidP="002A12D0">
            <w:pPr>
              <w:rPr>
                <w:rFonts w:ascii="Calibri" w:eastAsia="Calibri" w:hAnsi="Calibri" w:cs="Times New Roman"/>
                <w:sz w:val="18"/>
                <w:szCs w:val="18"/>
              </w:rPr>
            </w:pPr>
            <w:r w:rsidRPr="002A12D0">
              <w:rPr>
                <w:rFonts w:ascii="Calibri" w:eastAsia="Calibri" w:hAnsi="Calibri" w:cs="Times New Roman"/>
                <w:sz w:val="18"/>
                <w:szCs w:val="18"/>
              </w:rPr>
              <w:t>Little evidence of an independently constructed argument with appropriate supporting analysis or evidence</w:t>
            </w:r>
          </w:p>
        </w:tc>
      </w:tr>
    </w:tbl>
    <w:p w14:paraId="3C48E671" w14:textId="0F91D22D" w:rsidR="0030775B" w:rsidRDefault="0030775B" w:rsidP="002F09B6">
      <w:pPr>
        <w:pStyle w:val="paragraph"/>
        <w:spacing w:before="0" w:beforeAutospacing="0" w:after="0" w:afterAutospacing="0" w:line="276" w:lineRule="auto"/>
        <w:textAlignment w:val="baseline"/>
        <w:rPr>
          <w:rFonts w:ascii="Segoe UI" w:hAnsi="Segoe UI" w:cs="Segoe UI"/>
          <w:sz w:val="18"/>
          <w:szCs w:val="18"/>
        </w:rPr>
      </w:pPr>
    </w:p>
    <w:p w14:paraId="522F3936" w14:textId="32A1A786" w:rsidR="007F116F" w:rsidRPr="00544A74" w:rsidRDefault="007F116F" w:rsidP="0019294C">
      <w:pPr>
        <w:spacing w:line="276" w:lineRule="auto"/>
        <w:jc w:val="both"/>
        <w:rPr>
          <w:rFonts w:ascii="Arial" w:hAnsi="Arial" w:cs="Arial"/>
        </w:rPr>
      </w:pPr>
    </w:p>
    <w:sectPr w:rsidR="007F116F" w:rsidRPr="00544A74" w:rsidSect="00FF0BBD">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1FA35" w14:textId="77777777" w:rsidR="00FF0BBD" w:rsidRDefault="00FF0BBD" w:rsidP="0030775B">
      <w:r>
        <w:separator/>
      </w:r>
    </w:p>
  </w:endnote>
  <w:endnote w:type="continuationSeparator" w:id="0">
    <w:p w14:paraId="796FE11D" w14:textId="77777777" w:rsidR="00FF0BBD" w:rsidRDefault="00FF0BBD" w:rsidP="00307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7806" w14:textId="63D96C68" w:rsidR="00350230" w:rsidRPr="00350230" w:rsidRDefault="00350230" w:rsidP="00350230">
    <w:pPr>
      <w:pStyle w:val="Footer"/>
      <w:jc w:val="right"/>
      <w:rPr>
        <w:sz w:val="16"/>
        <w:szCs w:val="16"/>
      </w:rPr>
    </w:pPr>
    <w:r w:rsidRPr="00350230">
      <w:rPr>
        <w:sz w:val="16"/>
        <w:szCs w:val="16"/>
      </w:rPr>
      <w:t>Updated 2</w:t>
    </w:r>
    <w:r w:rsidR="00D76923">
      <w:rPr>
        <w:sz w:val="16"/>
        <w:szCs w:val="16"/>
      </w:rPr>
      <w:t>9</w:t>
    </w:r>
    <w:r w:rsidRPr="00350230">
      <w:rPr>
        <w:sz w:val="16"/>
        <w:szCs w:val="16"/>
      </w:rPr>
      <w:t>/01/202</w:t>
    </w:r>
    <w:r w:rsidR="00D76923">
      <w:rPr>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543E9" w14:textId="77777777" w:rsidR="00FF0BBD" w:rsidRDefault="00FF0BBD" w:rsidP="0030775B">
      <w:r>
        <w:separator/>
      </w:r>
    </w:p>
  </w:footnote>
  <w:footnote w:type="continuationSeparator" w:id="0">
    <w:p w14:paraId="6AC4952F" w14:textId="77777777" w:rsidR="00FF0BBD" w:rsidRDefault="00FF0BBD" w:rsidP="00307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B19C" w14:textId="75AE4BB4" w:rsidR="0030775B" w:rsidRPr="002F09B6" w:rsidRDefault="00BD7D08">
    <w:pPr>
      <w:pStyle w:val="Header"/>
      <w:rPr>
        <w:rFonts w:ascii="Arial" w:hAnsi="Arial" w:cs="Arial"/>
      </w:rPr>
    </w:pPr>
    <w:r>
      <w:rPr>
        <w:rFonts w:ascii="Arial" w:hAnsi="Arial" w:cs="Arial"/>
      </w:rPr>
      <w:t xml:space="preserve">ELEC5650 </w:t>
    </w:r>
    <w:r w:rsidR="0030775B" w:rsidRPr="002F09B6">
      <w:rPr>
        <w:rFonts w:ascii="Arial" w:hAnsi="Arial" w:cs="Arial"/>
      </w:rPr>
      <w:t>Medical Electronics and E-Health 202</w:t>
    </w:r>
    <w:r>
      <w:rPr>
        <w:rFonts w:ascii="Arial" w:hAnsi="Arial" w:cs="Arial"/>
      </w:rPr>
      <w:t>3</w:t>
    </w:r>
    <w:r w:rsidR="0030775B" w:rsidRPr="002F09B6">
      <w:rPr>
        <w:rFonts w:ascii="Arial" w:hAnsi="Arial" w:cs="Arial"/>
      </w:rPr>
      <w:t>/202</w:t>
    </w:r>
    <w:r>
      <w:rPr>
        <w:rFonts w:ascii="Arial" w:hAnsi="Arial" w:cs="Aria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E7654"/>
    <w:multiLevelType w:val="multilevel"/>
    <w:tmpl w:val="7C7AC0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4D241ED"/>
    <w:multiLevelType w:val="multilevel"/>
    <w:tmpl w:val="A3C2D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4631968">
    <w:abstractNumId w:val="0"/>
  </w:num>
  <w:num w:numId="2" w16cid:durableId="1975980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5B"/>
    <w:rsid w:val="000066DB"/>
    <w:rsid w:val="000148BC"/>
    <w:rsid w:val="00023FE7"/>
    <w:rsid w:val="00043A71"/>
    <w:rsid w:val="00065F58"/>
    <w:rsid w:val="00086320"/>
    <w:rsid w:val="000A5429"/>
    <w:rsid w:val="000C70B2"/>
    <w:rsid w:val="000D3762"/>
    <w:rsid w:val="0010289F"/>
    <w:rsid w:val="001037C6"/>
    <w:rsid w:val="0012008E"/>
    <w:rsid w:val="00120581"/>
    <w:rsid w:val="00121A7E"/>
    <w:rsid w:val="001226BC"/>
    <w:rsid w:val="001621E9"/>
    <w:rsid w:val="00180199"/>
    <w:rsid w:val="0019294C"/>
    <w:rsid w:val="001B13E9"/>
    <w:rsid w:val="001B65FF"/>
    <w:rsid w:val="001C6FD5"/>
    <w:rsid w:val="001D0755"/>
    <w:rsid w:val="001D48A6"/>
    <w:rsid w:val="001F0A99"/>
    <w:rsid w:val="001F3C4A"/>
    <w:rsid w:val="00205D6E"/>
    <w:rsid w:val="0021258E"/>
    <w:rsid w:val="0025556D"/>
    <w:rsid w:val="00256861"/>
    <w:rsid w:val="002663F5"/>
    <w:rsid w:val="0028503F"/>
    <w:rsid w:val="0029199A"/>
    <w:rsid w:val="002A12D0"/>
    <w:rsid w:val="002B4E80"/>
    <w:rsid w:val="002C6A85"/>
    <w:rsid w:val="002D0285"/>
    <w:rsid w:val="002D7A99"/>
    <w:rsid w:val="002F09B6"/>
    <w:rsid w:val="0030775B"/>
    <w:rsid w:val="00316845"/>
    <w:rsid w:val="0034401C"/>
    <w:rsid w:val="00345446"/>
    <w:rsid w:val="00350230"/>
    <w:rsid w:val="0036659F"/>
    <w:rsid w:val="00370D80"/>
    <w:rsid w:val="003947EE"/>
    <w:rsid w:val="00396EEC"/>
    <w:rsid w:val="003B30E1"/>
    <w:rsid w:val="003B36F6"/>
    <w:rsid w:val="003C6F8A"/>
    <w:rsid w:val="003D5D6D"/>
    <w:rsid w:val="003E094E"/>
    <w:rsid w:val="003E77FB"/>
    <w:rsid w:val="0042053C"/>
    <w:rsid w:val="00442A04"/>
    <w:rsid w:val="00450280"/>
    <w:rsid w:val="00466675"/>
    <w:rsid w:val="00485FFF"/>
    <w:rsid w:val="004A0CB4"/>
    <w:rsid w:val="004B15CE"/>
    <w:rsid w:val="004B2518"/>
    <w:rsid w:val="004B3E5F"/>
    <w:rsid w:val="004C666F"/>
    <w:rsid w:val="004D3ADD"/>
    <w:rsid w:val="004D6686"/>
    <w:rsid w:val="004F1D1E"/>
    <w:rsid w:val="0051799E"/>
    <w:rsid w:val="00544A74"/>
    <w:rsid w:val="0056291E"/>
    <w:rsid w:val="005A4C49"/>
    <w:rsid w:val="005A7B87"/>
    <w:rsid w:val="005B7824"/>
    <w:rsid w:val="005C269F"/>
    <w:rsid w:val="005E31D8"/>
    <w:rsid w:val="0062692E"/>
    <w:rsid w:val="00636EFF"/>
    <w:rsid w:val="00650F1C"/>
    <w:rsid w:val="0065623A"/>
    <w:rsid w:val="00663E70"/>
    <w:rsid w:val="006D4F96"/>
    <w:rsid w:val="006F3587"/>
    <w:rsid w:val="0071567D"/>
    <w:rsid w:val="00716CDB"/>
    <w:rsid w:val="007226B1"/>
    <w:rsid w:val="007249DA"/>
    <w:rsid w:val="00724FA5"/>
    <w:rsid w:val="00731BDC"/>
    <w:rsid w:val="00744067"/>
    <w:rsid w:val="00765C21"/>
    <w:rsid w:val="00772A4D"/>
    <w:rsid w:val="00793514"/>
    <w:rsid w:val="00794130"/>
    <w:rsid w:val="00797950"/>
    <w:rsid w:val="007A388D"/>
    <w:rsid w:val="007A60A7"/>
    <w:rsid w:val="007F116F"/>
    <w:rsid w:val="007F1C98"/>
    <w:rsid w:val="007F20DC"/>
    <w:rsid w:val="008002ED"/>
    <w:rsid w:val="008034CD"/>
    <w:rsid w:val="00813AE6"/>
    <w:rsid w:val="0082248D"/>
    <w:rsid w:val="0082542D"/>
    <w:rsid w:val="00837223"/>
    <w:rsid w:val="00885201"/>
    <w:rsid w:val="00893CE4"/>
    <w:rsid w:val="008A1B78"/>
    <w:rsid w:val="008A5836"/>
    <w:rsid w:val="008C238D"/>
    <w:rsid w:val="008F3AB6"/>
    <w:rsid w:val="00906A6F"/>
    <w:rsid w:val="009160FF"/>
    <w:rsid w:val="009263A3"/>
    <w:rsid w:val="009325BE"/>
    <w:rsid w:val="009958E5"/>
    <w:rsid w:val="009A6A29"/>
    <w:rsid w:val="009B409B"/>
    <w:rsid w:val="009E0B56"/>
    <w:rsid w:val="00A11776"/>
    <w:rsid w:val="00A15263"/>
    <w:rsid w:val="00A15DCB"/>
    <w:rsid w:val="00A220D3"/>
    <w:rsid w:val="00A25368"/>
    <w:rsid w:val="00A36C5E"/>
    <w:rsid w:val="00A439CE"/>
    <w:rsid w:val="00A533C1"/>
    <w:rsid w:val="00A64C39"/>
    <w:rsid w:val="00A64F99"/>
    <w:rsid w:val="00A7215A"/>
    <w:rsid w:val="00AA6C3C"/>
    <w:rsid w:val="00AC099C"/>
    <w:rsid w:val="00B25FD0"/>
    <w:rsid w:val="00B26342"/>
    <w:rsid w:val="00B3360B"/>
    <w:rsid w:val="00B57947"/>
    <w:rsid w:val="00B60E31"/>
    <w:rsid w:val="00B61E7B"/>
    <w:rsid w:val="00B6244A"/>
    <w:rsid w:val="00B64F01"/>
    <w:rsid w:val="00B70FEC"/>
    <w:rsid w:val="00B72917"/>
    <w:rsid w:val="00B80D5E"/>
    <w:rsid w:val="00BB6F16"/>
    <w:rsid w:val="00BB7FE3"/>
    <w:rsid w:val="00BC6CD2"/>
    <w:rsid w:val="00BD7D08"/>
    <w:rsid w:val="00BE1C97"/>
    <w:rsid w:val="00BE34B1"/>
    <w:rsid w:val="00BE6E9B"/>
    <w:rsid w:val="00BF3DB1"/>
    <w:rsid w:val="00C04375"/>
    <w:rsid w:val="00C07C8E"/>
    <w:rsid w:val="00C16010"/>
    <w:rsid w:val="00C2149D"/>
    <w:rsid w:val="00C35CDD"/>
    <w:rsid w:val="00C438BF"/>
    <w:rsid w:val="00C45A6F"/>
    <w:rsid w:val="00C63BB4"/>
    <w:rsid w:val="00C7160C"/>
    <w:rsid w:val="00C7265F"/>
    <w:rsid w:val="00C9132D"/>
    <w:rsid w:val="00CA5B16"/>
    <w:rsid w:val="00CB771D"/>
    <w:rsid w:val="00CD7DC0"/>
    <w:rsid w:val="00D134CD"/>
    <w:rsid w:val="00D13C47"/>
    <w:rsid w:val="00D152F9"/>
    <w:rsid w:val="00D213CE"/>
    <w:rsid w:val="00D2673A"/>
    <w:rsid w:val="00D62DB2"/>
    <w:rsid w:val="00D74187"/>
    <w:rsid w:val="00D76923"/>
    <w:rsid w:val="00D82B34"/>
    <w:rsid w:val="00D95BD7"/>
    <w:rsid w:val="00DC0923"/>
    <w:rsid w:val="00DC2672"/>
    <w:rsid w:val="00DC5D7C"/>
    <w:rsid w:val="00DE5803"/>
    <w:rsid w:val="00E0318B"/>
    <w:rsid w:val="00E06421"/>
    <w:rsid w:val="00E41E63"/>
    <w:rsid w:val="00E4473F"/>
    <w:rsid w:val="00E51323"/>
    <w:rsid w:val="00E56CF3"/>
    <w:rsid w:val="00E64873"/>
    <w:rsid w:val="00E725C7"/>
    <w:rsid w:val="00E75A62"/>
    <w:rsid w:val="00E816C2"/>
    <w:rsid w:val="00E845A2"/>
    <w:rsid w:val="00E97460"/>
    <w:rsid w:val="00EC79EE"/>
    <w:rsid w:val="00ED338F"/>
    <w:rsid w:val="00EE5566"/>
    <w:rsid w:val="00F03F86"/>
    <w:rsid w:val="00F2690B"/>
    <w:rsid w:val="00F27CD8"/>
    <w:rsid w:val="00F357AE"/>
    <w:rsid w:val="00F446D0"/>
    <w:rsid w:val="00F450CB"/>
    <w:rsid w:val="00F53494"/>
    <w:rsid w:val="00F5368D"/>
    <w:rsid w:val="00F573A7"/>
    <w:rsid w:val="00F6286D"/>
    <w:rsid w:val="00F62A1F"/>
    <w:rsid w:val="00F6798D"/>
    <w:rsid w:val="00F67DAD"/>
    <w:rsid w:val="00F74779"/>
    <w:rsid w:val="00F77283"/>
    <w:rsid w:val="00F86CD4"/>
    <w:rsid w:val="00FA2872"/>
    <w:rsid w:val="00FA44FE"/>
    <w:rsid w:val="00FC700A"/>
    <w:rsid w:val="00FD67B1"/>
    <w:rsid w:val="00FE355F"/>
    <w:rsid w:val="00FF0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619C"/>
  <w15:chartTrackingRefBased/>
  <w15:docId w15:val="{A29AE985-1065-834C-8367-D3C72F3E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775B"/>
  </w:style>
  <w:style w:type="paragraph" w:customStyle="1" w:styleId="paragraph">
    <w:name w:val="paragraph"/>
    <w:basedOn w:val="Normal"/>
    <w:rsid w:val="0030775B"/>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30775B"/>
  </w:style>
  <w:style w:type="character" w:customStyle="1" w:styleId="eop">
    <w:name w:val="eop"/>
    <w:basedOn w:val="DefaultParagraphFont"/>
    <w:rsid w:val="0030775B"/>
  </w:style>
  <w:style w:type="character" w:customStyle="1" w:styleId="pagebreaktextspan">
    <w:name w:val="pagebreaktextspan"/>
    <w:basedOn w:val="DefaultParagraphFont"/>
    <w:rsid w:val="0030775B"/>
  </w:style>
  <w:style w:type="paragraph" w:styleId="Header">
    <w:name w:val="header"/>
    <w:basedOn w:val="Normal"/>
    <w:link w:val="HeaderChar"/>
    <w:uiPriority w:val="99"/>
    <w:unhideWhenUsed/>
    <w:rsid w:val="0030775B"/>
    <w:pPr>
      <w:tabs>
        <w:tab w:val="center" w:pos="4513"/>
        <w:tab w:val="right" w:pos="9026"/>
      </w:tabs>
    </w:pPr>
  </w:style>
  <w:style w:type="character" w:customStyle="1" w:styleId="HeaderChar">
    <w:name w:val="Header Char"/>
    <w:basedOn w:val="DefaultParagraphFont"/>
    <w:link w:val="Header"/>
    <w:uiPriority w:val="99"/>
    <w:rsid w:val="0030775B"/>
  </w:style>
  <w:style w:type="paragraph" w:styleId="Footer">
    <w:name w:val="footer"/>
    <w:basedOn w:val="Normal"/>
    <w:link w:val="FooterChar"/>
    <w:uiPriority w:val="99"/>
    <w:unhideWhenUsed/>
    <w:rsid w:val="0030775B"/>
    <w:pPr>
      <w:tabs>
        <w:tab w:val="center" w:pos="4513"/>
        <w:tab w:val="right" w:pos="9026"/>
      </w:tabs>
    </w:pPr>
  </w:style>
  <w:style w:type="character" w:customStyle="1" w:styleId="FooterChar">
    <w:name w:val="Footer Char"/>
    <w:basedOn w:val="DefaultParagraphFont"/>
    <w:link w:val="Footer"/>
    <w:uiPriority w:val="99"/>
    <w:rsid w:val="0030775B"/>
  </w:style>
  <w:style w:type="character" w:styleId="Hyperlink">
    <w:name w:val="Hyperlink"/>
    <w:basedOn w:val="DefaultParagraphFont"/>
    <w:uiPriority w:val="99"/>
    <w:unhideWhenUsed/>
    <w:rsid w:val="00765C21"/>
    <w:rPr>
      <w:color w:val="0563C1" w:themeColor="hyperlink"/>
      <w:u w:val="single"/>
    </w:rPr>
  </w:style>
  <w:style w:type="character" w:styleId="UnresolvedMention">
    <w:name w:val="Unresolved Mention"/>
    <w:basedOn w:val="DefaultParagraphFont"/>
    <w:uiPriority w:val="99"/>
    <w:semiHidden/>
    <w:unhideWhenUsed/>
    <w:rsid w:val="00765C21"/>
    <w:rPr>
      <w:color w:val="605E5C"/>
      <w:shd w:val="clear" w:color="auto" w:fill="E1DFDD"/>
    </w:rPr>
  </w:style>
  <w:style w:type="table" w:styleId="TableGrid">
    <w:name w:val="Table Grid"/>
    <w:basedOn w:val="TableNormal"/>
    <w:uiPriority w:val="39"/>
    <w:rsid w:val="002A1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38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018">
      <w:bodyDiv w:val="1"/>
      <w:marLeft w:val="0"/>
      <w:marRight w:val="0"/>
      <w:marTop w:val="0"/>
      <w:marBottom w:val="0"/>
      <w:divBdr>
        <w:top w:val="none" w:sz="0" w:space="0" w:color="auto"/>
        <w:left w:val="none" w:sz="0" w:space="0" w:color="auto"/>
        <w:bottom w:val="none" w:sz="0" w:space="0" w:color="auto"/>
        <w:right w:val="none" w:sz="0" w:space="0" w:color="auto"/>
      </w:divBdr>
    </w:div>
    <w:div w:id="709689615">
      <w:bodyDiv w:val="1"/>
      <w:marLeft w:val="0"/>
      <w:marRight w:val="0"/>
      <w:marTop w:val="0"/>
      <w:marBottom w:val="0"/>
      <w:divBdr>
        <w:top w:val="none" w:sz="0" w:space="0" w:color="auto"/>
        <w:left w:val="none" w:sz="0" w:space="0" w:color="auto"/>
        <w:bottom w:val="none" w:sz="0" w:space="0" w:color="auto"/>
        <w:right w:val="none" w:sz="0" w:space="0" w:color="auto"/>
      </w:divBdr>
    </w:div>
    <w:div w:id="1432891210">
      <w:bodyDiv w:val="1"/>
      <w:marLeft w:val="0"/>
      <w:marRight w:val="0"/>
      <w:marTop w:val="0"/>
      <w:marBottom w:val="0"/>
      <w:divBdr>
        <w:top w:val="none" w:sz="0" w:space="0" w:color="auto"/>
        <w:left w:val="none" w:sz="0" w:space="0" w:color="auto"/>
        <w:bottom w:val="none" w:sz="0" w:space="0" w:color="auto"/>
        <w:right w:val="none" w:sz="0" w:space="0" w:color="auto"/>
      </w:divBdr>
    </w:div>
    <w:div w:id="1729113822">
      <w:bodyDiv w:val="1"/>
      <w:marLeft w:val="0"/>
      <w:marRight w:val="0"/>
      <w:marTop w:val="0"/>
      <w:marBottom w:val="0"/>
      <w:divBdr>
        <w:top w:val="none" w:sz="0" w:space="0" w:color="auto"/>
        <w:left w:val="none" w:sz="0" w:space="0" w:color="auto"/>
        <w:bottom w:val="none" w:sz="0" w:space="0" w:color="auto"/>
        <w:right w:val="none" w:sz="0" w:space="0" w:color="auto"/>
      </w:divBdr>
    </w:div>
    <w:div w:id="1962417064">
      <w:bodyDiv w:val="1"/>
      <w:marLeft w:val="0"/>
      <w:marRight w:val="0"/>
      <w:marTop w:val="0"/>
      <w:marBottom w:val="0"/>
      <w:divBdr>
        <w:top w:val="none" w:sz="0" w:space="0" w:color="auto"/>
        <w:left w:val="none" w:sz="0" w:space="0" w:color="auto"/>
        <w:bottom w:val="none" w:sz="0" w:space="0" w:color="auto"/>
        <w:right w:val="none" w:sz="0" w:space="0" w:color="auto"/>
      </w:divBdr>
      <w:divsChild>
        <w:div w:id="1011834441">
          <w:marLeft w:val="0"/>
          <w:marRight w:val="0"/>
          <w:marTop w:val="0"/>
          <w:marBottom w:val="0"/>
          <w:divBdr>
            <w:top w:val="none" w:sz="0" w:space="0" w:color="auto"/>
            <w:left w:val="none" w:sz="0" w:space="0" w:color="auto"/>
            <w:bottom w:val="none" w:sz="0" w:space="0" w:color="auto"/>
            <w:right w:val="none" w:sz="0" w:space="0" w:color="auto"/>
          </w:divBdr>
          <w:divsChild>
            <w:div w:id="94639801">
              <w:marLeft w:val="0"/>
              <w:marRight w:val="0"/>
              <w:marTop w:val="0"/>
              <w:marBottom w:val="0"/>
              <w:divBdr>
                <w:top w:val="none" w:sz="0" w:space="0" w:color="auto"/>
                <w:left w:val="none" w:sz="0" w:space="0" w:color="auto"/>
                <w:bottom w:val="none" w:sz="0" w:space="0" w:color="auto"/>
                <w:right w:val="none" w:sz="0" w:space="0" w:color="auto"/>
              </w:divBdr>
            </w:div>
            <w:div w:id="1082607863">
              <w:marLeft w:val="0"/>
              <w:marRight w:val="0"/>
              <w:marTop w:val="0"/>
              <w:marBottom w:val="0"/>
              <w:divBdr>
                <w:top w:val="none" w:sz="0" w:space="0" w:color="auto"/>
                <w:left w:val="none" w:sz="0" w:space="0" w:color="auto"/>
                <w:bottom w:val="none" w:sz="0" w:space="0" w:color="auto"/>
                <w:right w:val="none" w:sz="0" w:space="0" w:color="auto"/>
              </w:divBdr>
            </w:div>
            <w:div w:id="1454711903">
              <w:marLeft w:val="0"/>
              <w:marRight w:val="0"/>
              <w:marTop w:val="0"/>
              <w:marBottom w:val="0"/>
              <w:divBdr>
                <w:top w:val="none" w:sz="0" w:space="0" w:color="auto"/>
                <w:left w:val="none" w:sz="0" w:space="0" w:color="auto"/>
                <w:bottom w:val="none" w:sz="0" w:space="0" w:color="auto"/>
                <w:right w:val="none" w:sz="0" w:space="0" w:color="auto"/>
              </w:divBdr>
            </w:div>
            <w:div w:id="39788518">
              <w:marLeft w:val="0"/>
              <w:marRight w:val="0"/>
              <w:marTop w:val="0"/>
              <w:marBottom w:val="0"/>
              <w:divBdr>
                <w:top w:val="none" w:sz="0" w:space="0" w:color="auto"/>
                <w:left w:val="none" w:sz="0" w:space="0" w:color="auto"/>
                <w:bottom w:val="none" w:sz="0" w:space="0" w:color="auto"/>
                <w:right w:val="none" w:sz="0" w:space="0" w:color="auto"/>
              </w:divBdr>
            </w:div>
          </w:divsChild>
        </w:div>
        <w:div w:id="773477963">
          <w:marLeft w:val="0"/>
          <w:marRight w:val="0"/>
          <w:marTop w:val="0"/>
          <w:marBottom w:val="0"/>
          <w:divBdr>
            <w:top w:val="none" w:sz="0" w:space="0" w:color="auto"/>
            <w:left w:val="none" w:sz="0" w:space="0" w:color="auto"/>
            <w:bottom w:val="none" w:sz="0" w:space="0" w:color="auto"/>
            <w:right w:val="none" w:sz="0" w:space="0" w:color="auto"/>
          </w:divBdr>
        </w:div>
        <w:div w:id="287903285">
          <w:marLeft w:val="0"/>
          <w:marRight w:val="0"/>
          <w:marTop w:val="0"/>
          <w:marBottom w:val="0"/>
          <w:divBdr>
            <w:top w:val="none" w:sz="0" w:space="0" w:color="auto"/>
            <w:left w:val="none" w:sz="0" w:space="0" w:color="auto"/>
            <w:bottom w:val="none" w:sz="0" w:space="0" w:color="auto"/>
            <w:right w:val="none" w:sz="0" w:space="0" w:color="auto"/>
          </w:divBdr>
        </w:div>
        <w:div w:id="286088661">
          <w:marLeft w:val="0"/>
          <w:marRight w:val="0"/>
          <w:marTop w:val="0"/>
          <w:marBottom w:val="0"/>
          <w:divBdr>
            <w:top w:val="none" w:sz="0" w:space="0" w:color="auto"/>
            <w:left w:val="none" w:sz="0" w:space="0" w:color="auto"/>
            <w:bottom w:val="none" w:sz="0" w:space="0" w:color="auto"/>
            <w:right w:val="none" w:sz="0" w:space="0" w:color="auto"/>
          </w:divBdr>
        </w:div>
        <w:div w:id="1497844960">
          <w:marLeft w:val="0"/>
          <w:marRight w:val="0"/>
          <w:marTop w:val="0"/>
          <w:marBottom w:val="0"/>
          <w:divBdr>
            <w:top w:val="none" w:sz="0" w:space="0" w:color="auto"/>
            <w:left w:val="none" w:sz="0" w:space="0" w:color="auto"/>
            <w:bottom w:val="none" w:sz="0" w:space="0" w:color="auto"/>
            <w:right w:val="none" w:sz="0" w:space="0" w:color="auto"/>
          </w:divBdr>
        </w:div>
        <w:div w:id="1255475445">
          <w:marLeft w:val="0"/>
          <w:marRight w:val="0"/>
          <w:marTop w:val="0"/>
          <w:marBottom w:val="0"/>
          <w:divBdr>
            <w:top w:val="none" w:sz="0" w:space="0" w:color="auto"/>
            <w:left w:val="none" w:sz="0" w:space="0" w:color="auto"/>
            <w:bottom w:val="none" w:sz="0" w:space="0" w:color="auto"/>
            <w:right w:val="none" w:sz="0" w:space="0" w:color="auto"/>
          </w:divBdr>
        </w:div>
        <w:div w:id="932977792">
          <w:marLeft w:val="0"/>
          <w:marRight w:val="0"/>
          <w:marTop w:val="0"/>
          <w:marBottom w:val="0"/>
          <w:divBdr>
            <w:top w:val="none" w:sz="0" w:space="0" w:color="auto"/>
            <w:left w:val="none" w:sz="0" w:space="0" w:color="auto"/>
            <w:bottom w:val="none" w:sz="0" w:space="0" w:color="auto"/>
            <w:right w:val="none" w:sz="0" w:space="0" w:color="auto"/>
          </w:divBdr>
        </w:div>
        <w:div w:id="2059819098">
          <w:marLeft w:val="0"/>
          <w:marRight w:val="0"/>
          <w:marTop w:val="0"/>
          <w:marBottom w:val="0"/>
          <w:divBdr>
            <w:top w:val="none" w:sz="0" w:space="0" w:color="auto"/>
            <w:left w:val="none" w:sz="0" w:space="0" w:color="auto"/>
            <w:bottom w:val="none" w:sz="0" w:space="0" w:color="auto"/>
            <w:right w:val="none" w:sz="0" w:space="0" w:color="auto"/>
          </w:divBdr>
        </w:div>
        <w:div w:id="654144604">
          <w:marLeft w:val="0"/>
          <w:marRight w:val="0"/>
          <w:marTop w:val="0"/>
          <w:marBottom w:val="0"/>
          <w:divBdr>
            <w:top w:val="none" w:sz="0" w:space="0" w:color="auto"/>
            <w:left w:val="none" w:sz="0" w:space="0" w:color="auto"/>
            <w:bottom w:val="none" w:sz="0" w:space="0" w:color="auto"/>
            <w:right w:val="none" w:sz="0" w:space="0" w:color="auto"/>
          </w:divBdr>
        </w:div>
        <w:div w:id="424107099">
          <w:marLeft w:val="0"/>
          <w:marRight w:val="0"/>
          <w:marTop w:val="0"/>
          <w:marBottom w:val="0"/>
          <w:divBdr>
            <w:top w:val="none" w:sz="0" w:space="0" w:color="auto"/>
            <w:left w:val="none" w:sz="0" w:space="0" w:color="auto"/>
            <w:bottom w:val="none" w:sz="0" w:space="0" w:color="auto"/>
            <w:right w:val="none" w:sz="0" w:space="0" w:color="auto"/>
          </w:divBdr>
        </w:div>
        <w:div w:id="544559388">
          <w:marLeft w:val="0"/>
          <w:marRight w:val="0"/>
          <w:marTop w:val="0"/>
          <w:marBottom w:val="0"/>
          <w:divBdr>
            <w:top w:val="none" w:sz="0" w:space="0" w:color="auto"/>
            <w:left w:val="none" w:sz="0" w:space="0" w:color="auto"/>
            <w:bottom w:val="none" w:sz="0" w:space="0" w:color="auto"/>
            <w:right w:val="none" w:sz="0" w:space="0" w:color="auto"/>
          </w:divBdr>
        </w:div>
        <w:div w:id="856115892">
          <w:marLeft w:val="0"/>
          <w:marRight w:val="0"/>
          <w:marTop w:val="0"/>
          <w:marBottom w:val="0"/>
          <w:divBdr>
            <w:top w:val="none" w:sz="0" w:space="0" w:color="auto"/>
            <w:left w:val="none" w:sz="0" w:space="0" w:color="auto"/>
            <w:bottom w:val="none" w:sz="0" w:space="0" w:color="auto"/>
            <w:right w:val="none" w:sz="0" w:space="0" w:color="auto"/>
          </w:divBdr>
        </w:div>
        <w:div w:id="4750961">
          <w:marLeft w:val="0"/>
          <w:marRight w:val="0"/>
          <w:marTop w:val="0"/>
          <w:marBottom w:val="0"/>
          <w:divBdr>
            <w:top w:val="none" w:sz="0" w:space="0" w:color="auto"/>
            <w:left w:val="none" w:sz="0" w:space="0" w:color="auto"/>
            <w:bottom w:val="none" w:sz="0" w:space="0" w:color="auto"/>
            <w:right w:val="none" w:sz="0" w:space="0" w:color="auto"/>
          </w:divBdr>
        </w:div>
        <w:div w:id="1389109220">
          <w:marLeft w:val="0"/>
          <w:marRight w:val="0"/>
          <w:marTop w:val="0"/>
          <w:marBottom w:val="0"/>
          <w:divBdr>
            <w:top w:val="none" w:sz="0" w:space="0" w:color="auto"/>
            <w:left w:val="none" w:sz="0" w:space="0" w:color="auto"/>
            <w:bottom w:val="none" w:sz="0" w:space="0" w:color="auto"/>
            <w:right w:val="none" w:sz="0" w:space="0" w:color="auto"/>
          </w:divBdr>
        </w:div>
        <w:div w:id="164906579">
          <w:marLeft w:val="0"/>
          <w:marRight w:val="0"/>
          <w:marTop w:val="0"/>
          <w:marBottom w:val="0"/>
          <w:divBdr>
            <w:top w:val="none" w:sz="0" w:space="0" w:color="auto"/>
            <w:left w:val="none" w:sz="0" w:space="0" w:color="auto"/>
            <w:bottom w:val="none" w:sz="0" w:space="0" w:color="auto"/>
            <w:right w:val="none" w:sz="0" w:space="0" w:color="auto"/>
          </w:divBdr>
        </w:div>
        <w:div w:id="1759712876">
          <w:marLeft w:val="0"/>
          <w:marRight w:val="0"/>
          <w:marTop w:val="0"/>
          <w:marBottom w:val="0"/>
          <w:divBdr>
            <w:top w:val="none" w:sz="0" w:space="0" w:color="auto"/>
            <w:left w:val="none" w:sz="0" w:space="0" w:color="auto"/>
            <w:bottom w:val="none" w:sz="0" w:space="0" w:color="auto"/>
            <w:right w:val="none" w:sz="0" w:space="0" w:color="auto"/>
          </w:divBdr>
        </w:div>
        <w:div w:id="961694491">
          <w:marLeft w:val="0"/>
          <w:marRight w:val="0"/>
          <w:marTop w:val="0"/>
          <w:marBottom w:val="0"/>
          <w:divBdr>
            <w:top w:val="none" w:sz="0" w:space="0" w:color="auto"/>
            <w:left w:val="none" w:sz="0" w:space="0" w:color="auto"/>
            <w:bottom w:val="none" w:sz="0" w:space="0" w:color="auto"/>
            <w:right w:val="none" w:sz="0" w:space="0" w:color="auto"/>
          </w:divBdr>
        </w:div>
        <w:div w:id="1747074770">
          <w:marLeft w:val="0"/>
          <w:marRight w:val="0"/>
          <w:marTop w:val="0"/>
          <w:marBottom w:val="0"/>
          <w:divBdr>
            <w:top w:val="none" w:sz="0" w:space="0" w:color="auto"/>
            <w:left w:val="none" w:sz="0" w:space="0" w:color="auto"/>
            <w:bottom w:val="none" w:sz="0" w:space="0" w:color="auto"/>
            <w:right w:val="none" w:sz="0" w:space="0" w:color="auto"/>
          </w:divBdr>
        </w:div>
        <w:div w:id="538009219">
          <w:marLeft w:val="0"/>
          <w:marRight w:val="0"/>
          <w:marTop w:val="0"/>
          <w:marBottom w:val="0"/>
          <w:divBdr>
            <w:top w:val="none" w:sz="0" w:space="0" w:color="auto"/>
            <w:left w:val="none" w:sz="0" w:space="0" w:color="auto"/>
            <w:bottom w:val="none" w:sz="0" w:space="0" w:color="auto"/>
            <w:right w:val="none" w:sz="0" w:space="0" w:color="auto"/>
          </w:divBdr>
        </w:div>
        <w:div w:id="1832675979">
          <w:marLeft w:val="0"/>
          <w:marRight w:val="0"/>
          <w:marTop w:val="0"/>
          <w:marBottom w:val="0"/>
          <w:divBdr>
            <w:top w:val="none" w:sz="0" w:space="0" w:color="auto"/>
            <w:left w:val="none" w:sz="0" w:space="0" w:color="auto"/>
            <w:bottom w:val="none" w:sz="0" w:space="0" w:color="auto"/>
            <w:right w:val="none" w:sz="0" w:space="0" w:color="auto"/>
          </w:divBdr>
        </w:div>
        <w:div w:id="264464821">
          <w:marLeft w:val="0"/>
          <w:marRight w:val="0"/>
          <w:marTop w:val="0"/>
          <w:marBottom w:val="0"/>
          <w:divBdr>
            <w:top w:val="none" w:sz="0" w:space="0" w:color="auto"/>
            <w:left w:val="none" w:sz="0" w:space="0" w:color="auto"/>
            <w:bottom w:val="none" w:sz="0" w:space="0" w:color="auto"/>
            <w:right w:val="none" w:sz="0" w:space="0" w:color="auto"/>
          </w:divBdr>
        </w:div>
        <w:div w:id="2072342472">
          <w:marLeft w:val="0"/>
          <w:marRight w:val="0"/>
          <w:marTop w:val="0"/>
          <w:marBottom w:val="0"/>
          <w:divBdr>
            <w:top w:val="none" w:sz="0" w:space="0" w:color="auto"/>
            <w:left w:val="none" w:sz="0" w:space="0" w:color="auto"/>
            <w:bottom w:val="none" w:sz="0" w:space="0" w:color="auto"/>
            <w:right w:val="none" w:sz="0" w:space="0" w:color="auto"/>
          </w:divBdr>
        </w:div>
        <w:div w:id="1840845267">
          <w:marLeft w:val="0"/>
          <w:marRight w:val="0"/>
          <w:marTop w:val="0"/>
          <w:marBottom w:val="0"/>
          <w:divBdr>
            <w:top w:val="none" w:sz="0" w:space="0" w:color="auto"/>
            <w:left w:val="none" w:sz="0" w:space="0" w:color="auto"/>
            <w:bottom w:val="none" w:sz="0" w:space="0" w:color="auto"/>
            <w:right w:val="none" w:sz="0" w:space="0" w:color="auto"/>
          </w:divBdr>
        </w:div>
        <w:div w:id="1453016331">
          <w:marLeft w:val="0"/>
          <w:marRight w:val="0"/>
          <w:marTop w:val="0"/>
          <w:marBottom w:val="0"/>
          <w:divBdr>
            <w:top w:val="none" w:sz="0" w:space="0" w:color="auto"/>
            <w:left w:val="none" w:sz="0" w:space="0" w:color="auto"/>
            <w:bottom w:val="none" w:sz="0" w:space="0" w:color="auto"/>
            <w:right w:val="none" w:sz="0" w:space="0" w:color="auto"/>
          </w:divBdr>
        </w:div>
        <w:div w:id="1186139771">
          <w:marLeft w:val="0"/>
          <w:marRight w:val="0"/>
          <w:marTop w:val="0"/>
          <w:marBottom w:val="0"/>
          <w:divBdr>
            <w:top w:val="none" w:sz="0" w:space="0" w:color="auto"/>
            <w:left w:val="none" w:sz="0" w:space="0" w:color="auto"/>
            <w:bottom w:val="none" w:sz="0" w:space="0" w:color="auto"/>
            <w:right w:val="none" w:sz="0" w:space="0" w:color="auto"/>
          </w:divBdr>
        </w:div>
        <w:div w:id="282465630">
          <w:marLeft w:val="0"/>
          <w:marRight w:val="0"/>
          <w:marTop w:val="0"/>
          <w:marBottom w:val="0"/>
          <w:divBdr>
            <w:top w:val="none" w:sz="0" w:space="0" w:color="auto"/>
            <w:left w:val="none" w:sz="0" w:space="0" w:color="auto"/>
            <w:bottom w:val="none" w:sz="0" w:space="0" w:color="auto"/>
            <w:right w:val="none" w:sz="0" w:space="0" w:color="auto"/>
          </w:divBdr>
        </w:div>
        <w:div w:id="1027293113">
          <w:marLeft w:val="0"/>
          <w:marRight w:val="0"/>
          <w:marTop w:val="0"/>
          <w:marBottom w:val="0"/>
          <w:divBdr>
            <w:top w:val="none" w:sz="0" w:space="0" w:color="auto"/>
            <w:left w:val="none" w:sz="0" w:space="0" w:color="auto"/>
            <w:bottom w:val="none" w:sz="0" w:space="0" w:color="auto"/>
            <w:right w:val="none" w:sz="0" w:space="0" w:color="auto"/>
          </w:divBdr>
        </w:div>
        <w:div w:id="846795498">
          <w:marLeft w:val="0"/>
          <w:marRight w:val="0"/>
          <w:marTop w:val="0"/>
          <w:marBottom w:val="0"/>
          <w:divBdr>
            <w:top w:val="none" w:sz="0" w:space="0" w:color="auto"/>
            <w:left w:val="none" w:sz="0" w:space="0" w:color="auto"/>
            <w:bottom w:val="none" w:sz="0" w:space="0" w:color="auto"/>
            <w:right w:val="none" w:sz="0" w:space="0" w:color="auto"/>
          </w:divBdr>
        </w:div>
        <w:div w:id="573467347">
          <w:marLeft w:val="0"/>
          <w:marRight w:val="0"/>
          <w:marTop w:val="0"/>
          <w:marBottom w:val="0"/>
          <w:divBdr>
            <w:top w:val="none" w:sz="0" w:space="0" w:color="auto"/>
            <w:left w:val="none" w:sz="0" w:space="0" w:color="auto"/>
            <w:bottom w:val="none" w:sz="0" w:space="0" w:color="auto"/>
            <w:right w:val="none" w:sz="0" w:space="0" w:color="auto"/>
          </w:divBdr>
        </w:div>
        <w:div w:id="1442648671">
          <w:marLeft w:val="0"/>
          <w:marRight w:val="0"/>
          <w:marTop w:val="0"/>
          <w:marBottom w:val="0"/>
          <w:divBdr>
            <w:top w:val="none" w:sz="0" w:space="0" w:color="auto"/>
            <w:left w:val="none" w:sz="0" w:space="0" w:color="auto"/>
            <w:bottom w:val="none" w:sz="0" w:space="0" w:color="auto"/>
            <w:right w:val="none" w:sz="0" w:space="0" w:color="auto"/>
          </w:divBdr>
        </w:div>
        <w:div w:id="1245919754">
          <w:marLeft w:val="0"/>
          <w:marRight w:val="0"/>
          <w:marTop w:val="0"/>
          <w:marBottom w:val="0"/>
          <w:divBdr>
            <w:top w:val="none" w:sz="0" w:space="0" w:color="auto"/>
            <w:left w:val="none" w:sz="0" w:space="0" w:color="auto"/>
            <w:bottom w:val="none" w:sz="0" w:space="0" w:color="auto"/>
            <w:right w:val="none" w:sz="0" w:space="0" w:color="auto"/>
          </w:divBdr>
        </w:div>
        <w:div w:id="763302424">
          <w:marLeft w:val="0"/>
          <w:marRight w:val="0"/>
          <w:marTop w:val="0"/>
          <w:marBottom w:val="0"/>
          <w:divBdr>
            <w:top w:val="none" w:sz="0" w:space="0" w:color="auto"/>
            <w:left w:val="none" w:sz="0" w:space="0" w:color="auto"/>
            <w:bottom w:val="none" w:sz="0" w:space="0" w:color="auto"/>
            <w:right w:val="none" w:sz="0" w:space="0" w:color="auto"/>
          </w:divBdr>
        </w:div>
        <w:div w:id="711466269">
          <w:marLeft w:val="0"/>
          <w:marRight w:val="0"/>
          <w:marTop w:val="0"/>
          <w:marBottom w:val="0"/>
          <w:divBdr>
            <w:top w:val="none" w:sz="0" w:space="0" w:color="auto"/>
            <w:left w:val="none" w:sz="0" w:space="0" w:color="auto"/>
            <w:bottom w:val="none" w:sz="0" w:space="0" w:color="auto"/>
            <w:right w:val="none" w:sz="0" w:space="0" w:color="auto"/>
          </w:divBdr>
        </w:div>
        <w:div w:id="3476820">
          <w:marLeft w:val="0"/>
          <w:marRight w:val="0"/>
          <w:marTop w:val="0"/>
          <w:marBottom w:val="0"/>
          <w:divBdr>
            <w:top w:val="none" w:sz="0" w:space="0" w:color="auto"/>
            <w:left w:val="none" w:sz="0" w:space="0" w:color="auto"/>
            <w:bottom w:val="none" w:sz="0" w:space="0" w:color="auto"/>
            <w:right w:val="none" w:sz="0" w:space="0" w:color="auto"/>
          </w:divBdr>
        </w:div>
        <w:div w:id="1751922839">
          <w:marLeft w:val="0"/>
          <w:marRight w:val="0"/>
          <w:marTop w:val="0"/>
          <w:marBottom w:val="0"/>
          <w:divBdr>
            <w:top w:val="none" w:sz="0" w:space="0" w:color="auto"/>
            <w:left w:val="none" w:sz="0" w:space="0" w:color="auto"/>
            <w:bottom w:val="none" w:sz="0" w:space="0" w:color="auto"/>
            <w:right w:val="none" w:sz="0" w:space="0" w:color="auto"/>
          </w:divBdr>
        </w:div>
        <w:div w:id="103624238">
          <w:marLeft w:val="0"/>
          <w:marRight w:val="0"/>
          <w:marTop w:val="0"/>
          <w:marBottom w:val="0"/>
          <w:divBdr>
            <w:top w:val="none" w:sz="0" w:space="0" w:color="auto"/>
            <w:left w:val="none" w:sz="0" w:space="0" w:color="auto"/>
            <w:bottom w:val="none" w:sz="0" w:space="0" w:color="auto"/>
            <w:right w:val="none" w:sz="0" w:space="0" w:color="auto"/>
          </w:divBdr>
        </w:div>
        <w:div w:id="976958381">
          <w:marLeft w:val="0"/>
          <w:marRight w:val="0"/>
          <w:marTop w:val="0"/>
          <w:marBottom w:val="0"/>
          <w:divBdr>
            <w:top w:val="none" w:sz="0" w:space="0" w:color="auto"/>
            <w:left w:val="none" w:sz="0" w:space="0" w:color="auto"/>
            <w:bottom w:val="none" w:sz="0" w:space="0" w:color="auto"/>
            <w:right w:val="none" w:sz="0" w:space="0" w:color="auto"/>
          </w:divBdr>
        </w:div>
        <w:div w:id="298850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ol.hee.nhs.u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ctis@leeds.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zhang3@leeds.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actis@leeds.ac.uk" TargetMode="External"/><Relationship Id="rId4" Type="http://schemas.openxmlformats.org/officeDocument/2006/relationships/webSettings" Target="webSettings.xml"/><Relationship Id="rId9" Type="http://schemas.openxmlformats.org/officeDocument/2006/relationships/hyperlink" Target="https://www.nature.com/articles/s41551-022-00916-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Actis</dc:creator>
  <cp:keywords/>
  <dc:description/>
  <cp:lastModifiedBy>Paolo Actis</cp:lastModifiedBy>
  <cp:revision>38</cp:revision>
  <dcterms:created xsi:type="dcterms:W3CDTF">2023-01-24T12:29:00Z</dcterms:created>
  <dcterms:modified xsi:type="dcterms:W3CDTF">2024-01-29T09:20:00Z</dcterms:modified>
</cp:coreProperties>
</file>