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45F3" w:rsidRDefault="00FA45F3">
      <w:pPr>
        <w:spacing w:before="600"/>
      </w:pPr>
    </w:p>
    <w:p w:rsidR="00FA45F3" w:rsidRDefault="00FA45F3" w:rsidP="00DE18CD">
      <w:pPr>
        <w:jc w:val="center"/>
      </w:pPr>
    </w:p>
    <w:p w:rsidR="00FA45F3" w:rsidRDefault="001011F6">
      <w:pPr>
        <w:spacing w:before="800"/>
        <w:jc w:val="center"/>
      </w:pPr>
      <w:r>
        <w:rPr>
          <w:rFonts w:ascii="Cambria" w:eastAsia="Cambria" w:hAnsi="Cambria" w:cs="Cambria"/>
          <w:b/>
          <w:bCs/>
          <w:color w:val="0B4F6C"/>
          <w:sz w:val="60"/>
          <w:szCs w:val="60"/>
        </w:rPr>
        <w:t>MCH CONNECT</w:t>
      </w:r>
    </w:p>
    <w:p w:rsidR="00FA45F3" w:rsidRDefault="001011F6">
      <w:pPr>
        <w:spacing w:after="200"/>
        <w:jc w:val="center"/>
      </w:pPr>
      <w:r>
        <w:rPr>
          <w:rFonts w:ascii="Cambria" w:eastAsia="Cambria" w:hAnsi="Cambria" w:cs="Cambria"/>
          <w:i/>
          <w:iCs/>
          <w:color w:val="12799E"/>
          <w:sz w:val="28"/>
          <w:szCs w:val="28"/>
        </w:rPr>
        <w:t>Maternal and Child Health Connect</w:t>
      </w:r>
    </w:p>
    <w:p w:rsidR="00FA45F3" w:rsidRDefault="001011F6">
      <w:pPr>
        <w:spacing w:after="700"/>
        <w:jc w:val="center"/>
      </w:pPr>
      <w:r>
        <w:t>A Unified Digital Platform for Community Health Workers and Clinics</w:t>
      </w:r>
    </w:p>
    <w:p w:rsidR="00FA45F3" w:rsidRDefault="001011F6">
      <w:pPr>
        <w:spacing w:after="60"/>
        <w:jc w:val="center"/>
      </w:pPr>
      <w:r>
        <w:rPr>
          <w:noProof/>
        </w:rPr>
        <w:drawing>
          <wp:inline distT="0" distB="0" distL="0" distR="0">
            <wp:extent cx="2381250" cy="19240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srcRect/>
                    <a:stretch>
                      <a:fillRect/>
                    </a:stretch>
                  </pic:blipFill>
                  <pic:spPr bwMode="auto">
                    <a:xfrm>
                      <a:off x="0" y="0"/>
                      <a:ext cx="2381250" cy="1924050"/>
                    </a:xfrm>
                    <a:prstGeom prst="rect">
                      <a:avLst/>
                    </a:prstGeom>
                  </pic:spPr>
                </pic:pic>
              </a:graphicData>
            </a:graphic>
          </wp:inline>
        </w:drawing>
      </w:r>
    </w:p>
    <w:p w:rsidR="00FA45F3" w:rsidRDefault="00FA45F3">
      <w:pPr>
        <w:spacing w:before="700"/>
      </w:pPr>
    </w:p>
    <w:tbl>
      <w:tblPr>
        <w:tblW w:w="7800" w:type="dxa"/>
        <w:tblInd w:w="100" w:type="dxa"/>
        <w:tblBorders>
          <w:top w:val="single" w:sz="2" w:space="0" w:color="B9CDD3"/>
          <w:left w:val="single" w:sz="2" w:space="0" w:color="B9CDD3"/>
          <w:bottom w:val="single" w:sz="2" w:space="0" w:color="B9CDD3"/>
          <w:right w:val="single" w:sz="2" w:space="0" w:color="B9CDD3"/>
          <w:insideH w:val="single" w:sz="4" w:space="0" w:color="auto"/>
          <w:insideV w:val="single" w:sz="4" w:space="0" w:color="auto"/>
        </w:tblBorders>
        <w:tblCellMar>
          <w:left w:w="10" w:type="dxa"/>
          <w:right w:w="10" w:type="dxa"/>
        </w:tblCellMar>
        <w:tblLook w:val="0000"/>
      </w:tblPr>
      <w:tblGrid>
        <w:gridCol w:w="2600"/>
        <w:gridCol w:w="5200"/>
      </w:tblGrid>
      <w:tr w:rsidR="00FA45F3">
        <w:tblPrEx>
          <w:tblCellMar>
            <w:top w:w="0" w:type="dxa"/>
            <w:bottom w:w="0" w:type="dxa"/>
          </w:tblCellMar>
        </w:tblPrEx>
        <w:tc>
          <w:tcPr>
            <w:tcW w:w="2600" w:type="dxa"/>
            <w:shd w:val="clear" w:color="auto" w:fill="EFF6F8"/>
            <w:tcMar>
              <w:top w:w="90" w:type="dxa"/>
              <w:left w:w="110" w:type="dxa"/>
              <w:bottom w:w="90" w:type="dxa"/>
              <w:right w:w="110" w:type="dxa"/>
            </w:tcMar>
            <w:vAlign w:val="center"/>
          </w:tcPr>
          <w:p w:rsidR="00FA45F3" w:rsidRDefault="001011F6">
            <w:r>
              <w:rPr>
                <w:b/>
                <w:bCs/>
                <w:color w:val="0B4F6C"/>
                <w:sz w:val="19"/>
                <w:szCs w:val="19"/>
              </w:rPr>
              <w:t>Document type</w:t>
            </w:r>
          </w:p>
        </w:tc>
        <w:tc>
          <w:tcPr>
            <w:tcW w:w="5200" w:type="dxa"/>
            <w:tcMar>
              <w:top w:w="90" w:type="dxa"/>
              <w:left w:w="110" w:type="dxa"/>
              <w:bottom w:w="90" w:type="dxa"/>
              <w:right w:w="110" w:type="dxa"/>
            </w:tcMar>
            <w:vAlign w:val="center"/>
          </w:tcPr>
          <w:p w:rsidR="00FA45F3" w:rsidRDefault="00DE18CD">
            <w:r>
              <w:rPr>
                <w:sz w:val="19"/>
                <w:szCs w:val="19"/>
              </w:rPr>
              <w:t xml:space="preserve">Final </w:t>
            </w:r>
            <w:r w:rsidR="001011F6">
              <w:rPr>
                <w:sz w:val="19"/>
                <w:szCs w:val="19"/>
              </w:rPr>
              <w:t xml:space="preserve"> project presentation report</w:t>
            </w:r>
          </w:p>
        </w:tc>
      </w:tr>
      <w:tr w:rsidR="00FA45F3">
        <w:tblPrEx>
          <w:tblCellMar>
            <w:top w:w="0" w:type="dxa"/>
            <w:bottom w:w="0" w:type="dxa"/>
          </w:tblCellMar>
        </w:tblPrEx>
        <w:tc>
          <w:tcPr>
            <w:tcW w:w="2600" w:type="dxa"/>
            <w:shd w:val="clear" w:color="auto" w:fill="EFF6F8"/>
            <w:tcMar>
              <w:top w:w="90" w:type="dxa"/>
              <w:left w:w="110" w:type="dxa"/>
              <w:bottom w:w="90" w:type="dxa"/>
              <w:right w:w="110" w:type="dxa"/>
            </w:tcMar>
            <w:vAlign w:val="center"/>
          </w:tcPr>
          <w:p w:rsidR="00FA45F3" w:rsidRDefault="001011F6">
            <w:r>
              <w:rPr>
                <w:b/>
                <w:bCs/>
                <w:color w:val="0B4F6C"/>
                <w:sz w:val="19"/>
                <w:szCs w:val="19"/>
              </w:rPr>
              <w:t>Prepared by</w:t>
            </w:r>
          </w:p>
        </w:tc>
        <w:tc>
          <w:tcPr>
            <w:tcW w:w="5200" w:type="dxa"/>
            <w:tcMar>
              <w:top w:w="90" w:type="dxa"/>
              <w:left w:w="110" w:type="dxa"/>
              <w:bottom w:w="90" w:type="dxa"/>
              <w:right w:w="110" w:type="dxa"/>
            </w:tcMar>
            <w:vAlign w:val="center"/>
          </w:tcPr>
          <w:p w:rsidR="00FA45F3" w:rsidRDefault="00DE18CD">
            <w:r>
              <w:rPr>
                <w:sz w:val="19"/>
                <w:szCs w:val="19"/>
              </w:rPr>
              <w:t>Group 6 (BSEM 1205)</w:t>
            </w:r>
            <w:r w:rsidR="001011F6">
              <w:rPr>
                <w:sz w:val="19"/>
                <w:szCs w:val="19"/>
              </w:rPr>
              <w:t>— Project Manage</w:t>
            </w:r>
            <w:r w:rsidR="001011F6">
              <w:rPr>
                <w:sz w:val="19"/>
                <w:szCs w:val="19"/>
              </w:rPr>
              <w:t>r</w:t>
            </w:r>
            <w:r>
              <w:rPr>
                <w:sz w:val="19"/>
                <w:szCs w:val="19"/>
              </w:rPr>
              <w:t xml:space="preserve">(Ahmed </w:t>
            </w:r>
            <w:proofErr w:type="spellStart"/>
            <w:r>
              <w:rPr>
                <w:sz w:val="19"/>
                <w:szCs w:val="19"/>
              </w:rPr>
              <w:t>Janneh</w:t>
            </w:r>
            <w:proofErr w:type="spellEnd"/>
            <w:r>
              <w:rPr>
                <w:sz w:val="19"/>
                <w:szCs w:val="19"/>
              </w:rPr>
              <w:t>)</w:t>
            </w:r>
            <w:r w:rsidR="001011F6">
              <w:rPr>
                <w:sz w:val="19"/>
                <w:szCs w:val="19"/>
              </w:rPr>
              <w:t>, MCH Connect Programme</w:t>
            </w:r>
          </w:p>
        </w:tc>
      </w:tr>
      <w:tr w:rsidR="00FA45F3">
        <w:tblPrEx>
          <w:tblCellMar>
            <w:top w:w="0" w:type="dxa"/>
            <w:bottom w:w="0" w:type="dxa"/>
          </w:tblCellMar>
        </w:tblPrEx>
        <w:tc>
          <w:tcPr>
            <w:tcW w:w="2600" w:type="dxa"/>
            <w:shd w:val="clear" w:color="auto" w:fill="EFF6F8"/>
            <w:tcMar>
              <w:top w:w="90" w:type="dxa"/>
              <w:left w:w="110" w:type="dxa"/>
              <w:bottom w:w="90" w:type="dxa"/>
              <w:right w:w="110" w:type="dxa"/>
            </w:tcMar>
            <w:vAlign w:val="center"/>
          </w:tcPr>
          <w:p w:rsidR="00FA45F3" w:rsidRDefault="001011F6">
            <w:r>
              <w:rPr>
                <w:b/>
                <w:bCs/>
                <w:color w:val="0B4F6C"/>
                <w:sz w:val="19"/>
                <w:szCs w:val="19"/>
              </w:rPr>
              <w:t>Presented to</w:t>
            </w:r>
          </w:p>
        </w:tc>
        <w:tc>
          <w:tcPr>
            <w:tcW w:w="5200" w:type="dxa"/>
            <w:tcMar>
              <w:top w:w="90" w:type="dxa"/>
              <w:left w:w="110" w:type="dxa"/>
              <w:bottom w:w="90" w:type="dxa"/>
              <w:right w:w="110" w:type="dxa"/>
            </w:tcMar>
            <w:vAlign w:val="center"/>
          </w:tcPr>
          <w:p w:rsidR="00FA45F3" w:rsidRDefault="00DE18CD">
            <w:r>
              <w:rPr>
                <w:sz w:val="19"/>
                <w:szCs w:val="19"/>
              </w:rPr>
              <w:t xml:space="preserve">Mr S </w:t>
            </w:r>
            <w:proofErr w:type="spellStart"/>
            <w:r>
              <w:rPr>
                <w:sz w:val="19"/>
                <w:szCs w:val="19"/>
              </w:rPr>
              <w:t>Kamara</w:t>
            </w:r>
            <w:proofErr w:type="spellEnd"/>
            <w:r>
              <w:rPr>
                <w:sz w:val="19"/>
                <w:szCs w:val="19"/>
              </w:rPr>
              <w:t xml:space="preserve"> </w:t>
            </w:r>
            <w:r w:rsidR="001011F6">
              <w:rPr>
                <w:sz w:val="19"/>
                <w:szCs w:val="19"/>
              </w:rPr>
              <w:t xml:space="preserve"> </w:t>
            </w:r>
            <w:r>
              <w:rPr>
                <w:sz w:val="19"/>
                <w:szCs w:val="19"/>
              </w:rPr>
              <w:t>FICT</w:t>
            </w:r>
          </w:p>
        </w:tc>
      </w:tr>
      <w:tr w:rsidR="00FA45F3">
        <w:tblPrEx>
          <w:tblCellMar>
            <w:top w:w="0" w:type="dxa"/>
            <w:bottom w:w="0" w:type="dxa"/>
          </w:tblCellMar>
        </w:tblPrEx>
        <w:tc>
          <w:tcPr>
            <w:tcW w:w="2600" w:type="dxa"/>
            <w:shd w:val="clear" w:color="auto" w:fill="EFF6F8"/>
            <w:tcMar>
              <w:top w:w="90" w:type="dxa"/>
              <w:left w:w="110" w:type="dxa"/>
              <w:bottom w:w="90" w:type="dxa"/>
              <w:right w:w="110" w:type="dxa"/>
            </w:tcMar>
            <w:vAlign w:val="center"/>
          </w:tcPr>
          <w:p w:rsidR="00FA45F3" w:rsidRDefault="001011F6">
            <w:r>
              <w:rPr>
                <w:b/>
                <w:bCs/>
                <w:color w:val="0B4F6C"/>
                <w:sz w:val="19"/>
                <w:szCs w:val="19"/>
              </w:rPr>
              <w:t>Course</w:t>
            </w:r>
          </w:p>
        </w:tc>
        <w:tc>
          <w:tcPr>
            <w:tcW w:w="5200" w:type="dxa"/>
            <w:tcMar>
              <w:top w:w="90" w:type="dxa"/>
              <w:left w:w="110" w:type="dxa"/>
              <w:bottom w:w="90" w:type="dxa"/>
              <w:right w:w="110" w:type="dxa"/>
            </w:tcMar>
            <w:vAlign w:val="center"/>
          </w:tcPr>
          <w:p w:rsidR="00FA45F3" w:rsidRDefault="001011F6">
            <w:r>
              <w:rPr>
                <w:sz w:val="19"/>
                <w:szCs w:val="19"/>
              </w:rPr>
              <w:t xml:space="preserve">Software Engineering </w:t>
            </w:r>
            <w:r w:rsidR="00DE18CD">
              <w:rPr>
                <w:sz w:val="19"/>
                <w:szCs w:val="19"/>
              </w:rPr>
              <w:t>&amp; Multi Media</w:t>
            </w:r>
          </w:p>
        </w:tc>
      </w:tr>
      <w:tr w:rsidR="00FA45F3">
        <w:tblPrEx>
          <w:tblCellMar>
            <w:top w:w="0" w:type="dxa"/>
            <w:bottom w:w="0" w:type="dxa"/>
          </w:tblCellMar>
        </w:tblPrEx>
        <w:tc>
          <w:tcPr>
            <w:tcW w:w="2600" w:type="dxa"/>
            <w:shd w:val="clear" w:color="auto" w:fill="EFF6F8"/>
            <w:tcMar>
              <w:top w:w="90" w:type="dxa"/>
              <w:left w:w="110" w:type="dxa"/>
              <w:bottom w:w="90" w:type="dxa"/>
              <w:right w:w="110" w:type="dxa"/>
            </w:tcMar>
            <w:vAlign w:val="center"/>
          </w:tcPr>
          <w:p w:rsidR="00FA45F3" w:rsidRDefault="001011F6">
            <w:r>
              <w:rPr>
                <w:b/>
                <w:bCs/>
                <w:color w:val="0B4F6C"/>
                <w:sz w:val="19"/>
                <w:szCs w:val="19"/>
              </w:rPr>
              <w:t>Version</w:t>
            </w:r>
          </w:p>
        </w:tc>
        <w:tc>
          <w:tcPr>
            <w:tcW w:w="5200" w:type="dxa"/>
            <w:tcMar>
              <w:top w:w="90" w:type="dxa"/>
              <w:left w:w="110" w:type="dxa"/>
              <w:bottom w:w="90" w:type="dxa"/>
              <w:right w:w="110" w:type="dxa"/>
            </w:tcMar>
            <w:vAlign w:val="center"/>
          </w:tcPr>
          <w:p w:rsidR="00FA45F3" w:rsidRDefault="001011F6">
            <w:r>
              <w:rPr>
                <w:sz w:val="19"/>
                <w:szCs w:val="19"/>
              </w:rPr>
              <w:t xml:space="preserve">1.0 — Final Presentation </w:t>
            </w:r>
          </w:p>
        </w:tc>
      </w:tr>
      <w:tr w:rsidR="00FA45F3">
        <w:tblPrEx>
          <w:tblCellMar>
            <w:top w:w="0" w:type="dxa"/>
            <w:bottom w:w="0" w:type="dxa"/>
          </w:tblCellMar>
        </w:tblPrEx>
        <w:tc>
          <w:tcPr>
            <w:tcW w:w="2600" w:type="dxa"/>
            <w:shd w:val="clear" w:color="auto" w:fill="EFF6F8"/>
            <w:tcMar>
              <w:top w:w="90" w:type="dxa"/>
              <w:left w:w="110" w:type="dxa"/>
              <w:bottom w:w="90" w:type="dxa"/>
              <w:right w:w="110" w:type="dxa"/>
            </w:tcMar>
            <w:vAlign w:val="center"/>
          </w:tcPr>
          <w:p w:rsidR="00FA45F3" w:rsidRDefault="001011F6">
            <w:r>
              <w:rPr>
                <w:b/>
                <w:bCs/>
                <w:color w:val="0B4F6C"/>
                <w:sz w:val="19"/>
                <w:szCs w:val="19"/>
              </w:rPr>
              <w:t>Date</w:t>
            </w:r>
          </w:p>
        </w:tc>
        <w:tc>
          <w:tcPr>
            <w:tcW w:w="5200" w:type="dxa"/>
            <w:tcMar>
              <w:top w:w="90" w:type="dxa"/>
              <w:left w:w="110" w:type="dxa"/>
              <w:bottom w:w="90" w:type="dxa"/>
              <w:right w:w="110" w:type="dxa"/>
            </w:tcMar>
            <w:vAlign w:val="center"/>
          </w:tcPr>
          <w:p w:rsidR="00FA45F3" w:rsidRDefault="001011F6">
            <w:r>
              <w:rPr>
                <w:sz w:val="19"/>
                <w:szCs w:val="19"/>
              </w:rPr>
              <w:t>2 July 2026</w:t>
            </w:r>
          </w:p>
        </w:tc>
      </w:tr>
    </w:tbl>
    <w:p w:rsidR="00FA45F3" w:rsidRDefault="001011F6">
      <w:pPr>
        <w:pStyle w:val="Heading1"/>
        <w:pageBreakBefore/>
        <w:spacing w:after="220"/>
      </w:pPr>
      <w:bookmarkStart w:id="0" w:name="_Toc233896786"/>
      <w:r>
        <w:lastRenderedPageBreak/>
        <w:t>Table of Contents</w:t>
      </w:r>
      <w:bookmarkEnd w:id="0"/>
    </w:p>
    <w:p w:rsidR="00FA45F3" w:rsidRDefault="001011F6">
      <w:pPr>
        <w:spacing w:after="160" w:line="280" w:lineRule="auto"/>
        <w:jc w:val="both"/>
      </w:pPr>
      <w:r>
        <w:rPr>
          <w:i/>
          <w:iCs/>
          <w:color w:val="12799E"/>
        </w:rPr>
        <w:t>Right-click the field below and choose "Update Field" (or Update Table) in Microsoft Word to populate live page numbers once formatting is finalised.</w:t>
      </w:r>
    </w:p>
    <w:sdt>
      <w:sdtPr>
        <w:alias w:val="Table of Contents"/>
        <w:id w:val="697548719"/>
      </w:sdtPr>
      <w:sdtContent>
        <w:p w:rsidR="00DE18CD" w:rsidRDefault="00FA45F3">
          <w:pPr>
            <w:pStyle w:val="TOC1"/>
            <w:tabs>
              <w:tab w:val="right" w:leader="dot" w:pos="9016"/>
            </w:tabs>
            <w:rPr>
              <w:noProof/>
            </w:rPr>
          </w:pPr>
          <w:r>
            <w:fldChar w:fldCharType="begin"/>
          </w:r>
          <w:r w:rsidR="001011F6">
            <w:instrText>TOC \h \o "1-1"</w:instrText>
          </w:r>
          <w:r>
            <w:fldChar w:fldCharType="separate"/>
          </w:r>
          <w:hyperlink w:anchor="_Toc233896786" w:history="1">
            <w:r w:rsidR="00DE18CD" w:rsidRPr="006028B5">
              <w:rPr>
                <w:rStyle w:val="Hyperlink"/>
                <w:noProof/>
              </w:rPr>
              <w:t>Table of Contents</w:t>
            </w:r>
            <w:r w:rsidR="00DE18CD">
              <w:rPr>
                <w:noProof/>
              </w:rPr>
              <w:tab/>
            </w:r>
            <w:r w:rsidR="00DE18CD">
              <w:rPr>
                <w:noProof/>
              </w:rPr>
              <w:fldChar w:fldCharType="begin"/>
            </w:r>
            <w:r w:rsidR="00DE18CD">
              <w:rPr>
                <w:noProof/>
              </w:rPr>
              <w:instrText xml:space="preserve"> PAGEREF _Toc233896786 \h </w:instrText>
            </w:r>
            <w:r w:rsidR="00DE18CD">
              <w:rPr>
                <w:noProof/>
              </w:rPr>
            </w:r>
            <w:r w:rsidR="00DE18CD">
              <w:rPr>
                <w:noProof/>
              </w:rPr>
              <w:fldChar w:fldCharType="separate"/>
            </w:r>
            <w:r w:rsidR="00DE18CD">
              <w:rPr>
                <w:noProof/>
              </w:rPr>
              <w:t>2</w:t>
            </w:r>
            <w:r w:rsidR="00DE18CD">
              <w:rPr>
                <w:noProof/>
              </w:rPr>
              <w:fldChar w:fldCharType="end"/>
            </w:r>
          </w:hyperlink>
        </w:p>
        <w:p w:rsidR="00DE18CD" w:rsidRDefault="00DE18CD">
          <w:pPr>
            <w:pStyle w:val="TOC1"/>
            <w:tabs>
              <w:tab w:val="right" w:leader="dot" w:pos="9016"/>
            </w:tabs>
            <w:rPr>
              <w:noProof/>
            </w:rPr>
          </w:pPr>
          <w:hyperlink w:anchor="_Toc233896787" w:history="1">
            <w:r w:rsidRPr="006028B5">
              <w:rPr>
                <w:rStyle w:val="Hyperlink"/>
                <w:noProof/>
              </w:rPr>
              <w:t>1.  Abstract</w:t>
            </w:r>
            <w:r>
              <w:rPr>
                <w:noProof/>
              </w:rPr>
              <w:tab/>
            </w:r>
            <w:r>
              <w:rPr>
                <w:noProof/>
              </w:rPr>
              <w:fldChar w:fldCharType="begin"/>
            </w:r>
            <w:r>
              <w:rPr>
                <w:noProof/>
              </w:rPr>
              <w:instrText xml:space="preserve"> PAGEREF _Toc233896787 \h </w:instrText>
            </w:r>
            <w:r>
              <w:rPr>
                <w:noProof/>
              </w:rPr>
            </w:r>
            <w:r>
              <w:rPr>
                <w:noProof/>
              </w:rPr>
              <w:fldChar w:fldCharType="separate"/>
            </w:r>
            <w:r>
              <w:rPr>
                <w:noProof/>
              </w:rPr>
              <w:t>3</w:t>
            </w:r>
            <w:r>
              <w:rPr>
                <w:noProof/>
              </w:rPr>
              <w:fldChar w:fldCharType="end"/>
            </w:r>
          </w:hyperlink>
        </w:p>
        <w:p w:rsidR="00DE18CD" w:rsidRDefault="00DE18CD">
          <w:pPr>
            <w:pStyle w:val="TOC1"/>
            <w:tabs>
              <w:tab w:val="right" w:leader="dot" w:pos="9016"/>
            </w:tabs>
            <w:rPr>
              <w:noProof/>
            </w:rPr>
          </w:pPr>
          <w:hyperlink w:anchor="_Toc233896788" w:history="1">
            <w:r w:rsidRPr="006028B5">
              <w:rPr>
                <w:rStyle w:val="Hyperlink"/>
                <w:noProof/>
              </w:rPr>
              <w:t>2.  Introduction</w:t>
            </w:r>
            <w:r>
              <w:rPr>
                <w:noProof/>
              </w:rPr>
              <w:tab/>
            </w:r>
            <w:r>
              <w:rPr>
                <w:noProof/>
              </w:rPr>
              <w:fldChar w:fldCharType="begin"/>
            </w:r>
            <w:r>
              <w:rPr>
                <w:noProof/>
              </w:rPr>
              <w:instrText xml:space="preserve"> PAGEREF _Toc233896788 \h </w:instrText>
            </w:r>
            <w:r>
              <w:rPr>
                <w:noProof/>
              </w:rPr>
            </w:r>
            <w:r>
              <w:rPr>
                <w:noProof/>
              </w:rPr>
              <w:fldChar w:fldCharType="separate"/>
            </w:r>
            <w:r>
              <w:rPr>
                <w:noProof/>
              </w:rPr>
              <w:t>4</w:t>
            </w:r>
            <w:r>
              <w:rPr>
                <w:noProof/>
              </w:rPr>
              <w:fldChar w:fldCharType="end"/>
            </w:r>
          </w:hyperlink>
        </w:p>
        <w:p w:rsidR="00DE18CD" w:rsidRDefault="00DE18CD">
          <w:pPr>
            <w:pStyle w:val="TOC1"/>
            <w:tabs>
              <w:tab w:val="right" w:leader="dot" w:pos="9016"/>
            </w:tabs>
            <w:rPr>
              <w:noProof/>
            </w:rPr>
          </w:pPr>
          <w:hyperlink w:anchor="_Toc233896789" w:history="1">
            <w:r w:rsidRPr="006028B5">
              <w:rPr>
                <w:rStyle w:val="Hyperlink"/>
                <w:noProof/>
              </w:rPr>
              <w:t>3.  Problem Definition</w:t>
            </w:r>
            <w:r>
              <w:rPr>
                <w:noProof/>
              </w:rPr>
              <w:tab/>
            </w:r>
            <w:r>
              <w:rPr>
                <w:noProof/>
              </w:rPr>
              <w:fldChar w:fldCharType="begin"/>
            </w:r>
            <w:r>
              <w:rPr>
                <w:noProof/>
              </w:rPr>
              <w:instrText xml:space="preserve"> PAGEREF _Toc233896789 \h </w:instrText>
            </w:r>
            <w:r>
              <w:rPr>
                <w:noProof/>
              </w:rPr>
            </w:r>
            <w:r>
              <w:rPr>
                <w:noProof/>
              </w:rPr>
              <w:fldChar w:fldCharType="separate"/>
            </w:r>
            <w:r>
              <w:rPr>
                <w:noProof/>
              </w:rPr>
              <w:t>5</w:t>
            </w:r>
            <w:r>
              <w:rPr>
                <w:noProof/>
              </w:rPr>
              <w:fldChar w:fldCharType="end"/>
            </w:r>
          </w:hyperlink>
        </w:p>
        <w:p w:rsidR="00DE18CD" w:rsidRDefault="00DE18CD">
          <w:pPr>
            <w:pStyle w:val="TOC1"/>
            <w:tabs>
              <w:tab w:val="right" w:leader="dot" w:pos="9016"/>
            </w:tabs>
            <w:rPr>
              <w:noProof/>
            </w:rPr>
          </w:pPr>
          <w:hyperlink w:anchor="_Toc233896790" w:history="1">
            <w:r w:rsidRPr="006028B5">
              <w:rPr>
                <w:rStyle w:val="Hyperlink"/>
                <w:noProof/>
              </w:rPr>
              <w:t>4.  Use Case Diagram</w:t>
            </w:r>
            <w:r>
              <w:rPr>
                <w:noProof/>
              </w:rPr>
              <w:tab/>
            </w:r>
            <w:r>
              <w:rPr>
                <w:noProof/>
              </w:rPr>
              <w:fldChar w:fldCharType="begin"/>
            </w:r>
            <w:r>
              <w:rPr>
                <w:noProof/>
              </w:rPr>
              <w:instrText xml:space="preserve"> PAGEREF _Toc233896790 \h </w:instrText>
            </w:r>
            <w:r>
              <w:rPr>
                <w:noProof/>
              </w:rPr>
            </w:r>
            <w:r>
              <w:rPr>
                <w:noProof/>
              </w:rPr>
              <w:fldChar w:fldCharType="separate"/>
            </w:r>
            <w:r>
              <w:rPr>
                <w:noProof/>
              </w:rPr>
              <w:t>6</w:t>
            </w:r>
            <w:r>
              <w:rPr>
                <w:noProof/>
              </w:rPr>
              <w:fldChar w:fldCharType="end"/>
            </w:r>
          </w:hyperlink>
        </w:p>
        <w:p w:rsidR="00DE18CD" w:rsidRDefault="00DE18CD">
          <w:pPr>
            <w:pStyle w:val="TOC1"/>
            <w:tabs>
              <w:tab w:val="right" w:leader="dot" w:pos="9016"/>
            </w:tabs>
            <w:rPr>
              <w:noProof/>
            </w:rPr>
          </w:pPr>
          <w:hyperlink w:anchor="_Toc233896791" w:history="1">
            <w:r w:rsidRPr="006028B5">
              <w:rPr>
                <w:rStyle w:val="Hyperlink"/>
                <w:noProof/>
              </w:rPr>
              <w:t>5.  Activity UML Diagram</w:t>
            </w:r>
            <w:r>
              <w:rPr>
                <w:noProof/>
              </w:rPr>
              <w:tab/>
            </w:r>
            <w:r>
              <w:rPr>
                <w:noProof/>
              </w:rPr>
              <w:fldChar w:fldCharType="begin"/>
            </w:r>
            <w:r>
              <w:rPr>
                <w:noProof/>
              </w:rPr>
              <w:instrText xml:space="preserve"> PAGEREF _Toc233896791 \h </w:instrText>
            </w:r>
            <w:r>
              <w:rPr>
                <w:noProof/>
              </w:rPr>
            </w:r>
            <w:r>
              <w:rPr>
                <w:noProof/>
              </w:rPr>
              <w:fldChar w:fldCharType="separate"/>
            </w:r>
            <w:r>
              <w:rPr>
                <w:noProof/>
              </w:rPr>
              <w:t>8</w:t>
            </w:r>
            <w:r>
              <w:rPr>
                <w:noProof/>
              </w:rPr>
              <w:fldChar w:fldCharType="end"/>
            </w:r>
          </w:hyperlink>
        </w:p>
        <w:p w:rsidR="00DE18CD" w:rsidRDefault="00DE18CD">
          <w:pPr>
            <w:pStyle w:val="TOC1"/>
            <w:tabs>
              <w:tab w:val="right" w:leader="dot" w:pos="9016"/>
            </w:tabs>
            <w:rPr>
              <w:noProof/>
            </w:rPr>
          </w:pPr>
          <w:hyperlink w:anchor="_Toc233896792" w:history="1">
            <w:r w:rsidRPr="006028B5">
              <w:rPr>
                <w:rStyle w:val="Hyperlink"/>
                <w:noProof/>
              </w:rPr>
              <w:t>6.  System Description</w:t>
            </w:r>
            <w:r>
              <w:rPr>
                <w:noProof/>
              </w:rPr>
              <w:tab/>
            </w:r>
            <w:r>
              <w:rPr>
                <w:noProof/>
              </w:rPr>
              <w:fldChar w:fldCharType="begin"/>
            </w:r>
            <w:r>
              <w:rPr>
                <w:noProof/>
              </w:rPr>
              <w:instrText xml:space="preserve"> PAGEREF _Toc233896792 \h </w:instrText>
            </w:r>
            <w:r>
              <w:rPr>
                <w:noProof/>
              </w:rPr>
            </w:r>
            <w:r>
              <w:rPr>
                <w:noProof/>
              </w:rPr>
              <w:fldChar w:fldCharType="separate"/>
            </w:r>
            <w:r>
              <w:rPr>
                <w:noProof/>
              </w:rPr>
              <w:t>10</w:t>
            </w:r>
            <w:r>
              <w:rPr>
                <w:noProof/>
              </w:rPr>
              <w:fldChar w:fldCharType="end"/>
            </w:r>
          </w:hyperlink>
        </w:p>
        <w:p w:rsidR="00DE18CD" w:rsidRDefault="00DE18CD">
          <w:pPr>
            <w:pStyle w:val="TOC1"/>
            <w:tabs>
              <w:tab w:val="right" w:leader="dot" w:pos="9016"/>
            </w:tabs>
            <w:rPr>
              <w:noProof/>
            </w:rPr>
          </w:pPr>
          <w:hyperlink w:anchor="_Toc233896793" w:history="1">
            <w:r w:rsidRPr="006028B5">
              <w:rPr>
                <w:rStyle w:val="Hyperlink"/>
                <w:noProof/>
              </w:rPr>
              <w:t>7.  SDG Link</w:t>
            </w:r>
            <w:r>
              <w:rPr>
                <w:noProof/>
              </w:rPr>
              <w:tab/>
            </w:r>
            <w:r>
              <w:rPr>
                <w:noProof/>
              </w:rPr>
              <w:fldChar w:fldCharType="begin"/>
            </w:r>
            <w:r>
              <w:rPr>
                <w:noProof/>
              </w:rPr>
              <w:instrText xml:space="preserve"> PAGEREF _Toc233896793 \h </w:instrText>
            </w:r>
            <w:r>
              <w:rPr>
                <w:noProof/>
              </w:rPr>
            </w:r>
            <w:r>
              <w:rPr>
                <w:noProof/>
              </w:rPr>
              <w:fldChar w:fldCharType="separate"/>
            </w:r>
            <w:r>
              <w:rPr>
                <w:noProof/>
              </w:rPr>
              <w:t>13</w:t>
            </w:r>
            <w:r>
              <w:rPr>
                <w:noProof/>
              </w:rPr>
              <w:fldChar w:fldCharType="end"/>
            </w:r>
          </w:hyperlink>
        </w:p>
        <w:p w:rsidR="00DE18CD" w:rsidRDefault="00DE18CD">
          <w:pPr>
            <w:pStyle w:val="TOC1"/>
            <w:tabs>
              <w:tab w:val="right" w:leader="dot" w:pos="9016"/>
            </w:tabs>
            <w:rPr>
              <w:noProof/>
            </w:rPr>
          </w:pPr>
          <w:hyperlink w:anchor="_Toc233896794" w:history="1">
            <w:r w:rsidRPr="006028B5">
              <w:rPr>
                <w:rStyle w:val="Hyperlink"/>
                <w:noProof/>
              </w:rPr>
              <w:t>8.  Screen-by-Screen Analysis</w:t>
            </w:r>
            <w:r>
              <w:rPr>
                <w:noProof/>
              </w:rPr>
              <w:tab/>
            </w:r>
            <w:r>
              <w:rPr>
                <w:noProof/>
              </w:rPr>
              <w:fldChar w:fldCharType="begin"/>
            </w:r>
            <w:r>
              <w:rPr>
                <w:noProof/>
              </w:rPr>
              <w:instrText xml:space="preserve"> PAGEREF _Toc233896794 \h </w:instrText>
            </w:r>
            <w:r>
              <w:rPr>
                <w:noProof/>
              </w:rPr>
            </w:r>
            <w:r>
              <w:rPr>
                <w:noProof/>
              </w:rPr>
              <w:fldChar w:fldCharType="separate"/>
            </w:r>
            <w:r>
              <w:rPr>
                <w:noProof/>
              </w:rPr>
              <w:t>14</w:t>
            </w:r>
            <w:r>
              <w:rPr>
                <w:noProof/>
              </w:rPr>
              <w:fldChar w:fldCharType="end"/>
            </w:r>
          </w:hyperlink>
        </w:p>
        <w:p w:rsidR="00DE18CD" w:rsidRDefault="00DE18CD">
          <w:pPr>
            <w:pStyle w:val="TOC1"/>
            <w:tabs>
              <w:tab w:val="right" w:leader="dot" w:pos="9016"/>
            </w:tabs>
            <w:rPr>
              <w:noProof/>
            </w:rPr>
          </w:pPr>
          <w:hyperlink w:anchor="_Toc233896795" w:history="1">
            <w:r w:rsidRPr="006028B5">
              <w:rPr>
                <w:rStyle w:val="Hyperlink"/>
                <w:noProof/>
              </w:rPr>
              <w:t>9.  Functional &amp; Non-Functional Requirements</w:t>
            </w:r>
            <w:r>
              <w:rPr>
                <w:noProof/>
              </w:rPr>
              <w:tab/>
            </w:r>
            <w:r>
              <w:rPr>
                <w:noProof/>
              </w:rPr>
              <w:fldChar w:fldCharType="begin"/>
            </w:r>
            <w:r>
              <w:rPr>
                <w:noProof/>
              </w:rPr>
              <w:instrText xml:space="preserve"> PAGEREF _Toc233896795 \h </w:instrText>
            </w:r>
            <w:r>
              <w:rPr>
                <w:noProof/>
              </w:rPr>
            </w:r>
            <w:r>
              <w:rPr>
                <w:noProof/>
              </w:rPr>
              <w:fldChar w:fldCharType="separate"/>
            </w:r>
            <w:r>
              <w:rPr>
                <w:noProof/>
              </w:rPr>
              <w:t>18</w:t>
            </w:r>
            <w:r>
              <w:rPr>
                <w:noProof/>
              </w:rPr>
              <w:fldChar w:fldCharType="end"/>
            </w:r>
          </w:hyperlink>
        </w:p>
        <w:p w:rsidR="00DE18CD" w:rsidRDefault="00DE18CD">
          <w:pPr>
            <w:pStyle w:val="TOC1"/>
            <w:tabs>
              <w:tab w:val="right" w:leader="dot" w:pos="9016"/>
            </w:tabs>
            <w:rPr>
              <w:noProof/>
            </w:rPr>
          </w:pPr>
          <w:hyperlink w:anchor="_Toc233896796" w:history="1">
            <w:r w:rsidRPr="006028B5">
              <w:rPr>
                <w:rStyle w:val="Hyperlink"/>
                <w:noProof/>
              </w:rPr>
              <w:t>10.  Conclusion</w:t>
            </w:r>
            <w:r>
              <w:rPr>
                <w:noProof/>
              </w:rPr>
              <w:tab/>
            </w:r>
            <w:r>
              <w:rPr>
                <w:noProof/>
              </w:rPr>
              <w:fldChar w:fldCharType="begin"/>
            </w:r>
            <w:r>
              <w:rPr>
                <w:noProof/>
              </w:rPr>
              <w:instrText xml:space="preserve"> PAGEREF _Toc233896796 \h </w:instrText>
            </w:r>
            <w:r>
              <w:rPr>
                <w:noProof/>
              </w:rPr>
            </w:r>
            <w:r>
              <w:rPr>
                <w:noProof/>
              </w:rPr>
              <w:fldChar w:fldCharType="separate"/>
            </w:r>
            <w:r>
              <w:rPr>
                <w:noProof/>
              </w:rPr>
              <w:t>19</w:t>
            </w:r>
            <w:r>
              <w:rPr>
                <w:noProof/>
              </w:rPr>
              <w:fldChar w:fldCharType="end"/>
            </w:r>
          </w:hyperlink>
        </w:p>
        <w:p w:rsidR="00DE18CD" w:rsidRDefault="00DE18CD">
          <w:pPr>
            <w:pStyle w:val="TOC1"/>
            <w:tabs>
              <w:tab w:val="right" w:leader="dot" w:pos="9016"/>
            </w:tabs>
            <w:rPr>
              <w:noProof/>
            </w:rPr>
          </w:pPr>
          <w:hyperlink w:anchor="_Toc233896797" w:history="1">
            <w:r w:rsidRPr="006028B5">
              <w:rPr>
                <w:rStyle w:val="Hyperlink"/>
                <w:noProof/>
              </w:rPr>
              <w:t>11.  References</w:t>
            </w:r>
            <w:r>
              <w:rPr>
                <w:noProof/>
              </w:rPr>
              <w:tab/>
            </w:r>
            <w:r>
              <w:rPr>
                <w:noProof/>
              </w:rPr>
              <w:fldChar w:fldCharType="begin"/>
            </w:r>
            <w:r>
              <w:rPr>
                <w:noProof/>
              </w:rPr>
              <w:instrText xml:space="preserve"> PAGEREF _Toc233896797 \h </w:instrText>
            </w:r>
            <w:r>
              <w:rPr>
                <w:noProof/>
              </w:rPr>
            </w:r>
            <w:r>
              <w:rPr>
                <w:noProof/>
              </w:rPr>
              <w:fldChar w:fldCharType="separate"/>
            </w:r>
            <w:r>
              <w:rPr>
                <w:noProof/>
              </w:rPr>
              <w:t>20</w:t>
            </w:r>
            <w:r>
              <w:rPr>
                <w:noProof/>
              </w:rPr>
              <w:fldChar w:fldCharType="end"/>
            </w:r>
          </w:hyperlink>
        </w:p>
        <w:p w:rsidR="00FA45F3" w:rsidRDefault="00FA45F3">
          <w:r>
            <w:fldChar w:fldCharType="end"/>
          </w:r>
        </w:p>
      </w:sdtContent>
    </w:sdt>
    <w:p w:rsidR="00FA45F3" w:rsidRDefault="001011F6">
      <w:pPr>
        <w:pStyle w:val="Heading1"/>
        <w:pageBreakBefore/>
      </w:pPr>
      <w:bookmarkStart w:id="1" w:name="_Toc233896787"/>
      <w:r>
        <w:lastRenderedPageBreak/>
        <w:t>1.  Abstract</w:t>
      </w:r>
      <w:bookmarkEnd w:id="1"/>
    </w:p>
    <w:p w:rsidR="00FA45F3" w:rsidRDefault="001011F6">
      <w:pPr>
        <w:spacing w:after="160" w:line="280" w:lineRule="auto"/>
        <w:jc w:val="both"/>
      </w:pPr>
      <w:r>
        <w:t>Maternal and newborn mortality remains disproportionately high across resource-limited settings, driven not by a lack of clinical knowledge but by fragmented, paper-based tracking of antenatal, delivery and postnatal care. MCH Connect is proposed as a unif</w:t>
      </w:r>
      <w:r>
        <w:t>ied digital platform that equips Community Health Workers (CHWs) and clinic staff with mobile-first tools to register patients, schedule and track antenatal/postnatal visits, capture clinical vitals, and automatically flag danger signs for urgent follow-up</w:t>
      </w:r>
      <w:r>
        <w:t>.</w:t>
      </w:r>
    </w:p>
    <w:p w:rsidR="00FA45F3" w:rsidRDefault="001011F6">
      <w:pPr>
        <w:spacing w:after="160" w:line="280" w:lineRule="auto"/>
        <w:jc w:val="both"/>
      </w:pPr>
      <w:r>
        <w:t>This report documents the system as presented to the capstone review panel: its problem definition, UML modelling (use case and activity views), system architecture and database design, alignment with the United Nations Sustainable Development Goals, a s</w:t>
      </w:r>
      <w:r>
        <w:t xml:space="preserve">creen-by-screen walkthrough of the working prototype, and the functional and non-functional requirements that bound its scope. The system was planned using an Accenture-style, agile delivery methodology — Plan &amp; Discover, Design, </w:t>
      </w:r>
      <w:proofErr w:type="gramStart"/>
      <w:r>
        <w:t>Build, Test, Deploy, and O</w:t>
      </w:r>
      <w:r>
        <w:t>perate &amp; Optimise —</w:t>
      </w:r>
      <w:proofErr w:type="gramEnd"/>
      <w:r>
        <w:t xml:space="preserve"> structured around a nineteen-week delivery timeline. The prototype demonstrates offline-first data capture, automated SMS alerting, and HL7 FHIR-based interoperability with DHIS2, Sierra Leone's national health information system.</w:t>
      </w:r>
    </w:p>
    <w:p w:rsidR="00FA45F3" w:rsidRDefault="001011F6">
      <w:pPr>
        <w:pStyle w:val="Heading1"/>
        <w:pageBreakBefore/>
      </w:pPr>
      <w:bookmarkStart w:id="2" w:name="_Toc233896788"/>
      <w:r>
        <w:lastRenderedPageBreak/>
        <w:t>2.  I</w:t>
      </w:r>
      <w:r>
        <w:t>ntroduction</w:t>
      </w:r>
      <w:bookmarkEnd w:id="2"/>
    </w:p>
    <w:p w:rsidR="00FA45F3" w:rsidRDefault="001011F6">
      <w:pPr>
        <w:spacing w:after="160" w:line="280" w:lineRule="auto"/>
        <w:jc w:val="both"/>
      </w:pPr>
      <w:r>
        <w:t>Community Health Workers are the backbone of primary maternal and child health delivery in low-resource settings: they conduct home visits, run outreach clinics, and are frequently the first — and sometimes only — point of contact a pregnant wo</w:t>
      </w:r>
      <w:r>
        <w:t>man has with the health system between formal antenatal appointments. Yet in most district health systems, the tools available to CHWs have not kept pace with this responsibility. Patient information is recorded in paper registers that are difficult to sea</w:t>
      </w:r>
      <w:r>
        <w:t>rch, easy to lose, and impossible to aggregate in real time. Danger signs identified during a home visit rely entirely on the CHW's memory and judgement to escalate, with no automated safety net.</w:t>
      </w:r>
    </w:p>
    <w:p w:rsidR="00FA45F3" w:rsidRDefault="001011F6">
      <w:pPr>
        <w:spacing w:after="160" w:line="280" w:lineRule="auto"/>
        <w:jc w:val="both"/>
      </w:pPr>
      <w:r>
        <w:t>MCH Connect responds to this gap directly. It is a mobile- a</w:t>
      </w:r>
      <w:r>
        <w:t>nd web-based platform purpose-built for the maternal and child health (MCH) care pathway: patient registration, antenatal/postnatal visit scheduling, clinical data capture, automated risk alerting, and real-time reporting for clinic and district administra</w:t>
      </w:r>
      <w:r>
        <w:t>tors. The platform is designed offline-first, so that CHWs working in areas with unreliable connectivity can continue registering patients and recording vitals without interruption, with data synchronising automatically once a connection becomes available.</w:t>
      </w:r>
    </w:p>
    <w:p w:rsidR="00FA45F3" w:rsidRDefault="001011F6">
      <w:pPr>
        <w:spacing w:after="160" w:line="280" w:lineRule="auto"/>
        <w:jc w:val="both"/>
      </w:pPr>
      <w:r>
        <w:t>This report was prepared as the formal presentation document for the university capstone review. It follows the project through the standard systems-development lifecycle: problem framing, UML modelling, system and database design, alignment with global d</w:t>
      </w:r>
      <w:r>
        <w:t>evelopment priorities, a walkthrough of the built prototype, and the requirements and testing approach that will guide the system into production.</w:t>
      </w:r>
    </w:p>
    <w:p w:rsidR="00FA45F3" w:rsidRDefault="001011F6">
      <w:pPr>
        <w:pStyle w:val="Heading1"/>
        <w:pageBreakBefore/>
      </w:pPr>
      <w:bookmarkStart w:id="3" w:name="_Toc233896789"/>
      <w:r>
        <w:lastRenderedPageBreak/>
        <w:t>3.  Problem Definition</w:t>
      </w:r>
      <w:bookmarkEnd w:id="3"/>
    </w:p>
    <w:p w:rsidR="00FA45F3" w:rsidRDefault="001011F6">
      <w:pPr>
        <w:spacing w:after="160" w:line="280" w:lineRule="auto"/>
        <w:jc w:val="both"/>
      </w:pPr>
      <w:r>
        <w:t xml:space="preserve">District-level consultations with CHWs and clinic nurses (conducted during the Plan &amp; </w:t>
      </w:r>
      <w:r>
        <w:t>Discover phase of this project — see Section 6.3) surfaced five recurring, compounding problems with the current paper-based approach to maternal and child health tracking:</w:t>
      </w:r>
    </w:p>
    <w:p w:rsidR="00FA45F3" w:rsidRDefault="001011F6">
      <w:pPr>
        <w:pStyle w:val="ListParagraph"/>
        <w:numPr>
          <w:ilvl w:val="0"/>
          <w:numId w:val="2"/>
        </w:numPr>
        <w:spacing w:after="90" w:line="270" w:lineRule="auto"/>
      </w:pPr>
      <w:r>
        <w:rPr>
          <w:b/>
          <w:bCs/>
        </w:rPr>
        <w:t xml:space="preserve">Delayed detection of danger signs. </w:t>
      </w:r>
      <w:r>
        <w:t>High blood pressure, fever and other risk indica</w:t>
      </w:r>
      <w:r>
        <w:t>tors are recorded on paper with no automatic threshold check, so escalation depends entirely on an individual CHW noticing a problem in the moment.</w:t>
      </w:r>
    </w:p>
    <w:p w:rsidR="00FA45F3" w:rsidRDefault="001011F6">
      <w:pPr>
        <w:pStyle w:val="ListParagraph"/>
        <w:numPr>
          <w:ilvl w:val="0"/>
          <w:numId w:val="2"/>
        </w:numPr>
        <w:spacing w:after="90" w:line="270" w:lineRule="auto"/>
      </w:pPr>
      <w:r>
        <w:rPr>
          <w:b/>
          <w:bCs/>
        </w:rPr>
        <w:t xml:space="preserve">High loss-to-follow-up. </w:t>
      </w:r>
      <w:r>
        <w:t>Without automated reminders, antenatal, postnatal and immunization visits are freque</w:t>
      </w:r>
      <w:r>
        <w:t>ntly missed, and there is no systematic way to identify which patients have fallen off schedule.</w:t>
      </w:r>
    </w:p>
    <w:p w:rsidR="00FA45F3" w:rsidRDefault="001011F6">
      <w:pPr>
        <w:pStyle w:val="ListParagraph"/>
        <w:numPr>
          <w:ilvl w:val="0"/>
          <w:numId w:val="2"/>
        </w:numPr>
        <w:spacing w:after="90" w:line="270" w:lineRule="auto"/>
      </w:pPr>
      <w:r>
        <w:rPr>
          <w:b/>
          <w:bCs/>
        </w:rPr>
        <w:t xml:space="preserve">Fragmented, delayed reporting. </w:t>
      </w:r>
      <w:r>
        <w:t>Coverage statistics reach clinic and district administrators only after manual data entry and collation, often weeks after the f</w:t>
      </w:r>
      <w:r>
        <w:t>act — too late to inform operational decisions.</w:t>
      </w:r>
    </w:p>
    <w:p w:rsidR="00FA45F3" w:rsidRDefault="001011F6">
      <w:pPr>
        <w:pStyle w:val="ListParagraph"/>
        <w:numPr>
          <w:ilvl w:val="0"/>
          <w:numId w:val="2"/>
        </w:numPr>
        <w:spacing w:after="90" w:line="270" w:lineRule="auto"/>
      </w:pPr>
      <w:r>
        <w:rPr>
          <w:b/>
          <w:bCs/>
        </w:rPr>
        <w:t xml:space="preserve">No interoperability with national systems. </w:t>
      </w:r>
      <w:r>
        <w:t>Clinic-level data cannot be exchanged with DHIS2, Sierra Leone's national health information platform, forcing duplicate data entry and undermining national-level vi</w:t>
      </w:r>
      <w:r>
        <w:t>sibility.</w:t>
      </w:r>
    </w:p>
    <w:p w:rsidR="00FA45F3" w:rsidRDefault="001011F6">
      <w:pPr>
        <w:pStyle w:val="ListParagraph"/>
        <w:numPr>
          <w:ilvl w:val="0"/>
          <w:numId w:val="2"/>
        </w:numPr>
        <w:spacing w:after="90" w:line="270" w:lineRule="auto"/>
      </w:pPr>
      <w:r>
        <w:rPr>
          <w:b/>
          <w:bCs/>
        </w:rPr>
        <w:t xml:space="preserve">Connectivity is not guaranteed. </w:t>
      </w:r>
      <w:r>
        <w:t>Many catchment areas served by CHWs have unreliable or no mobile network coverage, which existing purely online tools cannot accommodate.</w:t>
      </w:r>
    </w:p>
    <w:p w:rsidR="00FA45F3" w:rsidRDefault="001011F6">
      <w:pPr>
        <w:spacing w:after="160" w:line="280" w:lineRule="auto"/>
        <w:jc w:val="both"/>
      </w:pPr>
      <w:r>
        <w:t xml:space="preserve">Framed as a design problem, the project therefore asked: how might a single </w:t>
      </w:r>
      <w:r>
        <w:t>digital platform let a CHW capture accurate clinical data in the field — connected or not — while giving clinic and district administrators the real-time, standards-based visibility needed to close the maternal and newborn care gap?</w:t>
      </w:r>
    </w:p>
    <w:p w:rsidR="00FA45F3" w:rsidRDefault="001011F6">
      <w:pPr>
        <w:pStyle w:val="Heading1"/>
        <w:pageBreakBefore/>
      </w:pPr>
      <w:bookmarkStart w:id="4" w:name="_Toc233896790"/>
      <w:r>
        <w:lastRenderedPageBreak/>
        <w:t>4.  Use Case Diagram</w:t>
      </w:r>
      <w:bookmarkEnd w:id="4"/>
    </w:p>
    <w:p w:rsidR="00FA45F3" w:rsidRDefault="001011F6">
      <w:pPr>
        <w:spacing w:after="160" w:line="280" w:lineRule="auto"/>
        <w:jc w:val="both"/>
      </w:pPr>
      <w:r>
        <w:t>Th</w:t>
      </w:r>
      <w:r>
        <w:t xml:space="preserve">e use case model below defines the functional boundary of MCH Connect and the actors who interact with it. Five actors were identified during requirements analysis: the Community Health Worker and Clinic Nurse/Doctor as primary internal users, the Patient </w:t>
      </w:r>
      <w:r>
        <w:t>as an external recipient of SMS communication, the System Administrator responsible for platform configuration and reporting, and the National Health Information System (DHIS2) as an external system consuming interoperable data.</w:t>
      </w:r>
    </w:p>
    <w:p w:rsidR="00FA45F3" w:rsidRDefault="00ED713D">
      <w:pPr>
        <w:spacing w:before="120" w:after="40"/>
        <w:jc w:val="center"/>
      </w:pPr>
      <w:r>
        <w:rPr>
          <w:noProof/>
        </w:rPr>
        <w:drawing>
          <wp:inline distT="0" distB="0" distL="0" distR="0">
            <wp:extent cx="5731510" cy="2658332"/>
            <wp:effectExtent l="19050" t="0" r="2540" b="0"/>
            <wp:docPr id="14" name="Picture 2" descr="C:\Users\Dell\OneDrive\Documents\MediLink_Use_Case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Documents\MediLink_Use_Case_Diagram.jpg"/>
                    <pic:cNvPicPr>
                      <a:picLocks noChangeAspect="1" noChangeArrowheads="1"/>
                    </pic:cNvPicPr>
                  </pic:nvPicPr>
                  <pic:blipFill>
                    <a:blip r:embed="rId8" cstate="print"/>
                    <a:srcRect/>
                    <a:stretch>
                      <a:fillRect/>
                    </a:stretch>
                  </pic:blipFill>
                  <pic:spPr bwMode="auto">
                    <a:xfrm>
                      <a:off x="0" y="0"/>
                      <a:ext cx="5731510" cy="2658332"/>
                    </a:xfrm>
                    <a:prstGeom prst="rect">
                      <a:avLst/>
                    </a:prstGeom>
                    <a:noFill/>
                    <a:ln w="9525">
                      <a:noFill/>
                      <a:miter lim="800000"/>
                      <a:headEnd/>
                      <a:tailEnd/>
                    </a:ln>
                  </pic:spPr>
                </pic:pic>
              </a:graphicData>
            </a:graphic>
          </wp:inline>
        </w:drawing>
      </w:r>
    </w:p>
    <w:p w:rsidR="00FA45F3" w:rsidRDefault="001011F6">
      <w:pPr>
        <w:spacing w:before="90" w:after="260"/>
        <w:jc w:val="center"/>
      </w:pPr>
      <w:r>
        <w:rPr>
          <w:i/>
          <w:iCs/>
          <w:color w:val="12799E"/>
          <w:sz w:val="19"/>
          <w:szCs w:val="19"/>
        </w:rPr>
        <w:t>Figure 1 — Use case diagram for MCH Connect, showing actor interactions with core system functions.</w:t>
      </w:r>
    </w:p>
    <w:p w:rsidR="00FA45F3" w:rsidRDefault="001011F6">
      <w:pPr>
        <w:pStyle w:val="Heading2"/>
        <w:spacing w:before="260"/>
      </w:pPr>
      <w:proofErr w:type="gramStart"/>
      <w:r>
        <w:t>4.1  Actor</w:t>
      </w:r>
      <w:proofErr w:type="gramEnd"/>
      <w:r>
        <w:t xml:space="preserve"> and Use Case Summary</w:t>
      </w:r>
    </w:p>
    <w:tbl>
      <w:tblPr>
        <w:tblW w:w="7800" w:type="dxa"/>
        <w:tblInd w:w="100" w:type="dxa"/>
        <w:tblBorders>
          <w:top w:val="single" w:sz="2" w:space="0" w:color="B9CDD3"/>
          <w:left w:val="single" w:sz="2" w:space="0" w:color="B9CDD3"/>
          <w:bottom w:val="single" w:sz="2" w:space="0" w:color="B9CDD3"/>
          <w:right w:val="single" w:sz="2" w:space="0" w:color="B9CDD3"/>
          <w:insideH w:val="single" w:sz="4" w:space="0" w:color="auto"/>
          <w:insideV w:val="single" w:sz="4" w:space="0" w:color="auto"/>
        </w:tblBorders>
        <w:tblCellMar>
          <w:left w:w="10" w:type="dxa"/>
          <w:right w:w="10" w:type="dxa"/>
        </w:tblCellMar>
        <w:tblLook w:val="0000"/>
      </w:tblPr>
      <w:tblGrid>
        <w:gridCol w:w="2000"/>
        <w:gridCol w:w="5800"/>
      </w:tblGrid>
      <w:tr w:rsidR="00FA45F3">
        <w:tblPrEx>
          <w:tblCellMar>
            <w:top w:w="0" w:type="dxa"/>
            <w:bottom w:w="0" w:type="dxa"/>
          </w:tblCellMar>
        </w:tblPrEx>
        <w:trPr>
          <w:tblHeader/>
        </w:trPr>
        <w:tc>
          <w:tcPr>
            <w:tcW w:w="2000" w:type="dxa"/>
            <w:shd w:val="clear" w:color="auto" w:fill="0B4F6C"/>
            <w:tcMar>
              <w:top w:w="90" w:type="dxa"/>
              <w:left w:w="110" w:type="dxa"/>
              <w:bottom w:w="90" w:type="dxa"/>
              <w:right w:w="110" w:type="dxa"/>
            </w:tcMar>
            <w:vAlign w:val="center"/>
          </w:tcPr>
          <w:p w:rsidR="00FA45F3" w:rsidRDefault="001011F6">
            <w:r>
              <w:rPr>
                <w:b/>
                <w:bCs/>
                <w:color w:val="FFFFFF"/>
                <w:sz w:val="19"/>
                <w:szCs w:val="19"/>
              </w:rPr>
              <w:t>Actor</w:t>
            </w:r>
          </w:p>
        </w:tc>
        <w:tc>
          <w:tcPr>
            <w:tcW w:w="5800" w:type="dxa"/>
            <w:shd w:val="clear" w:color="auto" w:fill="0B4F6C"/>
            <w:tcMar>
              <w:top w:w="90" w:type="dxa"/>
              <w:left w:w="110" w:type="dxa"/>
              <w:bottom w:w="90" w:type="dxa"/>
              <w:right w:w="110" w:type="dxa"/>
            </w:tcMar>
            <w:vAlign w:val="center"/>
          </w:tcPr>
          <w:p w:rsidR="00FA45F3" w:rsidRDefault="001011F6">
            <w:r>
              <w:rPr>
                <w:b/>
                <w:bCs/>
                <w:color w:val="FFFFFF"/>
                <w:sz w:val="19"/>
                <w:szCs w:val="19"/>
              </w:rPr>
              <w:t>Primary use cases</w:t>
            </w:r>
          </w:p>
        </w:tc>
      </w:tr>
      <w:tr w:rsidR="00FA45F3">
        <w:tblPrEx>
          <w:tblCellMar>
            <w:top w:w="0" w:type="dxa"/>
            <w:bottom w:w="0" w:type="dxa"/>
          </w:tblCellMar>
        </w:tblPrEx>
        <w:tc>
          <w:tcPr>
            <w:tcW w:w="2000" w:type="dxa"/>
            <w:tcMar>
              <w:top w:w="90" w:type="dxa"/>
              <w:left w:w="110" w:type="dxa"/>
              <w:bottom w:w="90" w:type="dxa"/>
              <w:right w:w="110" w:type="dxa"/>
            </w:tcMar>
            <w:vAlign w:val="center"/>
          </w:tcPr>
          <w:p w:rsidR="00FA45F3" w:rsidRDefault="001011F6">
            <w:r>
              <w:rPr>
                <w:b/>
                <w:bCs/>
                <w:sz w:val="19"/>
                <w:szCs w:val="19"/>
              </w:rPr>
              <w:t>Community Health Worker</w:t>
            </w:r>
          </w:p>
        </w:tc>
        <w:tc>
          <w:tcPr>
            <w:tcW w:w="5800" w:type="dxa"/>
            <w:tcMar>
              <w:top w:w="90" w:type="dxa"/>
              <w:left w:w="110" w:type="dxa"/>
              <w:bottom w:w="90" w:type="dxa"/>
              <w:right w:w="110" w:type="dxa"/>
            </w:tcMar>
            <w:vAlign w:val="center"/>
          </w:tcPr>
          <w:p w:rsidR="00FA45F3" w:rsidRDefault="001011F6">
            <w:r>
              <w:rPr>
                <w:sz w:val="19"/>
                <w:szCs w:val="19"/>
              </w:rPr>
              <w:t>Register patient; record clinical vitals; schedule appointments; check in patients; view own patient dashboard.</w:t>
            </w:r>
          </w:p>
        </w:tc>
      </w:tr>
      <w:tr w:rsidR="00FA45F3">
        <w:tblPrEx>
          <w:tblCellMar>
            <w:top w:w="0" w:type="dxa"/>
            <w:bottom w:w="0" w:type="dxa"/>
          </w:tblCellMar>
        </w:tblPrEx>
        <w:tc>
          <w:tcPr>
            <w:tcW w:w="2000" w:type="dxa"/>
            <w:tcMar>
              <w:top w:w="90" w:type="dxa"/>
              <w:left w:w="110" w:type="dxa"/>
              <w:bottom w:w="90" w:type="dxa"/>
              <w:right w:w="110" w:type="dxa"/>
            </w:tcMar>
            <w:vAlign w:val="center"/>
          </w:tcPr>
          <w:p w:rsidR="00FA45F3" w:rsidRDefault="001011F6">
            <w:r>
              <w:rPr>
                <w:b/>
                <w:bCs/>
                <w:sz w:val="19"/>
                <w:szCs w:val="19"/>
              </w:rPr>
              <w:t>Clinic Nurse / Doctor</w:t>
            </w:r>
          </w:p>
        </w:tc>
        <w:tc>
          <w:tcPr>
            <w:tcW w:w="5800" w:type="dxa"/>
            <w:tcMar>
              <w:top w:w="90" w:type="dxa"/>
              <w:left w:w="110" w:type="dxa"/>
              <w:bottom w:w="90" w:type="dxa"/>
              <w:right w:w="110" w:type="dxa"/>
            </w:tcMar>
            <w:vAlign w:val="center"/>
          </w:tcPr>
          <w:p w:rsidR="00FA45F3" w:rsidRDefault="001011F6">
            <w:r>
              <w:rPr>
                <w:sz w:val="19"/>
                <w:szCs w:val="19"/>
              </w:rPr>
              <w:t>Receive and act on high-risk alerts; record vitals; check in patients; view dashboard and coverage reports.</w:t>
            </w:r>
          </w:p>
        </w:tc>
      </w:tr>
      <w:tr w:rsidR="00FA45F3">
        <w:tblPrEx>
          <w:tblCellMar>
            <w:top w:w="0" w:type="dxa"/>
            <w:bottom w:w="0" w:type="dxa"/>
          </w:tblCellMar>
        </w:tblPrEx>
        <w:tc>
          <w:tcPr>
            <w:tcW w:w="2000" w:type="dxa"/>
            <w:tcMar>
              <w:top w:w="90" w:type="dxa"/>
              <w:left w:w="110" w:type="dxa"/>
              <w:bottom w:w="90" w:type="dxa"/>
              <w:right w:w="110" w:type="dxa"/>
            </w:tcMar>
            <w:vAlign w:val="center"/>
          </w:tcPr>
          <w:p w:rsidR="00FA45F3" w:rsidRDefault="001011F6">
            <w:r>
              <w:rPr>
                <w:b/>
                <w:bCs/>
                <w:sz w:val="19"/>
                <w:szCs w:val="19"/>
              </w:rPr>
              <w:t>Patient</w:t>
            </w:r>
          </w:p>
        </w:tc>
        <w:tc>
          <w:tcPr>
            <w:tcW w:w="5800" w:type="dxa"/>
            <w:tcMar>
              <w:top w:w="90" w:type="dxa"/>
              <w:left w:w="110" w:type="dxa"/>
              <w:bottom w:w="90" w:type="dxa"/>
              <w:right w:w="110" w:type="dxa"/>
            </w:tcMar>
            <w:vAlign w:val="center"/>
          </w:tcPr>
          <w:p w:rsidR="00FA45F3" w:rsidRDefault="001011F6">
            <w:r>
              <w:rPr>
                <w:sz w:val="19"/>
                <w:szCs w:val="19"/>
              </w:rPr>
              <w:t>Receive SMS appointment reminders and danger-sign follow-up messages (via CHW/clinic-initiated flow).</w:t>
            </w:r>
          </w:p>
        </w:tc>
      </w:tr>
      <w:tr w:rsidR="00FA45F3">
        <w:tblPrEx>
          <w:tblCellMar>
            <w:top w:w="0" w:type="dxa"/>
            <w:bottom w:w="0" w:type="dxa"/>
          </w:tblCellMar>
        </w:tblPrEx>
        <w:tc>
          <w:tcPr>
            <w:tcW w:w="2000" w:type="dxa"/>
            <w:tcMar>
              <w:top w:w="90" w:type="dxa"/>
              <w:left w:w="110" w:type="dxa"/>
              <w:bottom w:w="90" w:type="dxa"/>
              <w:right w:w="110" w:type="dxa"/>
            </w:tcMar>
            <w:vAlign w:val="center"/>
          </w:tcPr>
          <w:p w:rsidR="00FA45F3" w:rsidRDefault="001011F6">
            <w:r>
              <w:rPr>
                <w:b/>
                <w:bCs/>
                <w:sz w:val="19"/>
                <w:szCs w:val="19"/>
              </w:rPr>
              <w:t>System Administrator</w:t>
            </w:r>
          </w:p>
        </w:tc>
        <w:tc>
          <w:tcPr>
            <w:tcW w:w="5800" w:type="dxa"/>
            <w:tcMar>
              <w:top w:w="90" w:type="dxa"/>
              <w:left w:w="110" w:type="dxa"/>
              <w:bottom w:w="90" w:type="dxa"/>
              <w:right w:w="110" w:type="dxa"/>
            </w:tcMar>
            <w:vAlign w:val="center"/>
          </w:tcPr>
          <w:p w:rsidR="00FA45F3" w:rsidRDefault="001011F6">
            <w:r>
              <w:rPr>
                <w:sz w:val="19"/>
                <w:szCs w:val="19"/>
              </w:rPr>
              <w:t>Authenticate and manage role-based access; view aggregate dashboards and reports; configure alert thresholds.</w:t>
            </w:r>
          </w:p>
        </w:tc>
      </w:tr>
      <w:tr w:rsidR="00FA45F3">
        <w:tblPrEx>
          <w:tblCellMar>
            <w:top w:w="0" w:type="dxa"/>
            <w:bottom w:w="0" w:type="dxa"/>
          </w:tblCellMar>
        </w:tblPrEx>
        <w:tc>
          <w:tcPr>
            <w:tcW w:w="2000" w:type="dxa"/>
            <w:tcMar>
              <w:top w:w="90" w:type="dxa"/>
              <w:left w:w="110" w:type="dxa"/>
              <w:bottom w:w="90" w:type="dxa"/>
              <w:right w:w="110" w:type="dxa"/>
            </w:tcMar>
            <w:vAlign w:val="center"/>
          </w:tcPr>
          <w:p w:rsidR="00FA45F3" w:rsidRDefault="001011F6">
            <w:r>
              <w:rPr>
                <w:b/>
                <w:bCs/>
                <w:sz w:val="19"/>
                <w:szCs w:val="19"/>
              </w:rPr>
              <w:t>National HIS (DHIS2)</w:t>
            </w:r>
          </w:p>
        </w:tc>
        <w:tc>
          <w:tcPr>
            <w:tcW w:w="5800" w:type="dxa"/>
            <w:tcMar>
              <w:top w:w="90" w:type="dxa"/>
              <w:left w:w="110" w:type="dxa"/>
              <w:bottom w:w="90" w:type="dxa"/>
              <w:right w:w="110" w:type="dxa"/>
            </w:tcMar>
            <w:vAlign w:val="center"/>
          </w:tcPr>
          <w:p w:rsidR="00FA45F3" w:rsidRDefault="001011F6">
            <w:r>
              <w:rPr>
                <w:sz w:val="19"/>
                <w:szCs w:val="19"/>
              </w:rPr>
              <w:t>Consume/exchange coverage and indicator data via HL7 FHIR-based synchronisation.</w:t>
            </w:r>
          </w:p>
        </w:tc>
      </w:tr>
    </w:tbl>
    <w:p w:rsidR="00FA45F3" w:rsidRDefault="001011F6">
      <w:pPr>
        <w:spacing w:after="160" w:line="280" w:lineRule="auto"/>
        <w:jc w:val="both"/>
      </w:pPr>
      <w:r>
        <w:t xml:space="preserve"> </w:t>
      </w:r>
    </w:p>
    <w:p w:rsidR="00FA45F3" w:rsidRDefault="001011F6">
      <w:pPr>
        <w:spacing w:after="160" w:line="280" w:lineRule="auto"/>
        <w:jc w:val="both"/>
      </w:pPr>
      <w:r>
        <w:t xml:space="preserve">Two relationship types extend the base flows: Trigger High-Risk Alert «extends» both Record Clinical Vitals and Check </w:t>
      </w:r>
      <w:proofErr w:type="gramStart"/>
      <w:r>
        <w:t>In</w:t>
      </w:r>
      <w:proofErr w:type="gramEnd"/>
      <w:r>
        <w:t xml:space="preserve"> Patient whenever a captured value breaches a config</w:t>
      </w:r>
      <w:r>
        <w:t>ured clinical threshold; Authenticate is «included» by every use case that touches patient data, enforcing role-based access control across the platform (NFR3).</w:t>
      </w:r>
    </w:p>
    <w:p w:rsidR="00FA45F3" w:rsidRDefault="001011F6">
      <w:pPr>
        <w:pStyle w:val="Heading1"/>
        <w:pageBreakBefore/>
      </w:pPr>
      <w:bookmarkStart w:id="5" w:name="_Toc233896791"/>
      <w:r>
        <w:lastRenderedPageBreak/>
        <w:t>5.  Activity UML Diagram</w:t>
      </w:r>
      <w:bookmarkEnd w:id="5"/>
    </w:p>
    <w:p w:rsidR="00FA45F3" w:rsidRDefault="001011F6">
      <w:pPr>
        <w:spacing w:after="160" w:line="280" w:lineRule="auto"/>
        <w:jc w:val="both"/>
      </w:pPr>
      <w:r>
        <w:t xml:space="preserve">The activity diagram below models the core clinical workflow — a home or clinic visit that results in a vitals capture — as a </w:t>
      </w:r>
      <w:proofErr w:type="spellStart"/>
      <w:r>
        <w:t>swimlane</w:t>
      </w:r>
      <w:proofErr w:type="spellEnd"/>
      <w:r>
        <w:t xml:space="preserve"> process spanning the Community Health Worker, the MCH Connect system, and the Clinic Nurse/Doctor. It illustrates precise</w:t>
      </w:r>
      <w:r>
        <w:t>ly how the automated risk-alerting requirement (FR3) is enforced in practice.</w:t>
      </w:r>
    </w:p>
    <w:p w:rsidR="00FA45F3" w:rsidRDefault="00ED713D">
      <w:pPr>
        <w:spacing w:before="120" w:after="40"/>
        <w:jc w:val="center"/>
      </w:pPr>
      <w:r>
        <w:rPr>
          <w:noProof/>
        </w:rPr>
        <w:drawing>
          <wp:inline distT="0" distB="0" distL="0" distR="0">
            <wp:extent cx="5731510" cy="2454066"/>
            <wp:effectExtent l="19050" t="0" r="2540" b="0"/>
            <wp:docPr id="13" name="Picture 1" descr="C:\Users\Dell\OneDrive\Documents\MediLink_Activity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ocuments\MediLink_Activity_Diagram.jpg"/>
                    <pic:cNvPicPr>
                      <a:picLocks noChangeAspect="1" noChangeArrowheads="1"/>
                    </pic:cNvPicPr>
                  </pic:nvPicPr>
                  <pic:blipFill>
                    <a:blip r:embed="rId9" cstate="print"/>
                    <a:srcRect/>
                    <a:stretch>
                      <a:fillRect/>
                    </a:stretch>
                  </pic:blipFill>
                  <pic:spPr bwMode="auto">
                    <a:xfrm>
                      <a:off x="0" y="0"/>
                      <a:ext cx="5731510" cy="2454066"/>
                    </a:xfrm>
                    <a:prstGeom prst="rect">
                      <a:avLst/>
                    </a:prstGeom>
                    <a:noFill/>
                    <a:ln w="9525">
                      <a:noFill/>
                      <a:miter lim="800000"/>
                      <a:headEnd/>
                      <a:tailEnd/>
                    </a:ln>
                  </pic:spPr>
                </pic:pic>
              </a:graphicData>
            </a:graphic>
          </wp:inline>
        </w:drawing>
      </w:r>
    </w:p>
    <w:p w:rsidR="00FA45F3" w:rsidRDefault="001011F6">
      <w:pPr>
        <w:spacing w:before="90" w:after="260"/>
        <w:jc w:val="center"/>
      </w:pPr>
      <w:r>
        <w:rPr>
          <w:i/>
          <w:iCs/>
          <w:color w:val="12799E"/>
          <w:sz w:val="19"/>
          <w:szCs w:val="19"/>
        </w:rPr>
        <w:t>Figure 2 — Activity diagram for the patient visit and risk-escalation workflow.</w:t>
      </w:r>
    </w:p>
    <w:p w:rsidR="00FA45F3" w:rsidRDefault="001011F6">
      <w:pPr>
        <w:pStyle w:val="Heading2"/>
        <w:spacing w:before="260"/>
      </w:pPr>
      <w:proofErr w:type="gramStart"/>
      <w:r>
        <w:t>5.1  Process</w:t>
      </w:r>
      <w:proofErr w:type="gramEnd"/>
      <w:r>
        <w:t xml:space="preserve"> Narrative</w:t>
      </w:r>
    </w:p>
    <w:p w:rsidR="00FA45F3" w:rsidRDefault="001011F6">
      <w:pPr>
        <w:pStyle w:val="ListParagraph"/>
        <w:numPr>
          <w:ilvl w:val="0"/>
          <w:numId w:val="2"/>
        </w:numPr>
        <w:spacing w:after="90" w:line="270" w:lineRule="auto"/>
      </w:pPr>
      <w:r>
        <w:t xml:space="preserve">The CHW visits a patient in the community or clinic, identifies the existing patient record (or registers a new one), and captures vitals — blood pressure, temperature, weight and, where applicable, </w:t>
      </w:r>
      <w:proofErr w:type="spellStart"/>
      <w:r>
        <w:t>fetal</w:t>
      </w:r>
      <w:proofErr w:type="spellEnd"/>
      <w:r>
        <w:t xml:space="preserve"> heart rate — directly on the mobile device.</w:t>
      </w:r>
    </w:p>
    <w:p w:rsidR="00FA45F3" w:rsidRDefault="001011F6">
      <w:pPr>
        <w:pStyle w:val="ListParagraph"/>
        <w:numPr>
          <w:ilvl w:val="0"/>
          <w:numId w:val="2"/>
        </w:numPr>
        <w:spacing w:after="90" w:line="270" w:lineRule="auto"/>
      </w:pPr>
      <w:r>
        <w:t>The sys</w:t>
      </w:r>
      <w:r>
        <w:t>tem validates and saves the record locally, then evaluates the captured vitals against configured clinical thresholds (for example, systolic BP ≥ 140 mmHg or diastolic ≥ 90 mmHg).</w:t>
      </w:r>
    </w:p>
    <w:p w:rsidR="00FA45F3" w:rsidRDefault="001011F6">
      <w:pPr>
        <w:pStyle w:val="ListParagraph"/>
        <w:numPr>
          <w:ilvl w:val="0"/>
          <w:numId w:val="2"/>
        </w:numPr>
        <w:spacing w:after="90" w:line="270" w:lineRule="auto"/>
      </w:pPr>
      <w:r>
        <w:t xml:space="preserve">Where no danger sign is detected, the visit record is saved, the next visit </w:t>
      </w:r>
      <w:r>
        <w:t>is automatically scheduled, and the routine pathway ends — no clinician interruption is required.</w:t>
      </w:r>
    </w:p>
    <w:p w:rsidR="00FA45F3" w:rsidRDefault="001011F6">
      <w:pPr>
        <w:pStyle w:val="ListParagraph"/>
        <w:numPr>
          <w:ilvl w:val="0"/>
          <w:numId w:val="2"/>
        </w:numPr>
        <w:spacing w:after="90" w:line="270" w:lineRule="auto"/>
      </w:pPr>
      <w:r>
        <w:t>Where a danger sign is detected, the system generates a high-risk alert, queues an SMS notification to the duty nurse, and routes the case into the managed pa</w:t>
      </w:r>
      <w:r>
        <w:t>thway.</w:t>
      </w:r>
    </w:p>
    <w:p w:rsidR="00FA45F3" w:rsidRDefault="001011F6">
      <w:pPr>
        <w:pStyle w:val="ListParagraph"/>
        <w:numPr>
          <w:ilvl w:val="0"/>
          <w:numId w:val="2"/>
        </w:numPr>
        <w:spacing w:after="90" w:line="270" w:lineRule="auto"/>
      </w:pPr>
      <w:r>
        <w:t>The Clinic Nurse or Doctor receives the alert, contacts or recalls the patient, provides the necessary clinical care, and the outcome is recorded to close the case.</w:t>
      </w:r>
    </w:p>
    <w:p w:rsidR="00FA45F3" w:rsidRDefault="001011F6">
      <w:pPr>
        <w:spacing w:after="160" w:line="280" w:lineRule="auto"/>
        <w:jc w:val="both"/>
      </w:pPr>
      <w:r>
        <w:t xml:space="preserve">This decision point — automatic, threshold-driven, and independent of an individual </w:t>
      </w:r>
      <w:r>
        <w:t>CHW noticing a problem — is the central mechanism by which MCH Connect addresses the delayed-detection problem identified in Section 3.</w:t>
      </w:r>
    </w:p>
    <w:p w:rsidR="00FA45F3" w:rsidRDefault="001011F6">
      <w:pPr>
        <w:pStyle w:val="Heading1"/>
        <w:pageBreakBefore/>
      </w:pPr>
      <w:bookmarkStart w:id="6" w:name="_Toc233896792"/>
      <w:r>
        <w:lastRenderedPageBreak/>
        <w:t>6.  System Description</w:t>
      </w:r>
      <w:bookmarkEnd w:id="6"/>
    </w:p>
    <w:p w:rsidR="00FA45F3" w:rsidRDefault="001011F6">
      <w:pPr>
        <w:spacing w:after="160" w:line="280" w:lineRule="auto"/>
        <w:jc w:val="both"/>
      </w:pPr>
      <w:r>
        <w:t>MCH Connect is architected as a mobile-first, offline-capable clinical application backed by a ce</w:t>
      </w:r>
      <w:r>
        <w:t>ntral server that exposes a standards-based interoperability layer. This section describes the architecture, database design, and the delivery methodology used to plan and sequence the build — including the Accenture-style SDLC approach adopted for this pr</w:t>
      </w:r>
      <w:r>
        <w:t>ogramme.</w:t>
      </w:r>
    </w:p>
    <w:p w:rsidR="00FA45F3" w:rsidRDefault="001011F6">
      <w:pPr>
        <w:pStyle w:val="Heading2"/>
        <w:spacing w:before="260"/>
      </w:pPr>
      <w:proofErr w:type="gramStart"/>
      <w:r>
        <w:t>6.1  Architecture</w:t>
      </w:r>
      <w:proofErr w:type="gramEnd"/>
      <w:r>
        <w:t xml:space="preserve"> Overview</w:t>
      </w:r>
    </w:p>
    <w:p w:rsidR="00FA45F3" w:rsidRDefault="001011F6">
      <w:pPr>
        <w:spacing w:after="160" w:line="280" w:lineRule="auto"/>
        <w:jc w:val="both"/>
      </w:pPr>
      <w:r>
        <w:t>The platform has three layers. The presentation layer is an Android mobile application used by CHWs in the field and a web console used by clinic and district staff; both write to a local, encrypted data store so that re</w:t>
      </w:r>
      <w:r>
        <w:t>gistration and vitals capture continue uninterrupted without network access. The application layer hosts the business logic — threshold evaluation, appointment scheduling, and SMS orchestration — and exposes a synchronisation API that reconciles queued off</w:t>
      </w:r>
      <w:r>
        <w:t xml:space="preserve">line records once connectivity resumes. The integration layer maps internal records to HL7 FHIR resources (Patient, Encounter, Observation) for two-way exchange with DHIS2, Sierra Leone's national health information system, satisfying the interoperability </w:t>
      </w:r>
      <w:r>
        <w:t>requirement (NFR1) without duplicating data entry at district level.</w:t>
      </w:r>
    </w:p>
    <w:p w:rsidR="00FA45F3" w:rsidRDefault="001011F6">
      <w:pPr>
        <w:pStyle w:val="Heading2"/>
        <w:spacing w:before="260"/>
      </w:pPr>
      <w:proofErr w:type="gramStart"/>
      <w:r>
        <w:t>6.2  Database</w:t>
      </w:r>
      <w:proofErr w:type="gramEnd"/>
      <w:r>
        <w:t xml:space="preserve"> Design</w:t>
      </w:r>
    </w:p>
    <w:p w:rsidR="00FA45F3" w:rsidRDefault="001011F6">
      <w:pPr>
        <w:spacing w:after="160" w:line="280" w:lineRule="auto"/>
        <w:jc w:val="both"/>
      </w:pPr>
      <w:r>
        <w:t xml:space="preserve">The data model is organised around four core entities — Users, Patients, Visits and Alerts — plus two supporting entities, Appointments and </w:t>
      </w:r>
      <w:proofErr w:type="spellStart"/>
      <w:r>
        <w:t>SMS_Log</w:t>
      </w:r>
      <w:proofErr w:type="spellEnd"/>
      <w:r>
        <w:t xml:space="preserve">, that </w:t>
      </w:r>
      <w:proofErr w:type="spellStart"/>
      <w:r>
        <w:t>operationali</w:t>
      </w:r>
      <w:r>
        <w:t>se</w:t>
      </w:r>
      <w:proofErr w:type="spellEnd"/>
      <w:r>
        <w:t xml:space="preserve"> scheduling and communication. Role-based access control is enforced at the Users entity, restricting write access to patient and visit data according to the authenticated role (CHW, Nurse, Doctor, or Administrator), directly supporting NFR3.</w:t>
      </w:r>
    </w:p>
    <w:p w:rsidR="00FA45F3" w:rsidRDefault="001011F6">
      <w:pPr>
        <w:spacing w:before="120" w:after="40"/>
        <w:jc w:val="center"/>
      </w:pPr>
      <w:r>
        <w:rPr>
          <w:noProof/>
        </w:rPr>
        <w:drawing>
          <wp:inline distT="0" distB="0" distL="0" distR="0">
            <wp:extent cx="5667375" cy="36957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5667375" cy="3695700"/>
                    </a:xfrm>
                    <a:prstGeom prst="rect">
                      <a:avLst/>
                    </a:prstGeom>
                  </pic:spPr>
                </pic:pic>
              </a:graphicData>
            </a:graphic>
          </wp:inline>
        </w:drawing>
      </w:r>
    </w:p>
    <w:p w:rsidR="00FA45F3" w:rsidRDefault="001011F6">
      <w:pPr>
        <w:spacing w:before="90" w:after="260"/>
        <w:jc w:val="center"/>
      </w:pPr>
      <w:r>
        <w:rPr>
          <w:i/>
          <w:iCs/>
          <w:color w:val="12799E"/>
          <w:sz w:val="19"/>
          <w:szCs w:val="19"/>
        </w:rPr>
        <w:t xml:space="preserve">Figure 3 </w:t>
      </w:r>
      <w:r>
        <w:rPr>
          <w:i/>
          <w:iCs/>
          <w:color w:val="12799E"/>
          <w:sz w:val="19"/>
          <w:szCs w:val="19"/>
        </w:rPr>
        <w:t>— Entity-relationship diagram for the MCH Connect database.</w:t>
      </w:r>
    </w:p>
    <w:p w:rsidR="00FA45F3" w:rsidRDefault="001011F6">
      <w:pPr>
        <w:pStyle w:val="ListParagraph"/>
        <w:numPr>
          <w:ilvl w:val="0"/>
          <w:numId w:val="2"/>
        </w:numPr>
        <w:spacing w:after="90" w:line="270" w:lineRule="auto"/>
      </w:pPr>
      <w:r>
        <w:rPr>
          <w:b/>
          <w:bCs/>
        </w:rPr>
        <w:lastRenderedPageBreak/>
        <w:t xml:space="preserve">Users </w:t>
      </w:r>
      <w:r>
        <w:t>— CHWs, nurses, doctors and administrators, each bound to a clinic and role for access control.</w:t>
      </w:r>
    </w:p>
    <w:p w:rsidR="00FA45F3" w:rsidRDefault="001011F6">
      <w:pPr>
        <w:pStyle w:val="ListParagraph"/>
        <w:numPr>
          <w:ilvl w:val="0"/>
          <w:numId w:val="2"/>
        </w:numPr>
        <w:spacing w:after="90" w:line="270" w:lineRule="auto"/>
      </w:pPr>
      <w:r>
        <w:rPr>
          <w:b/>
          <w:bCs/>
        </w:rPr>
        <w:t xml:space="preserve">Patients </w:t>
      </w:r>
      <w:r>
        <w:t>— demographic details, pregnancy status, estimated date of delivery, and the register</w:t>
      </w:r>
      <w:r>
        <w:t>ing CHW.</w:t>
      </w:r>
    </w:p>
    <w:p w:rsidR="00FA45F3" w:rsidRDefault="001011F6">
      <w:pPr>
        <w:pStyle w:val="ListParagraph"/>
        <w:numPr>
          <w:ilvl w:val="0"/>
          <w:numId w:val="2"/>
        </w:numPr>
        <w:spacing w:after="90" w:line="270" w:lineRule="auto"/>
      </w:pPr>
      <w:r>
        <w:rPr>
          <w:b/>
          <w:bCs/>
        </w:rPr>
        <w:t xml:space="preserve">Visits </w:t>
      </w:r>
      <w:r>
        <w:t xml:space="preserve">— </w:t>
      </w:r>
      <w:proofErr w:type="spellStart"/>
      <w:r>
        <w:t>timestamped</w:t>
      </w:r>
      <w:proofErr w:type="spellEnd"/>
      <w:r>
        <w:t xml:space="preserve"> clinical encounters carrying vitals, notes and the recording user.</w:t>
      </w:r>
    </w:p>
    <w:p w:rsidR="00FA45F3" w:rsidRDefault="001011F6">
      <w:pPr>
        <w:pStyle w:val="ListParagraph"/>
        <w:numPr>
          <w:ilvl w:val="0"/>
          <w:numId w:val="2"/>
        </w:numPr>
        <w:spacing w:after="90" w:line="270" w:lineRule="auto"/>
      </w:pPr>
      <w:r>
        <w:rPr>
          <w:b/>
          <w:bCs/>
        </w:rPr>
        <w:t xml:space="preserve">Alerts </w:t>
      </w:r>
      <w:r>
        <w:t>— threshold-violation events linked back to the triggering visit, with severity and resolution status.</w:t>
      </w:r>
    </w:p>
    <w:p w:rsidR="00FA45F3" w:rsidRDefault="001011F6">
      <w:pPr>
        <w:pStyle w:val="ListParagraph"/>
        <w:numPr>
          <w:ilvl w:val="0"/>
          <w:numId w:val="2"/>
        </w:numPr>
        <w:spacing w:after="90" w:line="270" w:lineRule="auto"/>
      </w:pPr>
      <w:r>
        <w:rPr>
          <w:b/>
          <w:bCs/>
        </w:rPr>
        <w:t xml:space="preserve">Appointments &amp; </w:t>
      </w:r>
      <w:proofErr w:type="spellStart"/>
      <w:r>
        <w:rPr>
          <w:b/>
          <w:bCs/>
        </w:rPr>
        <w:t>SMS_Log</w:t>
      </w:r>
      <w:proofErr w:type="spellEnd"/>
      <w:r>
        <w:rPr>
          <w:b/>
          <w:bCs/>
        </w:rPr>
        <w:t xml:space="preserve"> </w:t>
      </w:r>
      <w:r>
        <w:t>— scheduling records and the outbound reminder/alert message trail sent to patients and clinic staff.</w:t>
      </w:r>
    </w:p>
    <w:p w:rsidR="00FA45F3" w:rsidRDefault="001011F6">
      <w:pPr>
        <w:pStyle w:val="Heading2"/>
        <w:spacing w:before="260"/>
      </w:pPr>
      <w:proofErr w:type="gramStart"/>
      <w:r>
        <w:t>6.3  Development</w:t>
      </w:r>
      <w:proofErr w:type="gramEnd"/>
      <w:r>
        <w:t xml:space="preserve"> Methodology — Accenture-style Delivery SDLC</w:t>
      </w:r>
    </w:p>
    <w:p w:rsidR="00FA45F3" w:rsidRDefault="001011F6">
      <w:pPr>
        <w:spacing w:after="160" w:line="280" w:lineRule="auto"/>
        <w:jc w:val="both"/>
      </w:pPr>
      <w:r>
        <w:t>The programme was planned in a facilitated planning session structured around Accenture'</w:t>
      </w:r>
      <w:r>
        <w:t>s standard delivery-assurance approach: a continuous, six-phase loop of Plan &amp; Discover, Design, Build, Test, Deploy, and Operate &amp; Optimise, with governance checkpoints at each phase gate. Build is executed as a series of agile sprints rather than a singl</w:t>
      </w:r>
      <w:r>
        <w:t>e monolithic phase, allowing each functional module to be delivered, demonstrated and refined independently before integration testing begins.</w:t>
      </w:r>
    </w:p>
    <w:p w:rsidR="00FA45F3" w:rsidRDefault="001011F6">
      <w:pPr>
        <w:spacing w:before="120" w:after="40"/>
        <w:jc w:val="center"/>
      </w:pPr>
      <w:r>
        <w:rPr>
          <w:noProof/>
        </w:rPr>
        <w:drawing>
          <wp:inline distT="0" distB="0" distL="0" distR="0">
            <wp:extent cx="5124450" cy="41529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5124450" cy="4152900"/>
                    </a:xfrm>
                    <a:prstGeom prst="rect">
                      <a:avLst/>
                    </a:prstGeom>
                  </pic:spPr>
                </pic:pic>
              </a:graphicData>
            </a:graphic>
          </wp:inline>
        </w:drawing>
      </w:r>
    </w:p>
    <w:p w:rsidR="00FA45F3" w:rsidRDefault="001011F6">
      <w:pPr>
        <w:spacing w:before="90" w:after="260"/>
        <w:jc w:val="center"/>
      </w:pPr>
      <w:r>
        <w:rPr>
          <w:i/>
          <w:iCs/>
          <w:color w:val="12799E"/>
          <w:sz w:val="19"/>
          <w:szCs w:val="19"/>
        </w:rPr>
        <w:t>Figure 4 — Accenture-style SDLC delivery loop adopted for the MCH Connect programme.</w:t>
      </w:r>
    </w:p>
    <w:p w:rsidR="00FA45F3" w:rsidRDefault="001011F6">
      <w:pPr>
        <w:pStyle w:val="Heading2"/>
        <w:spacing w:before="260"/>
      </w:pPr>
      <w:proofErr w:type="gramStart"/>
      <w:r>
        <w:t>6.4  Delivery</w:t>
      </w:r>
      <w:proofErr w:type="gramEnd"/>
      <w:r>
        <w:t xml:space="preserve"> Planning Tim</w:t>
      </w:r>
      <w:r>
        <w:t>eline</w:t>
      </w:r>
    </w:p>
    <w:p w:rsidR="00FA45F3" w:rsidRDefault="001011F6">
      <w:pPr>
        <w:spacing w:after="160" w:line="280" w:lineRule="auto"/>
        <w:jc w:val="both"/>
      </w:pPr>
      <w:r>
        <w:t>The planning session translated the six-phase methodology into a nineteen-week delivery timeline, with the Build phase split into three two-to-three-week sprints — one per functional module — followed by a combined integration and user-acceptance tes</w:t>
      </w:r>
      <w:r>
        <w:t xml:space="preserve">ting window before phased clinic deployment and a </w:t>
      </w:r>
      <w:proofErr w:type="spellStart"/>
      <w:r>
        <w:t>hypercare</w:t>
      </w:r>
      <w:proofErr w:type="spellEnd"/>
      <w:r>
        <w:t xml:space="preserve"> support period.</w:t>
      </w:r>
    </w:p>
    <w:p w:rsidR="00FA45F3" w:rsidRDefault="001011F6">
      <w:pPr>
        <w:spacing w:before="120" w:after="40"/>
        <w:jc w:val="center"/>
      </w:pPr>
      <w:r>
        <w:rPr>
          <w:noProof/>
        </w:rPr>
        <w:lastRenderedPageBreak/>
        <w:drawing>
          <wp:inline distT="0" distB="0" distL="0" distR="0">
            <wp:extent cx="5762625" cy="24288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5762625" cy="2428875"/>
                    </a:xfrm>
                    <a:prstGeom prst="rect">
                      <a:avLst/>
                    </a:prstGeom>
                  </pic:spPr>
                </pic:pic>
              </a:graphicData>
            </a:graphic>
          </wp:inline>
        </w:drawing>
      </w:r>
    </w:p>
    <w:p w:rsidR="00FA45F3" w:rsidRDefault="001011F6">
      <w:pPr>
        <w:spacing w:before="90" w:after="260"/>
        <w:jc w:val="center"/>
      </w:pPr>
      <w:r>
        <w:rPr>
          <w:i/>
          <w:iCs/>
          <w:color w:val="12799E"/>
          <w:sz w:val="19"/>
          <w:szCs w:val="19"/>
        </w:rPr>
        <w:t>Figure 5 — Nineteen-week delivery planning timeline produced during the Accenture-style planning session.</w:t>
      </w:r>
    </w:p>
    <w:p w:rsidR="00FA45F3" w:rsidRDefault="001011F6">
      <w:pPr>
        <w:pStyle w:val="Heading1"/>
        <w:pageBreakBefore/>
      </w:pPr>
      <w:bookmarkStart w:id="7" w:name="_Toc233896793"/>
      <w:r>
        <w:lastRenderedPageBreak/>
        <w:t>7.  SDG Link</w:t>
      </w:r>
      <w:bookmarkEnd w:id="7"/>
    </w:p>
    <w:p w:rsidR="00FA45F3" w:rsidRDefault="001011F6">
      <w:pPr>
        <w:spacing w:after="160" w:line="280" w:lineRule="auto"/>
        <w:jc w:val="both"/>
      </w:pPr>
      <w:r>
        <w:t>MCH Connect was scoped with explicit reference to the Unite</w:t>
      </w:r>
      <w:r>
        <w:t>d Nations 2030 Agenda for Sustainable Development. Its primary contribution is to SDG 3 (Good Health and Well-being), and specifically to Target 3.1 — reducing the global maternal mortality ratio — and Target 3.2 — ending preventable deaths of newborns and</w:t>
      </w:r>
      <w:r>
        <w:t xml:space="preserve"> children under five. Four further goals are engaged as secondary but material contributions.</w:t>
      </w:r>
    </w:p>
    <w:p w:rsidR="00FA45F3" w:rsidRDefault="001011F6">
      <w:pPr>
        <w:spacing w:before="120" w:after="40"/>
        <w:jc w:val="center"/>
      </w:pPr>
      <w:r>
        <w:rPr>
          <w:noProof/>
        </w:rPr>
        <w:drawing>
          <wp:inline distT="0" distB="0" distL="0" distR="0">
            <wp:extent cx="5762625" cy="22764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5762625" cy="2276475"/>
                    </a:xfrm>
                    <a:prstGeom prst="rect">
                      <a:avLst/>
                    </a:prstGeom>
                  </pic:spPr>
                </pic:pic>
              </a:graphicData>
            </a:graphic>
          </wp:inline>
        </w:drawing>
      </w:r>
    </w:p>
    <w:p w:rsidR="00FA45F3" w:rsidRDefault="001011F6">
      <w:pPr>
        <w:spacing w:before="90" w:after="260"/>
        <w:jc w:val="center"/>
      </w:pPr>
      <w:r>
        <w:rPr>
          <w:i/>
          <w:iCs/>
          <w:color w:val="12799E"/>
          <w:sz w:val="19"/>
          <w:szCs w:val="19"/>
        </w:rPr>
        <w:t>Figure 6 — Projected coverage impact and relative SDG contribution of MCH Connect.</w:t>
      </w:r>
    </w:p>
    <w:tbl>
      <w:tblPr>
        <w:tblW w:w="7800" w:type="dxa"/>
        <w:tblInd w:w="100" w:type="dxa"/>
        <w:tblBorders>
          <w:top w:val="single" w:sz="2" w:space="0" w:color="B9CDD3"/>
          <w:left w:val="single" w:sz="2" w:space="0" w:color="B9CDD3"/>
          <w:bottom w:val="single" w:sz="2" w:space="0" w:color="B9CDD3"/>
          <w:right w:val="single" w:sz="2" w:space="0" w:color="B9CDD3"/>
          <w:insideH w:val="single" w:sz="4" w:space="0" w:color="auto"/>
          <w:insideV w:val="single" w:sz="4" w:space="0" w:color="auto"/>
        </w:tblBorders>
        <w:tblCellMar>
          <w:left w:w="10" w:type="dxa"/>
          <w:right w:w="10" w:type="dxa"/>
        </w:tblCellMar>
        <w:tblLook w:val="0000"/>
      </w:tblPr>
      <w:tblGrid>
        <w:gridCol w:w="1500"/>
        <w:gridCol w:w="6300"/>
      </w:tblGrid>
      <w:tr w:rsidR="00FA45F3">
        <w:tblPrEx>
          <w:tblCellMar>
            <w:top w:w="0" w:type="dxa"/>
            <w:bottom w:w="0" w:type="dxa"/>
          </w:tblCellMar>
        </w:tblPrEx>
        <w:trPr>
          <w:tblHeader/>
        </w:trPr>
        <w:tc>
          <w:tcPr>
            <w:tcW w:w="1500" w:type="dxa"/>
            <w:shd w:val="clear" w:color="auto" w:fill="0B4F6C"/>
            <w:tcMar>
              <w:top w:w="90" w:type="dxa"/>
              <w:left w:w="110" w:type="dxa"/>
              <w:bottom w:w="90" w:type="dxa"/>
              <w:right w:w="110" w:type="dxa"/>
            </w:tcMar>
            <w:vAlign w:val="center"/>
          </w:tcPr>
          <w:p w:rsidR="00FA45F3" w:rsidRDefault="001011F6">
            <w:r>
              <w:rPr>
                <w:b/>
                <w:bCs/>
                <w:color w:val="FFFFFF"/>
                <w:sz w:val="19"/>
                <w:szCs w:val="19"/>
              </w:rPr>
              <w:t>SDG</w:t>
            </w:r>
          </w:p>
        </w:tc>
        <w:tc>
          <w:tcPr>
            <w:tcW w:w="6300" w:type="dxa"/>
            <w:shd w:val="clear" w:color="auto" w:fill="0B4F6C"/>
            <w:tcMar>
              <w:top w:w="90" w:type="dxa"/>
              <w:left w:w="110" w:type="dxa"/>
              <w:bottom w:w="90" w:type="dxa"/>
              <w:right w:w="110" w:type="dxa"/>
            </w:tcMar>
            <w:vAlign w:val="center"/>
          </w:tcPr>
          <w:p w:rsidR="00FA45F3" w:rsidRDefault="001011F6">
            <w:r>
              <w:rPr>
                <w:b/>
                <w:bCs/>
                <w:color w:val="FFFFFF"/>
                <w:sz w:val="19"/>
                <w:szCs w:val="19"/>
              </w:rPr>
              <w:t>How MCH Connect contributes</w:t>
            </w:r>
          </w:p>
        </w:tc>
      </w:tr>
      <w:tr w:rsidR="00FA45F3">
        <w:tblPrEx>
          <w:tblCellMar>
            <w:top w:w="0" w:type="dxa"/>
            <w:bottom w:w="0" w:type="dxa"/>
          </w:tblCellMar>
        </w:tblPrEx>
        <w:tc>
          <w:tcPr>
            <w:tcW w:w="1500" w:type="dxa"/>
            <w:tcMar>
              <w:top w:w="90" w:type="dxa"/>
              <w:left w:w="110" w:type="dxa"/>
              <w:bottom w:w="90" w:type="dxa"/>
              <w:right w:w="110" w:type="dxa"/>
            </w:tcMar>
            <w:vAlign w:val="center"/>
          </w:tcPr>
          <w:p w:rsidR="00FA45F3" w:rsidRDefault="001011F6">
            <w:r>
              <w:rPr>
                <w:b/>
                <w:bCs/>
                <w:sz w:val="18"/>
                <w:szCs w:val="18"/>
              </w:rPr>
              <w:t>SDG 3 — Good Health &amp; Well-being</w:t>
            </w:r>
          </w:p>
        </w:tc>
        <w:tc>
          <w:tcPr>
            <w:tcW w:w="6300" w:type="dxa"/>
            <w:tcMar>
              <w:top w:w="90" w:type="dxa"/>
              <w:left w:w="110" w:type="dxa"/>
              <w:bottom w:w="90" w:type="dxa"/>
              <w:right w:w="110" w:type="dxa"/>
            </w:tcMar>
            <w:vAlign w:val="center"/>
          </w:tcPr>
          <w:p w:rsidR="00FA45F3" w:rsidRDefault="001011F6">
            <w:r>
              <w:rPr>
                <w:sz w:val="18"/>
                <w:szCs w:val="18"/>
              </w:rPr>
              <w:t>Automated danger-sign alerting and visit-adherence tracking directly targets preventable maternal and newborn deaths.</w:t>
            </w:r>
          </w:p>
        </w:tc>
      </w:tr>
      <w:tr w:rsidR="00FA45F3">
        <w:tblPrEx>
          <w:tblCellMar>
            <w:top w:w="0" w:type="dxa"/>
            <w:bottom w:w="0" w:type="dxa"/>
          </w:tblCellMar>
        </w:tblPrEx>
        <w:tc>
          <w:tcPr>
            <w:tcW w:w="1500" w:type="dxa"/>
            <w:tcMar>
              <w:top w:w="90" w:type="dxa"/>
              <w:left w:w="110" w:type="dxa"/>
              <w:bottom w:w="90" w:type="dxa"/>
              <w:right w:w="110" w:type="dxa"/>
            </w:tcMar>
            <w:vAlign w:val="center"/>
          </w:tcPr>
          <w:p w:rsidR="00FA45F3" w:rsidRDefault="001011F6">
            <w:r>
              <w:rPr>
                <w:b/>
                <w:bCs/>
                <w:sz w:val="18"/>
                <w:szCs w:val="18"/>
              </w:rPr>
              <w:t>SDG 5 — Gender Equality</w:t>
            </w:r>
          </w:p>
        </w:tc>
        <w:tc>
          <w:tcPr>
            <w:tcW w:w="6300" w:type="dxa"/>
            <w:tcMar>
              <w:top w:w="90" w:type="dxa"/>
              <w:left w:w="110" w:type="dxa"/>
              <w:bottom w:w="90" w:type="dxa"/>
              <w:right w:w="110" w:type="dxa"/>
            </w:tcMar>
            <w:vAlign w:val="center"/>
          </w:tcPr>
          <w:p w:rsidR="00FA45F3" w:rsidRDefault="001011F6">
            <w:r>
              <w:rPr>
                <w:sz w:val="18"/>
                <w:szCs w:val="18"/>
              </w:rPr>
              <w:t>Improves pregnant women's access to consistent, quality antenatal and postnatal care, a determinant of women'</w:t>
            </w:r>
            <w:r>
              <w:rPr>
                <w:sz w:val="18"/>
                <w:szCs w:val="18"/>
              </w:rPr>
              <w:t>s health autonomy.</w:t>
            </w:r>
          </w:p>
        </w:tc>
      </w:tr>
      <w:tr w:rsidR="00FA45F3">
        <w:tblPrEx>
          <w:tblCellMar>
            <w:top w:w="0" w:type="dxa"/>
            <w:bottom w:w="0" w:type="dxa"/>
          </w:tblCellMar>
        </w:tblPrEx>
        <w:tc>
          <w:tcPr>
            <w:tcW w:w="1500" w:type="dxa"/>
            <w:tcMar>
              <w:top w:w="90" w:type="dxa"/>
              <w:left w:w="110" w:type="dxa"/>
              <w:bottom w:w="90" w:type="dxa"/>
              <w:right w:w="110" w:type="dxa"/>
            </w:tcMar>
            <w:vAlign w:val="center"/>
          </w:tcPr>
          <w:p w:rsidR="00FA45F3" w:rsidRDefault="001011F6">
            <w:r>
              <w:rPr>
                <w:b/>
                <w:bCs/>
                <w:sz w:val="18"/>
                <w:szCs w:val="18"/>
              </w:rPr>
              <w:t>SDG 9 — Industry, Innovation &amp; Infrastructure</w:t>
            </w:r>
          </w:p>
        </w:tc>
        <w:tc>
          <w:tcPr>
            <w:tcW w:w="6300" w:type="dxa"/>
            <w:tcMar>
              <w:top w:w="90" w:type="dxa"/>
              <w:left w:w="110" w:type="dxa"/>
              <w:bottom w:w="90" w:type="dxa"/>
              <w:right w:w="110" w:type="dxa"/>
            </w:tcMar>
            <w:vAlign w:val="center"/>
          </w:tcPr>
          <w:p w:rsidR="00FA45F3" w:rsidRDefault="001011F6">
            <w:r>
              <w:rPr>
                <w:sz w:val="18"/>
                <w:szCs w:val="18"/>
              </w:rPr>
              <w:t>Introduces resilient, offline-first digital infrastructure into under-served clinics and community health posts.</w:t>
            </w:r>
          </w:p>
        </w:tc>
      </w:tr>
      <w:tr w:rsidR="00FA45F3">
        <w:tblPrEx>
          <w:tblCellMar>
            <w:top w:w="0" w:type="dxa"/>
            <w:bottom w:w="0" w:type="dxa"/>
          </w:tblCellMar>
        </w:tblPrEx>
        <w:tc>
          <w:tcPr>
            <w:tcW w:w="1500" w:type="dxa"/>
            <w:tcMar>
              <w:top w:w="90" w:type="dxa"/>
              <w:left w:w="110" w:type="dxa"/>
              <w:bottom w:w="90" w:type="dxa"/>
              <w:right w:w="110" w:type="dxa"/>
            </w:tcMar>
            <w:vAlign w:val="center"/>
          </w:tcPr>
          <w:p w:rsidR="00FA45F3" w:rsidRDefault="001011F6">
            <w:r>
              <w:rPr>
                <w:b/>
                <w:bCs/>
                <w:sz w:val="18"/>
                <w:szCs w:val="18"/>
              </w:rPr>
              <w:t>SDG 10 — Reduced Inequalities</w:t>
            </w:r>
          </w:p>
        </w:tc>
        <w:tc>
          <w:tcPr>
            <w:tcW w:w="6300" w:type="dxa"/>
            <w:tcMar>
              <w:top w:w="90" w:type="dxa"/>
              <w:left w:w="110" w:type="dxa"/>
              <w:bottom w:w="90" w:type="dxa"/>
              <w:right w:w="110" w:type="dxa"/>
            </w:tcMar>
            <w:vAlign w:val="center"/>
          </w:tcPr>
          <w:p w:rsidR="00FA45F3" w:rsidRDefault="001011F6">
            <w:r>
              <w:rPr>
                <w:sz w:val="18"/>
                <w:szCs w:val="18"/>
              </w:rPr>
              <w:t xml:space="preserve">Extends the same standard of data-driven care </w:t>
            </w:r>
            <w:r>
              <w:rPr>
                <w:sz w:val="18"/>
                <w:szCs w:val="18"/>
              </w:rPr>
              <w:t>management to rural and low-connectivity catchment areas as to urban clinics.</w:t>
            </w:r>
          </w:p>
        </w:tc>
      </w:tr>
      <w:tr w:rsidR="00FA45F3">
        <w:tblPrEx>
          <w:tblCellMar>
            <w:top w:w="0" w:type="dxa"/>
            <w:bottom w:w="0" w:type="dxa"/>
          </w:tblCellMar>
        </w:tblPrEx>
        <w:tc>
          <w:tcPr>
            <w:tcW w:w="1500" w:type="dxa"/>
            <w:tcMar>
              <w:top w:w="90" w:type="dxa"/>
              <w:left w:w="110" w:type="dxa"/>
              <w:bottom w:w="90" w:type="dxa"/>
              <w:right w:w="110" w:type="dxa"/>
            </w:tcMar>
            <w:vAlign w:val="center"/>
          </w:tcPr>
          <w:p w:rsidR="00FA45F3" w:rsidRDefault="001011F6">
            <w:r>
              <w:rPr>
                <w:b/>
                <w:bCs/>
                <w:sz w:val="18"/>
                <w:szCs w:val="18"/>
              </w:rPr>
              <w:t>SDG 17 — Partnerships for the Goals</w:t>
            </w:r>
          </w:p>
        </w:tc>
        <w:tc>
          <w:tcPr>
            <w:tcW w:w="6300" w:type="dxa"/>
            <w:tcMar>
              <w:top w:w="90" w:type="dxa"/>
              <w:left w:w="110" w:type="dxa"/>
              <w:bottom w:w="90" w:type="dxa"/>
              <w:right w:w="110" w:type="dxa"/>
            </w:tcMar>
            <w:vAlign w:val="center"/>
          </w:tcPr>
          <w:p w:rsidR="00FA45F3" w:rsidRDefault="001011F6">
            <w:r>
              <w:rPr>
                <w:sz w:val="18"/>
                <w:szCs w:val="18"/>
              </w:rPr>
              <w:t>HL7 FHIR/DHIS2 interoperability strengthens data-sharing between facility, district and national health authorities.</w:t>
            </w:r>
          </w:p>
        </w:tc>
      </w:tr>
    </w:tbl>
    <w:p w:rsidR="00FA45F3" w:rsidRDefault="001011F6">
      <w:pPr>
        <w:pStyle w:val="Heading1"/>
        <w:pageBreakBefore/>
      </w:pPr>
      <w:bookmarkStart w:id="8" w:name="_Toc233896794"/>
      <w:r>
        <w:lastRenderedPageBreak/>
        <w:t>8.  Screen-by-Screen An</w:t>
      </w:r>
      <w:r>
        <w:t>alysis</w:t>
      </w:r>
      <w:bookmarkEnd w:id="8"/>
    </w:p>
    <w:p w:rsidR="00FA45F3" w:rsidRDefault="001011F6">
      <w:pPr>
        <w:spacing w:after="160" w:line="280" w:lineRule="auto"/>
        <w:jc w:val="both"/>
      </w:pPr>
      <w:r>
        <w:t>The working prototype is organised into four modules, reflecting the functional groupings defined during design. Each module was built responsively — a sidebar/desktop layout on tablets and larger screens, collapsing to a bottom tab-bar, single-colu</w:t>
      </w:r>
      <w:r>
        <w:t>mn layout on Android phones, the primary device used by CHWs in the field.</w:t>
      </w:r>
    </w:p>
    <w:p w:rsidR="00FA45F3" w:rsidRDefault="001011F6">
      <w:pPr>
        <w:pStyle w:val="Heading2"/>
        <w:spacing w:before="260"/>
      </w:pPr>
      <w:proofErr w:type="gramStart"/>
      <w:r>
        <w:t>8.1  CHW</w:t>
      </w:r>
      <w:proofErr w:type="gramEnd"/>
      <w:r>
        <w:t xml:space="preserve"> Dashboard</w:t>
      </w:r>
    </w:p>
    <w:p w:rsidR="00FA45F3" w:rsidRDefault="001011F6">
      <w:pPr>
        <w:spacing w:after="160" w:line="280" w:lineRule="auto"/>
        <w:jc w:val="both"/>
      </w:pPr>
      <w:r>
        <w:t>The landing screen gives each CHW an immediate operational picture: active caseload, visits due this week, overdue visits and open risk alerts as headline statistics, a weekly visit-tracker, an ANC/PNC coverage indicator, and a searchable, filterable patie</w:t>
      </w:r>
      <w:r>
        <w:t>nt list with at-a-glance visit-status badges.</w:t>
      </w:r>
    </w:p>
    <w:p w:rsidR="00FA45F3" w:rsidRDefault="001011F6">
      <w:pPr>
        <w:spacing w:before="120" w:after="40"/>
        <w:jc w:val="center"/>
      </w:pPr>
      <w:r>
        <w:rPr>
          <w:noProof/>
        </w:rPr>
        <w:drawing>
          <wp:inline distT="0" distB="0" distL="0" distR="0">
            <wp:extent cx="4752975" cy="33432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srcRect/>
                    <a:stretch>
                      <a:fillRect/>
                    </a:stretch>
                  </pic:blipFill>
                  <pic:spPr bwMode="auto">
                    <a:xfrm>
                      <a:off x="0" y="0"/>
                      <a:ext cx="4752975" cy="3343275"/>
                    </a:xfrm>
                    <a:prstGeom prst="rect">
                      <a:avLst/>
                    </a:prstGeom>
                  </pic:spPr>
                </pic:pic>
              </a:graphicData>
            </a:graphic>
          </wp:inline>
        </w:drawing>
      </w:r>
    </w:p>
    <w:p w:rsidR="00FA45F3" w:rsidRDefault="001011F6">
      <w:pPr>
        <w:pStyle w:val="ListParagraph"/>
        <w:numPr>
          <w:ilvl w:val="0"/>
          <w:numId w:val="2"/>
        </w:numPr>
        <w:spacing w:after="90" w:line="270" w:lineRule="auto"/>
      </w:pPr>
      <w:r>
        <w:t>Stat cards surface overdue visits and open alerts first, so field priorities are visible without navigating further.</w:t>
      </w:r>
    </w:p>
    <w:p w:rsidR="00FA45F3" w:rsidRDefault="001011F6">
      <w:pPr>
        <w:pStyle w:val="ListParagraph"/>
        <w:numPr>
          <w:ilvl w:val="0"/>
          <w:numId w:val="2"/>
        </w:numPr>
        <w:spacing w:after="90" w:line="270" w:lineRule="auto"/>
      </w:pPr>
      <w:r>
        <w:t>The patient list supports search-by-name/ID and status filtering (on track / due / overdue)</w:t>
      </w:r>
      <w:r>
        <w:t>.</w:t>
      </w:r>
    </w:p>
    <w:p w:rsidR="00FA45F3" w:rsidRDefault="001011F6">
      <w:pPr>
        <w:pStyle w:val="ListParagraph"/>
        <w:numPr>
          <w:ilvl w:val="0"/>
          <w:numId w:val="2"/>
        </w:numPr>
        <w:spacing w:after="90" w:line="270" w:lineRule="auto"/>
      </w:pPr>
      <w:r>
        <w:t xml:space="preserve">Tapping a patient opens a detail view with quick actions to record vitals or </w:t>
      </w:r>
      <w:proofErr w:type="gramStart"/>
      <w:r>
        <w:t>schedule</w:t>
      </w:r>
      <w:proofErr w:type="gramEnd"/>
      <w:r>
        <w:t xml:space="preserve"> a visit.</w:t>
      </w:r>
    </w:p>
    <w:p w:rsidR="00FA45F3" w:rsidRDefault="001011F6">
      <w:pPr>
        <w:pStyle w:val="Heading2"/>
        <w:spacing w:before="260"/>
      </w:pPr>
      <w:proofErr w:type="gramStart"/>
      <w:r>
        <w:t>8.2  Registration</w:t>
      </w:r>
      <w:proofErr w:type="gramEnd"/>
      <w:r>
        <w:t xml:space="preserve"> &amp; Vitals</w:t>
      </w:r>
    </w:p>
    <w:p w:rsidR="00FA45F3" w:rsidRDefault="001011F6">
      <w:pPr>
        <w:spacing w:after="160" w:line="280" w:lineRule="auto"/>
        <w:jc w:val="both"/>
      </w:pPr>
      <w:r>
        <w:t>This module captures the two data-entry workflows defined in FR1: enrolling a new patient with demographic and pregnancy-status deta</w:t>
      </w:r>
      <w:r>
        <w:t xml:space="preserve">ils, and recording a clinical visit against an existing patient, including blood pressure, blood sugar, weight, temperature and </w:t>
      </w:r>
      <w:proofErr w:type="spellStart"/>
      <w:r>
        <w:t>fetal</w:t>
      </w:r>
      <w:proofErr w:type="spellEnd"/>
      <w:r>
        <w:t xml:space="preserve"> heart rate.</w:t>
      </w:r>
    </w:p>
    <w:p w:rsidR="00FA45F3" w:rsidRDefault="001011F6">
      <w:pPr>
        <w:spacing w:before="120" w:after="40"/>
        <w:jc w:val="center"/>
      </w:pPr>
      <w:r>
        <w:rPr>
          <w:noProof/>
        </w:rPr>
        <w:lastRenderedPageBreak/>
        <w:drawing>
          <wp:inline distT="0" distB="0" distL="0" distR="0">
            <wp:extent cx="4752975" cy="33432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srcRect/>
                    <a:stretch>
                      <a:fillRect/>
                    </a:stretch>
                  </pic:blipFill>
                  <pic:spPr bwMode="auto">
                    <a:xfrm>
                      <a:off x="0" y="0"/>
                      <a:ext cx="4752975" cy="3343275"/>
                    </a:xfrm>
                    <a:prstGeom prst="rect">
                      <a:avLst/>
                    </a:prstGeom>
                  </pic:spPr>
                </pic:pic>
              </a:graphicData>
            </a:graphic>
          </wp:inline>
        </w:drawing>
      </w:r>
    </w:p>
    <w:p w:rsidR="00FA45F3" w:rsidRDefault="001011F6">
      <w:pPr>
        <w:pStyle w:val="ListParagraph"/>
        <w:numPr>
          <w:ilvl w:val="0"/>
          <w:numId w:val="2"/>
        </w:numPr>
        <w:spacing w:after="90" w:line="270" w:lineRule="auto"/>
      </w:pPr>
      <w:r>
        <w:t>Clinic IDs are generated automatically on save, removing a manual data-entry error source.</w:t>
      </w:r>
    </w:p>
    <w:p w:rsidR="00FA45F3" w:rsidRDefault="001011F6">
      <w:pPr>
        <w:pStyle w:val="ListParagraph"/>
        <w:numPr>
          <w:ilvl w:val="0"/>
          <w:numId w:val="2"/>
        </w:numPr>
        <w:spacing w:after="90" w:line="270" w:lineRule="auto"/>
      </w:pPr>
      <w:r>
        <w:t>Vitals are checke</w:t>
      </w:r>
      <w:r>
        <w:t>d against clinical thresholds as they are entered, surfacing a danger-sign warning before the record is even saved.</w:t>
      </w:r>
    </w:p>
    <w:p w:rsidR="00FA45F3" w:rsidRDefault="001011F6">
      <w:pPr>
        <w:pStyle w:val="ListParagraph"/>
        <w:numPr>
          <w:ilvl w:val="0"/>
          <w:numId w:val="2"/>
        </w:numPr>
        <w:spacing w:after="90" w:line="270" w:lineRule="auto"/>
      </w:pPr>
      <w:r>
        <w:t>All entries save to the device immediately and sync automatically once a connection is available, fulfilling the offline-first requirement (</w:t>
      </w:r>
      <w:r>
        <w:t>FR2).</w:t>
      </w:r>
    </w:p>
    <w:p w:rsidR="00FA45F3" w:rsidRDefault="001011F6">
      <w:pPr>
        <w:pStyle w:val="Heading2"/>
        <w:spacing w:before="260"/>
      </w:pPr>
      <w:proofErr w:type="gramStart"/>
      <w:r>
        <w:t>8.3  Appointments</w:t>
      </w:r>
      <w:proofErr w:type="gramEnd"/>
      <w:r>
        <w:t xml:space="preserve"> &amp; Check-ins</w:t>
      </w:r>
    </w:p>
    <w:p w:rsidR="00FA45F3" w:rsidRDefault="001011F6">
      <w:pPr>
        <w:spacing w:after="160" w:line="280" w:lineRule="auto"/>
        <w:jc w:val="both"/>
      </w:pPr>
      <w:r>
        <w:t xml:space="preserve">CHWs and clinic staff use this module to schedule antenatal, postnatal and immunization visits against a named provider and date, and to move a patient through the visit lifecycle — Scheduled → </w:t>
      </w:r>
      <w:proofErr w:type="gramStart"/>
      <w:r>
        <w:t>Checked</w:t>
      </w:r>
      <w:proofErr w:type="gramEnd"/>
      <w:r>
        <w:t xml:space="preserve"> in → Completed — on the day of the appointment.</w:t>
      </w:r>
    </w:p>
    <w:p w:rsidR="00FA45F3" w:rsidRDefault="001011F6">
      <w:pPr>
        <w:spacing w:before="120" w:after="40"/>
        <w:jc w:val="center"/>
      </w:pPr>
      <w:r>
        <w:rPr>
          <w:noProof/>
        </w:rPr>
        <w:drawing>
          <wp:inline distT="0" distB="0" distL="0" distR="0">
            <wp:extent cx="4752975" cy="33432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srcRect/>
                    <a:stretch>
                      <a:fillRect/>
                    </a:stretch>
                  </pic:blipFill>
                  <pic:spPr bwMode="auto">
                    <a:xfrm>
                      <a:off x="0" y="0"/>
                      <a:ext cx="4752975" cy="3343275"/>
                    </a:xfrm>
                    <a:prstGeom prst="rect">
                      <a:avLst/>
                    </a:prstGeom>
                  </pic:spPr>
                </pic:pic>
              </a:graphicData>
            </a:graphic>
          </wp:inline>
        </w:drawing>
      </w:r>
    </w:p>
    <w:p w:rsidR="00FA45F3" w:rsidRDefault="001011F6">
      <w:pPr>
        <w:pStyle w:val="ListParagraph"/>
        <w:numPr>
          <w:ilvl w:val="0"/>
          <w:numId w:val="2"/>
        </w:numPr>
        <w:spacing w:after="90" w:line="270" w:lineRule="auto"/>
      </w:pPr>
      <w:r>
        <w:lastRenderedPageBreak/>
        <w:t>Appo</w:t>
      </w:r>
      <w:r>
        <w:t>intments are filterable by status, giving clinic staff a live check-in queue during outreach sessions.</w:t>
      </w:r>
    </w:p>
    <w:p w:rsidR="00FA45F3" w:rsidRDefault="001011F6">
      <w:pPr>
        <w:pStyle w:val="ListParagraph"/>
        <w:numPr>
          <w:ilvl w:val="0"/>
          <w:numId w:val="2"/>
        </w:numPr>
        <w:spacing w:after="90" w:line="270" w:lineRule="auto"/>
      </w:pPr>
      <w:r>
        <w:t>Scheduling a visit automatically queues a confirmation SMS to the patient.</w:t>
      </w:r>
    </w:p>
    <w:p w:rsidR="00FA45F3" w:rsidRDefault="001011F6">
      <w:pPr>
        <w:pStyle w:val="ListParagraph"/>
        <w:numPr>
          <w:ilvl w:val="0"/>
          <w:numId w:val="2"/>
        </w:numPr>
        <w:spacing w:after="90" w:line="270" w:lineRule="auto"/>
      </w:pPr>
      <w:r>
        <w:t xml:space="preserve">Missed appointments remain visible in the list, feeding directly into the CHW </w:t>
      </w:r>
      <w:r>
        <w:t>Dashboard's overdue-visit count.</w:t>
      </w:r>
    </w:p>
    <w:p w:rsidR="00FA45F3" w:rsidRDefault="001011F6">
      <w:pPr>
        <w:pStyle w:val="Heading2"/>
        <w:spacing w:before="260"/>
      </w:pPr>
      <w:proofErr w:type="gramStart"/>
      <w:r>
        <w:t>8.4  Notifications</w:t>
      </w:r>
      <w:proofErr w:type="gramEnd"/>
      <w:r>
        <w:t xml:space="preserve"> &amp; Alerts</w:t>
      </w:r>
    </w:p>
    <w:p w:rsidR="00FA45F3" w:rsidRDefault="001011F6">
      <w:pPr>
        <w:spacing w:after="160" w:line="280" w:lineRule="auto"/>
        <w:jc w:val="both"/>
      </w:pPr>
      <w:r>
        <w:t xml:space="preserve">This module </w:t>
      </w:r>
      <w:proofErr w:type="spellStart"/>
      <w:r>
        <w:t>operationalises</w:t>
      </w:r>
      <w:proofErr w:type="spellEnd"/>
      <w:r>
        <w:t xml:space="preserve"> FR3. Critical alerts generated from out-of-range vitals or missed visits are listed with severity, timestamp and a one-tap "mark as contacted/resolved" action, alongsi</w:t>
      </w:r>
      <w:r>
        <w:t>de a running SMS log of every reminder and alert message dispatched to patients and clinic staff.</w:t>
      </w:r>
    </w:p>
    <w:p w:rsidR="00FA45F3" w:rsidRDefault="001011F6">
      <w:pPr>
        <w:spacing w:before="120" w:after="40"/>
        <w:jc w:val="center"/>
      </w:pPr>
      <w:r>
        <w:rPr>
          <w:noProof/>
        </w:rPr>
        <w:drawing>
          <wp:inline distT="0" distB="0" distL="0" distR="0">
            <wp:extent cx="4752975" cy="33432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srcRect/>
                    <a:stretch>
                      <a:fillRect/>
                    </a:stretch>
                  </pic:blipFill>
                  <pic:spPr bwMode="auto">
                    <a:xfrm>
                      <a:off x="0" y="0"/>
                      <a:ext cx="4752975" cy="3343275"/>
                    </a:xfrm>
                    <a:prstGeom prst="rect">
                      <a:avLst/>
                    </a:prstGeom>
                  </pic:spPr>
                </pic:pic>
              </a:graphicData>
            </a:graphic>
          </wp:inline>
        </w:drawing>
      </w:r>
    </w:p>
    <w:p w:rsidR="00FA45F3" w:rsidRDefault="001011F6">
      <w:pPr>
        <w:pStyle w:val="ListParagraph"/>
        <w:numPr>
          <w:ilvl w:val="0"/>
          <w:numId w:val="2"/>
        </w:numPr>
        <w:spacing w:after="90" w:line="270" w:lineRule="auto"/>
      </w:pPr>
      <w:r>
        <w:t>Alerts are visually distinguished by severity, with critical (danger-sign) alerts highlighted for immediate attention.</w:t>
      </w:r>
    </w:p>
    <w:p w:rsidR="00FA45F3" w:rsidRDefault="001011F6">
      <w:pPr>
        <w:pStyle w:val="ListParagraph"/>
        <w:numPr>
          <w:ilvl w:val="0"/>
          <w:numId w:val="2"/>
        </w:numPr>
        <w:spacing w:after="90" w:line="270" w:lineRule="auto"/>
      </w:pPr>
      <w:r>
        <w:t>A batch-reminder action lets a clinic</w:t>
      </w:r>
      <w:r>
        <w:t xml:space="preserve"> supervisor send SMS visit reminders to every currently overdue patient in one step.</w:t>
      </w:r>
    </w:p>
    <w:p w:rsidR="00FA45F3" w:rsidRDefault="001011F6">
      <w:pPr>
        <w:pStyle w:val="ListParagraph"/>
        <w:numPr>
          <w:ilvl w:val="0"/>
          <w:numId w:val="2"/>
        </w:numPr>
        <w:spacing w:after="90" w:line="270" w:lineRule="auto"/>
      </w:pPr>
      <w:r>
        <w:t>The SMS log gives a full audit trail of automated communication, supporting quality-of-care review.</w:t>
      </w:r>
    </w:p>
    <w:p w:rsidR="00FA45F3" w:rsidRDefault="001011F6">
      <w:pPr>
        <w:pStyle w:val="Heading2"/>
        <w:spacing w:before="260"/>
      </w:pPr>
      <w:proofErr w:type="gramStart"/>
      <w:r>
        <w:t>8.5  Responsive</w:t>
      </w:r>
      <w:proofErr w:type="gramEnd"/>
      <w:r>
        <w:t xml:space="preserve"> Behaviour</w:t>
      </w:r>
    </w:p>
    <w:p w:rsidR="00FA45F3" w:rsidRDefault="001011F6">
      <w:pPr>
        <w:spacing w:after="160" w:line="280" w:lineRule="auto"/>
        <w:jc w:val="both"/>
      </w:pPr>
      <w:r>
        <w:t xml:space="preserve">The same codebase renders both layouts below </w:t>
      </w:r>
      <w:r>
        <w:t>from a single responsive breakpoint, ensuring CHWs and clinic administrators see a consistent information hierarchy regardless of device.</w:t>
      </w:r>
    </w:p>
    <w:p w:rsidR="00FA45F3" w:rsidRDefault="001011F6">
      <w:pPr>
        <w:spacing w:before="120" w:after="40"/>
        <w:jc w:val="center"/>
      </w:pPr>
      <w:r>
        <w:rPr>
          <w:noProof/>
        </w:rPr>
        <w:lastRenderedPageBreak/>
        <w:drawing>
          <wp:inline distT="0" distB="0" distL="0" distR="0">
            <wp:extent cx="2381250" cy="51435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srcRect/>
                    <a:stretch>
                      <a:fillRect/>
                    </a:stretch>
                  </pic:blipFill>
                  <pic:spPr bwMode="auto">
                    <a:xfrm>
                      <a:off x="0" y="0"/>
                      <a:ext cx="2381250" cy="5143500"/>
                    </a:xfrm>
                    <a:prstGeom prst="rect">
                      <a:avLst/>
                    </a:prstGeom>
                  </pic:spPr>
                </pic:pic>
              </a:graphicData>
            </a:graphic>
          </wp:inline>
        </w:drawing>
      </w:r>
    </w:p>
    <w:p w:rsidR="00FA45F3" w:rsidRDefault="001011F6">
      <w:pPr>
        <w:spacing w:before="90" w:after="260"/>
        <w:jc w:val="center"/>
      </w:pPr>
      <w:r>
        <w:rPr>
          <w:i/>
          <w:iCs/>
          <w:color w:val="12799E"/>
          <w:sz w:val="19"/>
          <w:szCs w:val="19"/>
        </w:rPr>
        <w:t>Figure 7 — CHW Dashboard rendered on an Android-sized viewport (390px width).</w:t>
      </w:r>
    </w:p>
    <w:p w:rsidR="00FA45F3" w:rsidRDefault="001011F6">
      <w:pPr>
        <w:pStyle w:val="Heading1"/>
        <w:pageBreakBefore/>
      </w:pPr>
      <w:bookmarkStart w:id="9" w:name="_Toc233896795"/>
      <w:r>
        <w:lastRenderedPageBreak/>
        <w:t>9.  Functional &amp;</w:t>
      </w:r>
      <w:r>
        <w:t xml:space="preserve"> Non-Functional Requirements</w:t>
      </w:r>
      <w:bookmarkEnd w:id="9"/>
    </w:p>
    <w:p w:rsidR="00FA45F3" w:rsidRDefault="001011F6">
      <w:pPr>
        <w:pStyle w:val="Heading2"/>
        <w:spacing w:before="260"/>
      </w:pPr>
      <w:proofErr w:type="gramStart"/>
      <w:r>
        <w:t>9.1  Functional</w:t>
      </w:r>
      <w:proofErr w:type="gramEnd"/>
      <w:r>
        <w:t xml:space="preserve"> Requirements</w:t>
      </w:r>
    </w:p>
    <w:tbl>
      <w:tblPr>
        <w:tblW w:w="7800" w:type="dxa"/>
        <w:tblInd w:w="100" w:type="dxa"/>
        <w:tblBorders>
          <w:top w:val="single" w:sz="2" w:space="0" w:color="B9CDD3"/>
          <w:left w:val="single" w:sz="2" w:space="0" w:color="B9CDD3"/>
          <w:bottom w:val="single" w:sz="2" w:space="0" w:color="B9CDD3"/>
          <w:right w:val="single" w:sz="2" w:space="0" w:color="B9CDD3"/>
          <w:insideH w:val="single" w:sz="4" w:space="0" w:color="auto"/>
          <w:insideV w:val="single" w:sz="4" w:space="0" w:color="auto"/>
        </w:tblBorders>
        <w:tblCellMar>
          <w:left w:w="10" w:type="dxa"/>
          <w:right w:w="10" w:type="dxa"/>
        </w:tblCellMar>
        <w:tblLook w:val="0000"/>
      </w:tblPr>
      <w:tblGrid>
        <w:gridCol w:w="1000"/>
        <w:gridCol w:w="6800"/>
      </w:tblGrid>
      <w:tr w:rsidR="00FA45F3">
        <w:tblPrEx>
          <w:tblCellMar>
            <w:top w:w="0" w:type="dxa"/>
            <w:bottom w:w="0" w:type="dxa"/>
          </w:tblCellMar>
        </w:tblPrEx>
        <w:trPr>
          <w:tblHeader/>
        </w:trPr>
        <w:tc>
          <w:tcPr>
            <w:tcW w:w="1000" w:type="dxa"/>
            <w:shd w:val="clear" w:color="auto" w:fill="0B4F6C"/>
            <w:tcMar>
              <w:top w:w="90" w:type="dxa"/>
              <w:left w:w="110" w:type="dxa"/>
              <w:bottom w:w="90" w:type="dxa"/>
              <w:right w:w="110" w:type="dxa"/>
            </w:tcMar>
            <w:vAlign w:val="center"/>
          </w:tcPr>
          <w:p w:rsidR="00FA45F3" w:rsidRDefault="001011F6">
            <w:pPr>
              <w:jc w:val="center"/>
            </w:pPr>
            <w:r>
              <w:rPr>
                <w:b/>
                <w:bCs/>
                <w:color w:val="FFFFFF"/>
                <w:sz w:val="19"/>
                <w:szCs w:val="19"/>
              </w:rPr>
              <w:t>ID</w:t>
            </w:r>
          </w:p>
        </w:tc>
        <w:tc>
          <w:tcPr>
            <w:tcW w:w="6800" w:type="dxa"/>
            <w:shd w:val="clear" w:color="auto" w:fill="0B4F6C"/>
            <w:tcMar>
              <w:top w:w="90" w:type="dxa"/>
              <w:left w:w="110" w:type="dxa"/>
              <w:bottom w:w="90" w:type="dxa"/>
              <w:right w:w="110" w:type="dxa"/>
            </w:tcMar>
            <w:vAlign w:val="center"/>
          </w:tcPr>
          <w:p w:rsidR="00FA45F3" w:rsidRDefault="001011F6">
            <w:r>
              <w:rPr>
                <w:b/>
                <w:bCs/>
                <w:color w:val="FFFFFF"/>
                <w:sz w:val="19"/>
                <w:szCs w:val="19"/>
              </w:rPr>
              <w:t>Requirement</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FR1</w:t>
            </w:r>
          </w:p>
        </w:tc>
        <w:tc>
          <w:tcPr>
            <w:tcW w:w="6800" w:type="dxa"/>
            <w:tcMar>
              <w:top w:w="90" w:type="dxa"/>
              <w:left w:w="110" w:type="dxa"/>
              <w:bottom w:w="90" w:type="dxa"/>
              <w:right w:w="110" w:type="dxa"/>
            </w:tcMar>
            <w:vAlign w:val="center"/>
          </w:tcPr>
          <w:p w:rsidR="00FA45F3" w:rsidRDefault="001011F6">
            <w:r>
              <w:rPr>
                <w:sz w:val="19"/>
                <w:szCs w:val="19"/>
              </w:rPr>
              <w:t>The system shall allow CHWs to register patients with a unique, automatically generated clinic ID.</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FR2</w:t>
            </w:r>
          </w:p>
        </w:tc>
        <w:tc>
          <w:tcPr>
            <w:tcW w:w="6800" w:type="dxa"/>
            <w:tcMar>
              <w:top w:w="90" w:type="dxa"/>
              <w:left w:w="110" w:type="dxa"/>
              <w:bottom w:w="90" w:type="dxa"/>
              <w:right w:w="110" w:type="dxa"/>
            </w:tcMar>
            <w:vAlign w:val="center"/>
          </w:tcPr>
          <w:p w:rsidR="00FA45F3" w:rsidRDefault="001011F6">
            <w:r>
              <w:rPr>
                <w:sz w:val="19"/>
                <w:szCs w:val="19"/>
              </w:rPr>
              <w:t>The system shall provide offline-first data entry for registration and vitals capture in areas with no network connectivity, syncing automatically once online.</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FR3</w:t>
            </w:r>
          </w:p>
        </w:tc>
        <w:tc>
          <w:tcPr>
            <w:tcW w:w="6800" w:type="dxa"/>
            <w:tcMar>
              <w:top w:w="90" w:type="dxa"/>
              <w:left w:w="110" w:type="dxa"/>
              <w:bottom w:w="90" w:type="dxa"/>
              <w:right w:w="110" w:type="dxa"/>
            </w:tcMar>
            <w:vAlign w:val="center"/>
          </w:tcPr>
          <w:p w:rsidR="00FA45F3" w:rsidRDefault="001011F6">
            <w:r>
              <w:rPr>
                <w:sz w:val="19"/>
                <w:szCs w:val="19"/>
              </w:rPr>
              <w:t>The system shall trigger automated SMS alerts to clinic staff when recorded vitals breach c</w:t>
            </w:r>
            <w:r>
              <w:rPr>
                <w:sz w:val="19"/>
                <w:szCs w:val="19"/>
              </w:rPr>
              <w:t>onfigured high-risk thresholds.</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FR4</w:t>
            </w:r>
          </w:p>
        </w:tc>
        <w:tc>
          <w:tcPr>
            <w:tcW w:w="6800" w:type="dxa"/>
            <w:tcMar>
              <w:top w:w="90" w:type="dxa"/>
              <w:left w:w="110" w:type="dxa"/>
              <w:bottom w:w="90" w:type="dxa"/>
              <w:right w:w="110" w:type="dxa"/>
            </w:tcMar>
            <w:vAlign w:val="center"/>
          </w:tcPr>
          <w:p w:rsidR="00FA45F3" w:rsidRDefault="001011F6">
            <w:r>
              <w:rPr>
                <w:sz w:val="19"/>
                <w:szCs w:val="19"/>
              </w:rPr>
              <w:t>The system shall generate visual dashboards and reports on maternal health coverage, visit adherence and alert status for clinic and district administrators.</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FR5</w:t>
            </w:r>
          </w:p>
        </w:tc>
        <w:tc>
          <w:tcPr>
            <w:tcW w:w="6800" w:type="dxa"/>
            <w:tcMar>
              <w:top w:w="90" w:type="dxa"/>
              <w:left w:w="110" w:type="dxa"/>
              <w:bottom w:w="90" w:type="dxa"/>
              <w:right w:w="110" w:type="dxa"/>
            </w:tcMar>
            <w:vAlign w:val="center"/>
          </w:tcPr>
          <w:p w:rsidR="00FA45F3" w:rsidRDefault="001011F6">
            <w:r>
              <w:rPr>
                <w:sz w:val="19"/>
                <w:szCs w:val="19"/>
              </w:rPr>
              <w:t>The system shall allow scheduling and status tracking (s</w:t>
            </w:r>
            <w:r>
              <w:rPr>
                <w:sz w:val="19"/>
                <w:szCs w:val="19"/>
              </w:rPr>
              <w:t>cheduled / checked in / completed / missed) of antenatal, postnatal and immunization appointments.</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FR6</w:t>
            </w:r>
          </w:p>
        </w:tc>
        <w:tc>
          <w:tcPr>
            <w:tcW w:w="6800" w:type="dxa"/>
            <w:tcMar>
              <w:top w:w="90" w:type="dxa"/>
              <w:left w:w="110" w:type="dxa"/>
              <w:bottom w:w="90" w:type="dxa"/>
              <w:right w:w="110" w:type="dxa"/>
            </w:tcMar>
            <w:vAlign w:val="center"/>
          </w:tcPr>
          <w:p w:rsidR="00FA45F3" w:rsidRDefault="001011F6">
            <w:r>
              <w:rPr>
                <w:sz w:val="19"/>
                <w:szCs w:val="19"/>
              </w:rPr>
              <w:t>The system shall exchange patient, encounter and observation data with DHIS2 using HL7 FHIR-compliant resources.</w:t>
            </w:r>
          </w:p>
        </w:tc>
      </w:tr>
    </w:tbl>
    <w:p w:rsidR="00FA45F3" w:rsidRDefault="001011F6">
      <w:pPr>
        <w:spacing w:after="160" w:line="280" w:lineRule="auto"/>
        <w:jc w:val="both"/>
      </w:pPr>
      <w:r>
        <w:t xml:space="preserve"> </w:t>
      </w:r>
    </w:p>
    <w:p w:rsidR="00FA45F3" w:rsidRDefault="001011F6">
      <w:pPr>
        <w:pStyle w:val="Heading2"/>
        <w:spacing w:before="260"/>
      </w:pPr>
      <w:proofErr w:type="gramStart"/>
      <w:r>
        <w:t>9.2  Non</w:t>
      </w:r>
      <w:proofErr w:type="gramEnd"/>
      <w:r>
        <w:t>-Functional Requirements</w:t>
      </w:r>
    </w:p>
    <w:tbl>
      <w:tblPr>
        <w:tblW w:w="7800" w:type="dxa"/>
        <w:tblInd w:w="100" w:type="dxa"/>
        <w:tblBorders>
          <w:top w:val="single" w:sz="2" w:space="0" w:color="B9CDD3"/>
          <w:left w:val="single" w:sz="2" w:space="0" w:color="B9CDD3"/>
          <w:bottom w:val="single" w:sz="2" w:space="0" w:color="B9CDD3"/>
          <w:right w:val="single" w:sz="2" w:space="0" w:color="B9CDD3"/>
          <w:insideH w:val="single" w:sz="4" w:space="0" w:color="auto"/>
          <w:insideV w:val="single" w:sz="4" w:space="0" w:color="auto"/>
        </w:tblBorders>
        <w:tblCellMar>
          <w:left w:w="10" w:type="dxa"/>
          <w:right w:w="10" w:type="dxa"/>
        </w:tblCellMar>
        <w:tblLook w:val="0000"/>
      </w:tblPr>
      <w:tblGrid>
        <w:gridCol w:w="1000"/>
        <w:gridCol w:w="6800"/>
      </w:tblGrid>
      <w:tr w:rsidR="00FA45F3">
        <w:tblPrEx>
          <w:tblCellMar>
            <w:top w:w="0" w:type="dxa"/>
            <w:bottom w:w="0" w:type="dxa"/>
          </w:tblCellMar>
        </w:tblPrEx>
        <w:trPr>
          <w:tblHeader/>
        </w:trPr>
        <w:tc>
          <w:tcPr>
            <w:tcW w:w="1000" w:type="dxa"/>
            <w:shd w:val="clear" w:color="auto" w:fill="0B4F6C"/>
            <w:tcMar>
              <w:top w:w="90" w:type="dxa"/>
              <w:left w:w="110" w:type="dxa"/>
              <w:bottom w:w="90" w:type="dxa"/>
              <w:right w:w="110" w:type="dxa"/>
            </w:tcMar>
            <w:vAlign w:val="center"/>
          </w:tcPr>
          <w:p w:rsidR="00FA45F3" w:rsidRDefault="001011F6">
            <w:pPr>
              <w:jc w:val="center"/>
            </w:pPr>
            <w:r>
              <w:rPr>
                <w:b/>
                <w:bCs/>
                <w:color w:val="FFFFFF"/>
                <w:sz w:val="19"/>
                <w:szCs w:val="19"/>
              </w:rPr>
              <w:t>ID</w:t>
            </w:r>
          </w:p>
        </w:tc>
        <w:tc>
          <w:tcPr>
            <w:tcW w:w="6800" w:type="dxa"/>
            <w:shd w:val="clear" w:color="auto" w:fill="0B4F6C"/>
            <w:tcMar>
              <w:top w:w="90" w:type="dxa"/>
              <w:left w:w="110" w:type="dxa"/>
              <w:bottom w:w="90" w:type="dxa"/>
              <w:right w:w="110" w:type="dxa"/>
            </w:tcMar>
            <w:vAlign w:val="center"/>
          </w:tcPr>
          <w:p w:rsidR="00FA45F3" w:rsidRDefault="001011F6">
            <w:r>
              <w:rPr>
                <w:b/>
                <w:bCs/>
                <w:color w:val="FFFFFF"/>
                <w:sz w:val="19"/>
                <w:szCs w:val="19"/>
              </w:rPr>
              <w:t>Requirement</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NFR1</w:t>
            </w:r>
          </w:p>
        </w:tc>
        <w:tc>
          <w:tcPr>
            <w:tcW w:w="6800" w:type="dxa"/>
            <w:tcMar>
              <w:top w:w="90" w:type="dxa"/>
              <w:left w:w="110" w:type="dxa"/>
              <w:bottom w:w="90" w:type="dxa"/>
              <w:right w:w="110" w:type="dxa"/>
            </w:tcMar>
            <w:vAlign w:val="center"/>
          </w:tcPr>
          <w:p w:rsidR="00FA45F3" w:rsidRDefault="001011F6">
            <w:r>
              <w:rPr>
                <w:sz w:val="19"/>
                <w:szCs w:val="19"/>
              </w:rPr>
              <w:t>Interoperability — the system must support HL7 FHIR standards for all external data exchange with national health information systems.</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NFR2</w:t>
            </w:r>
          </w:p>
        </w:tc>
        <w:tc>
          <w:tcPr>
            <w:tcW w:w="6800" w:type="dxa"/>
            <w:tcMar>
              <w:top w:w="90" w:type="dxa"/>
              <w:left w:w="110" w:type="dxa"/>
              <w:bottom w:w="90" w:type="dxa"/>
              <w:right w:w="110" w:type="dxa"/>
            </w:tcMar>
            <w:vAlign w:val="center"/>
          </w:tcPr>
          <w:p w:rsidR="00FA45F3" w:rsidRDefault="001011F6">
            <w:r>
              <w:rPr>
                <w:sz w:val="19"/>
                <w:szCs w:val="19"/>
              </w:rPr>
              <w:t>Scalability — the system must handle concurrent data synchronisation from thousands of CHWs without degradation of service.</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NFR3</w:t>
            </w:r>
          </w:p>
        </w:tc>
        <w:tc>
          <w:tcPr>
            <w:tcW w:w="6800" w:type="dxa"/>
            <w:tcMar>
              <w:top w:w="90" w:type="dxa"/>
              <w:left w:w="110" w:type="dxa"/>
              <w:bottom w:w="90" w:type="dxa"/>
              <w:right w:w="110" w:type="dxa"/>
            </w:tcMar>
            <w:vAlign w:val="center"/>
          </w:tcPr>
          <w:p w:rsidR="00FA45F3" w:rsidRDefault="001011F6">
            <w:r>
              <w:rPr>
                <w:sz w:val="19"/>
                <w:szCs w:val="19"/>
              </w:rPr>
              <w:t xml:space="preserve">Security — all patient data must be encrypted at rest and in transit, with role-based access control adhering to "do no harm" </w:t>
            </w:r>
            <w:r>
              <w:rPr>
                <w:sz w:val="19"/>
                <w:szCs w:val="19"/>
              </w:rPr>
              <w:t>data-protection principles.</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NFR4</w:t>
            </w:r>
          </w:p>
        </w:tc>
        <w:tc>
          <w:tcPr>
            <w:tcW w:w="6800" w:type="dxa"/>
            <w:tcMar>
              <w:top w:w="90" w:type="dxa"/>
              <w:left w:w="110" w:type="dxa"/>
              <w:bottom w:w="90" w:type="dxa"/>
              <w:right w:w="110" w:type="dxa"/>
            </w:tcMar>
            <w:vAlign w:val="center"/>
          </w:tcPr>
          <w:p w:rsidR="00FA45F3" w:rsidRDefault="001011F6">
            <w:r>
              <w:rPr>
                <w:sz w:val="19"/>
                <w:szCs w:val="19"/>
              </w:rPr>
              <w:t>Usability — the mobile interface must remain fully operable by CHWs with limited digital literacy in low-connectivity field conditions.</w:t>
            </w:r>
          </w:p>
        </w:tc>
      </w:tr>
      <w:tr w:rsidR="00FA45F3">
        <w:tblPrEx>
          <w:tblCellMar>
            <w:top w:w="0" w:type="dxa"/>
            <w:bottom w:w="0" w:type="dxa"/>
          </w:tblCellMar>
        </w:tblPrEx>
        <w:tc>
          <w:tcPr>
            <w:tcW w:w="1000" w:type="dxa"/>
            <w:tcMar>
              <w:top w:w="90" w:type="dxa"/>
              <w:left w:w="110" w:type="dxa"/>
              <w:bottom w:w="90" w:type="dxa"/>
              <w:right w:w="110" w:type="dxa"/>
            </w:tcMar>
            <w:vAlign w:val="center"/>
          </w:tcPr>
          <w:p w:rsidR="00FA45F3" w:rsidRDefault="001011F6">
            <w:pPr>
              <w:jc w:val="center"/>
            </w:pPr>
            <w:r>
              <w:rPr>
                <w:b/>
                <w:bCs/>
                <w:color w:val="12799E"/>
                <w:sz w:val="19"/>
                <w:szCs w:val="19"/>
              </w:rPr>
              <w:t>NFR5</w:t>
            </w:r>
          </w:p>
        </w:tc>
        <w:tc>
          <w:tcPr>
            <w:tcW w:w="6800" w:type="dxa"/>
            <w:tcMar>
              <w:top w:w="90" w:type="dxa"/>
              <w:left w:w="110" w:type="dxa"/>
              <w:bottom w:w="90" w:type="dxa"/>
              <w:right w:w="110" w:type="dxa"/>
            </w:tcMar>
            <w:vAlign w:val="center"/>
          </w:tcPr>
          <w:p w:rsidR="00FA45F3" w:rsidRDefault="001011F6">
            <w:r>
              <w:rPr>
                <w:sz w:val="19"/>
                <w:szCs w:val="19"/>
              </w:rPr>
              <w:t xml:space="preserve">Availability — the offline-first mobile client must remain fully functional for </w:t>
            </w:r>
            <w:r>
              <w:rPr>
                <w:sz w:val="19"/>
                <w:szCs w:val="19"/>
              </w:rPr>
              <w:t>core registration and vitals workflows with zero network connectivity.</w:t>
            </w:r>
          </w:p>
        </w:tc>
      </w:tr>
    </w:tbl>
    <w:p w:rsidR="00FA45F3" w:rsidRDefault="001011F6">
      <w:pPr>
        <w:spacing w:after="160" w:line="280" w:lineRule="auto"/>
        <w:jc w:val="both"/>
      </w:pPr>
      <w:r>
        <w:t xml:space="preserve"> </w:t>
      </w:r>
    </w:p>
    <w:p w:rsidR="00FA45F3" w:rsidRDefault="001011F6">
      <w:pPr>
        <w:pStyle w:val="Heading2"/>
        <w:spacing w:before="260"/>
      </w:pPr>
      <w:proofErr w:type="gramStart"/>
      <w:r>
        <w:t>9.3  Testing</w:t>
      </w:r>
      <w:proofErr w:type="gramEnd"/>
      <w:r>
        <w:t xml:space="preserve"> Plan</w:t>
      </w:r>
    </w:p>
    <w:p w:rsidR="00FA45F3" w:rsidRDefault="001011F6">
      <w:pPr>
        <w:pStyle w:val="ListParagraph"/>
        <w:numPr>
          <w:ilvl w:val="0"/>
          <w:numId w:val="2"/>
        </w:numPr>
        <w:spacing w:after="90" w:line="270" w:lineRule="auto"/>
      </w:pPr>
      <w:r>
        <w:rPr>
          <w:b/>
          <w:bCs/>
        </w:rPr>
        <w:t xml:space="preserve">Unit testing </w:t>
      </w:r>
      <w:r>
        <w:t>— verifies individual modules in isolation, including registration logic, threshold-evaluation rules and appointment status transitions.</w:t>
      </w:r>
    </w:p>
    <w:p w:rsidR="00FA45F3" w:rsidRDefault="001011F6">
      <w:pPr>
        <w:pStyle w:val="ListParagraph"/>
        <w:numPr>
          <w:ilvl w:val="0"/>
          <w:numId w:val="2"/>
        </w:numPr>
        <w:spacing w:after="90" w:line="270" w:lineRule="auto"/>
      </w:pPr>
      <w:r>
        <w:rPr>
          <w:b/>
          <w:bCs/>
        </w:rPr>
        <w:t xml:space="preserve">Integration testing </w:t>
      </w:r>
      <w:r>
        <w:t>— confirms data flows correctly between the mobile client, the synchronisation API, and the central database, including offline-queue reconciliation.</w:t>
      </w:r>
    </w:p>
    <w:p w:rsidR="00FA45F3" w:rsidRDefault="001011F6">
      <w:pPr>
        <w:pStyle w:val="ListParagraph"/>
        <w:numPr>
          <w:ilvl w:val="0"/>
          <w:numId w:val="2"/>
        </w:numPr>
        <w:spacing w:after="90" w:line="270" w:lineRule="auto"/>
      </w:pPr>
      <w:r>
        <w:rPr>
          <w:b/>
          <w:bCs/>
        </w:rPr>
        <w:t xml:space="preserve">User Acceptance Testing (UAT) </w:t>
      </w:r>
      <w:r>
        <w:t>— conducted directly by field CHWs during the Test phase</w:t>
      </w:r>
      <w:r>
        <w:t xml:space="preserve"> (Section 6.3) to confirm the interface is intuitive under real low-resource field conditions.</w:t>
      </w:r>
    </w:p>
    <w:p w:rsidR="00FA45F3" w:rsidRDefault="001011F6">
      <w:pPr>
        <w:pStyle w:val="Heading1"/>
        <w:pageBreakBefore/>
      </w:pPr>
      <w:bookmarkStart w:id="10" w:name="_Toc233896796"/>
      <w:r>
        <w:lastRenderedPageBreak/>
        <w:t>10.  Conclusion</w:t>
      </w:r>
      <w:bookmarkEnd w:id="10"/>
    </w:p>
    <w:p w:rsidR="00FA45F3" w:rsidRDefault="001011F6">
      <w:pPr>
        <w:spacing w:after="160" w:line="280" w:lineRule="auto"/>
        <w:jc w:val="both"/>
      </w:pPr>
      <w:r>
        <w:t>MCH Connect demonstrates how a deliberately offline-first, standards-based digital platform can close a persistent gap in maternal and newborn he</w:t>
      </w:r>
      <w:r>
        <w:t xml:space="preserve">alth delivery: the absence of automated, threshold-driven risk detection at the point of a community health worker's home visit. The use case and activity models presented in Sections 4 and 5 show a workflow that requires no additional cognitive burden on </w:t>
      </w:r>
      <w:r>
        <w:t>the CHW, while the architecture and database design in Section 6 demonstrate that this can be achieved without sacrificing interoperability with Sierra Leone's national health information system.</w:t>
      </w:r>
    </w:p>
    <w:p w:rsidR="00FA45F3" w:rsidRDefault="001011F6">
      <w:pPr>
        <w:spacing w:after="160" w:line="280" w:lineRule="auto"/>
        <w:jc w:val="both"/>
      </w:pPr>
      <w:r>
        <w:t>Delivered through an Accenture-style, phase-gated agile meth</w:t>
      </w:r>
      <w:r>
        <w:t>odology, the project moved from a facilitated planning session through to a working, responsive prototype covering all four core modules within the nineteen-week programme timeline. The functional and non-functional requirements in Section 9 give the panel</w:t>
      </w:r>
      <w:r>
        <w:t xml:space="preserve"> a clear basis against which to assess prototype completeness, and the SDG alignment in Section 7 situates the project within the broader development priorities it is intended to serve.</w:t>
      </w:r>
    </w:p>
    <w:p w:rsidR="00FA45F3" w:rsidRDefault="001011F6">
      <w:pPr>
        <w:spacing w:after="160" w:line="280" w:lineRule="auto"/>
        <w:jc w:val="both"/>
      </w:pPr>
      <w:r>
        <w:t>The recommended next step is a controlled pilot at a single clinic cat</w:t>
      </w:r>
      <w:r>
        <w:t>chment area, instrumented to validate the projected coverage improvements shown in Figure 6 against real field data before a phased district-wide rollout.</w:t>
      </w:r>
    </w:p>
    <w:p w:rsidR="00FA45F3" w:rsidRDefault="001011F6">
      <w:pPr>
        <w:pStyle w:val="Heading1"/>
        <w:pageBreakBefore/>
      </w:pPr>
      <w:bookmarkStart w:id="11" w:name="_Toc233896797"/>
      <w:r>
        <w:lastRenderedPageBreak/>
        <w:t>11.  References</w:t>
      </w:r>
      <w:bookmarkEnd w:id="11"/>
    </w:p>
    <w:p w:rsidR="00FA45F3" w:rsidRDefault="001011F6">
      <w:pPr>
        <w:spacing w:after="140" w:line="270" w:lineRule="auto"/>
        <w:ind w:left="400" w:hanging="400"/>
      </w:pPr>
      <w:proofErr w:type="gramStart"/>
      <w:r>
        <w:rPr>
          <w:sz w:val="21"/>
          <w:szCs w:val="21"/>
        </w:rPr>
        <w:t>Accenture.</w:t>
      </w:r>
      <w:proofErr w:type="gramEnd"/>
      <w:r>
        <w:rPr>
          <w:sz w:val="21"/>
          <w:szCs w:val="21"/>
        </w:rPr>
        <w:t xml:space="preserve"> (2023). </w:t>
      </w:r>
      <w:proofErr w:type="gramStart"/>
      <w:r>
        <w:rPr>
          <w:sz w:val="21"/>
          <w:szCs w:val="21"/>
        </w:rPr>
        <w:t>Delivering</w:t>
      </w:r>
      <w:proofErr w:type="gramEnd"/>
      <w:r>
        <w:rPr>
          <w:sz w:val="21"/>
          <w:szCs w:val="21"/>
        </w:rPr>
        <w:t xml:space="preserve"> enterprise technology programmes: an agile, phase-gated</w:t>
      </w:r>
      <w:r>
        <w:rPr>
          <w:sz w:val="21"/>
          <w:szCs w:val="21"/>
        </w:rPr>
        <w:t xml:space="preserve"> SDLC approach. </w:t>
      </w:r>
      <w:proofErr w:type="gramStart"/>
      <w:r>
        <w:rPr>
          <w:sz w:val="21"/>
          <w:szCs w:val="21"/>
        </w:rPr>
        <w:t>Accenture Insights.</w:t>
      </w:r>
      <w:proofErr w:type="gramEnd"/>
    </w:p>
    <w:p w:rsidR="00FA45F3" w:rsidRDefault="001011F6">
      <w:pPr>
        <w:spacing w:after="140" w:line="270" w:lineRule="auto"/>
        <w:ind w:left="400" w:hanging="400"/>
      </w:pPr>
      <w:r>
        <w:rPr>
          <w:sz w:val="21"/>
          <w:szCs w:val="21"/>
        </w:rPr>
        <w:t xml:space="preserve">DHIS2. </w:t>
      </w:r>
      <w:proofErr w:type="gramStart"/>
      <w:r>
        <w:rPr>
          <w:sz w:val="21"/>
          <w:szCs w:val="21"/>
        </w:rPr>
        <w:t>(</w:t>
      </w:r>
      <w:proofErr w:type="spellStart"/>
      <w:r>
        <w:rPr>
          <w:sz w:val="21"/>
          <w:szCs w:val="21"/>
        </w:rPr>
        <w:t>n.d</w:t>
      </w:r>
      <w:proofErr w:type="spellEnd"/>
      <w:r>
        <w:rPr>
          <w:sz w:val="21"/>
          <w:szCs w:val="21"/>
        </w:rPr>
        <w:t>.).</w:t>
      </w:r>
      <w:proofErr w:type="gramEnd"/>
      <w:r>
        <w:rPr>
          <w:sz w:val="21"/>
          <w:szCs w:val="21"/>
        </w:rPr>
        <w:t xml:space="preserve"> </w:t>
      </w:r>
      <w:proofErr w:type="gramStart"/>
      <w:r>
        <w:rPr>
          <w:sz w:val="21"/>
          <w:szCs w:val="21"/>
        </w:rPr>
        <w:t>DHIS2 documentation and implementation guides.</w:t>
      </w:r>
      <w:proofErr w:type="gramEnd"/>
      <w:r>
        <w:rPr>
          <w:sz w:val="21"/>
          <w:szCs w:val="21"/>
        </w:rPr>
        <w:t xml:space="preserve"> University of Oslo, Health Information Systems Programme. https://docs.dhis2.org</w:t>
      </w:r>
    </w:p>
    <w:p w:rsidR="00FA45F3" w:rsidRDefault="001011F6">
      <w:pPr>
        <w:spacing w:after="140" w:line="270" w:lineRule="auto"/>
        <w:ind w:left="400" w:hanging="400"/>
      </w:pPr>
      <w:proofErr w:type="gramStart"/>
      <w:r>
        <w:rPr>
          <w:sz w:val="21"/>
          <w:szCs w:val="21"/>
        </w:rPr>
        <w:t>HL7 International.</w:t>
      </w:r>
      <w:proofErr w:type="gramEnd"/>
      <w:r>
        <w:rPr>
          <w:sz w:val="21"/>
          <w:szCs w:val="21"/>
        </w:rPr>
        <w:t xml:space="preserve"> </w:t>
      </w:r>
      <w:proofErr w:type="gramStart"/>
      <w:r>
        <w:rPr>
          <w:sz w:val="21"/>
          <w:szCs w:val="21"/>
        </w:rPr>
        <w:t>(</w:t>
      </w:r>
      <w:proofErr w:type="spellStart"/>
      <w:r>
        <w:rPr>
          <w:sz w:val="21"/>
          <w:szCs w:val="21"/>
        </w:rPr>
        <w:t>n.d</w:t>
      </w:r>
      <w:proofErr w:type="spellEnd"/>
      <w:r>
        <w:rPr>
          <w:sz w:val="21"/>
          <w:szCs w:val="21"/>
        </w:rPr>
        <w:t>.).</w:t>
      </w:r>
      <w:proofErr w:type="gramEnd"/>
      <w:r>
        <w:rPr>
          <w:sz w:val="21"/>
          <w:szCs w:val="21"/>
        </w:rPr>
        <w:t xml:space="preserve"> </w:t>
      </w:r>
      <w:proofErr w:type="gramStart"/>
      <w:r>
        <w:rPr>
          <w:sz w:val="21"/>
          <w:szCs w:val="21"/>
        </w:rPr>
        <w:t>HL7 FHIR Release 4 specification.</w:t>
      </w:r>
      <w:proofErr w:type="gramEnd"/>
      <w:r>
        <w:rPr>
          <w:sz w:val="21"/>
          <w:szCs w:val="21"/>
        </w:rPr>
        <w:t xml:space="preserve"> https://www.hl7.</w:t>
      </w:r>
      <w:r>
        <w:rPr>
          <w:sz w:val="21"/>
          <w:szCs w:val="21"/>
        </w:rPr>
        <w:t>org/fhir/</w:t>
      </w:r>
    </w:p>
    <w:p w:rsidR="00FA45F3" w:rsidRDefault="001011F6">
      <w:pPr>
        <w:spacing w:after="140" w:line="270" w:lineRule="auto"/>
        <w:ind w:left="400" w:hanging="400"/>
      </w:pPr>
      <w:proofErr w:type="gramStart"/>
      <w:r>
        <w:rPr>
          <w:sz w:val="21"/>
          <w:szCs w:val="21"/>
        </w:rPr>
        <w:t>Republic of Sierra Leone, Ministry of Health and Sanitation.</w:t>
      </w:r>
      <w:proofErr w:type="gramEnd"/>
      <w:r>
        <w:rPr>
          <w:sz w:val="21"/>
          <w:szCs w:val="21"/>
        </w:rPr>
        <w:t xml:space="preserve"> </w:t>
      </w:r>
      <w:proofErr w:type="gramStart"/>
      <w:r>
        <w:rPr>
          <w:sz w:val="21"/>
          <w:szCs w:val="21"/>
        </w:rPr>
        <w:t>(2021). Reproductive, Maternal, Newborn, Child and Adolescent Health Strategy.</w:t>
      </w:r>
      <w:proofErr w:type="gramEnd"/>
    </w:p>
    <w:p w:rsidR="00FA45F3" w:rsidRDefault="001011F6">
      <w:pPr>
        <w:spacing w:after="140" w:line="270" w:lineRule="auto"/>
        <w:ind w:left="400" w:hanging="400"/>
      </w:pPr>
      <w:proofErr w:type="gramStart"/>
      <w:r>
        <w:rPr>
          <w:sz w:val="21"/>
          <w:szCs w:val="21"/>
        </w:rPr>
        <w:t>United Nations.</w:t>
      </w:r>
      <w:proofErr w:type="gramEnd"/>
      <w:r>
        <w:rPr>
          <w:sz w:val="21"/>
          <w:szCs w:val="21"/>
        </w:rPr>
        <w:t xml:space="preserve"> (2015). </w:t>
      </w:r>
      <w:proofErr w:type="gramStart"/>
      <w:r>
        <w:rPr>
          <w:sz w:val="21"/>
          <w:szCs w:val="21"/>
        </w:rPr>
        <w:t>Transforming</w:t>
      </w:r>
      <w:proofErr w:type="gramEnd"/>
      <w:r>
        <w:rPr>
          <w:sz w:val="21"/>
          <w:szCs w:val="21"/>
        </w:rPr>
        <w:t xml:space="preserve"> our world: the 2030 Agenda for Sustainable Development. </w:t>
      </w:r>
      <w:proofErr w:type="gramStart"/>
      <w:r>
        <w:rPr>
          <w:sz w:val="21"/>
          <w:szCs w:val="21"/>
        </w:rPr>
        <w:t>UN General As</w:t>
      </w:r>
      <w:r>
        <w:rPr>
          <w:sz w:val="21"/>
          <w:szCs w:val="21"/>
        </w:rPr>
        <w:t>sembly Resolution A/RES/70/1.</w:t>
      </w:r>
      <w:proofErr w:type="gramEnd"/>
    </w:p>
    <w:p w:rsidR="00FA45F3" w:rsidRDefault="001011F6">
      <w:pPr>
        <w:spacing w:after="140" w:line="270" w:lineRule="auto"/>
        <w:ind w:left="400" w:hanging="400"/>
      </w:pPr>
      <w:proofErr w:type="gramStart"/>
      <w:r>
        <w:rPr>
          <w:sz w:val="21"/>
          <w:szCs w:val="21"/>
        </w:rPr>
        <w:t>World Health Organization.</w:t>
      </w:r>
      <w:proofErr w:type="gramEnd"/>
      <w:r>
        <w:rPr>
          <w:sz w:val="21"/>
          <w:szCs w:val="21"/>
        </w:rPr>
        <w:t xml:space="preserve"> </w:t>
      </w:r>
      <w:proofErr w:type="gramStart"/>
      <w:r>
        <w:rPr>
          <w:sz w:val="21"/>
          <w:szCs w:val="21"/>
        </w:rPr>
        <w:t>(2016). WHO recommendations on antenatal care for a positive pregnancy experience.</w:t>
      </w:r>
      <w:proofErr w:type="gramEnd"/>
      <w:r>
        <w:rPr>
          <w:sz w:val="21"/>
          <w:szCs w:val="21"/>
        </w:rPr>
        <w:t xml:space="preserve"> Geneva: WHO.</w:t>
      </w:r>
    </w:p>
    <w:p w:rsidR="00FA45F3" w:rsidRDefault="001011F6">
      <w:pPr>
        <w:spacing w:after="140" w:line="270" w:lineRule="auto"/>
        <w:ind w:left="400" w:hanging="400"/>
      </w:pPr>
      <w:proofErr w:type="gramStart"/>
      <w:r>
        <w:rPr>
          <w:sz w:val="21"/>
          <w:szCs w:val="21"/>
        </w:rPr>
        <w:t>World Health Organization.</w:t>
      </w:r>
      <w:proofErr w:type="gramEnd"/>
      <w:r>
        <w:rPr>
          <w:sz w:val="21"/>
          <w:szCs w:val="21"/>
        </w:rPr>
        <w:t xml:space="preserve"> (2022). Trends in maternal mortality 2000 to 2020: estimates by WHO, UNICEF,</w:t>
      </w:r>
      <w:r>
        <w:rPr>
          <w:sz w:val="21"/>
          <w:szCs w:val="21"/>
        </w:rPr>
        <w:t xml:space="preserve"> UNFPA, World Bank Group and UNDESA/Population Division. Geneva: WHO.</w:t>
      </w:r>
    </w:p>
    <w:p w:rsidR="00FA45F3" w:rsidRDefault="001011F6">
      <w:pPr>
        <w:spacing w:after="140" w:line="270" w:lineRule="auto"/>
        <w:ind w:left="400" w:hanging="400"/>
      </w:pPr>
      <w:proofErr w:type="gramStart"/>
      <w:r>
        <w:rPr>
          <w:sz w:val="21"/>
          <w:szCs w:val="21"/>
        </w:rPr>
        <w:t>World Health Organization &amp; UNICEF.</w:t>
      </w:r>
      <w:proofErr w:type="gramEnd"/>
      <w:r>
        <w:rPr>
          <w:sz w:val="21"/>
          <w:szCs w:val="21"/>
        </w:rPr>
        <w:t xml:space="preserve"> (2018). WHO/UNICEF joint statement: home visits for the newborn child — a strategy to improve survival.</w:t>
      </w:r>
    </w:p>
    <w:sectPr w:rsidR="00FA45F3" w:rsidSect="00FA45F3">
      <w:headerReference w:type="default" r:id="rId19"/>
      <w:footerReference w:type="default" r:id="rId20"/>
      <w:pgSz w:w="11906" w:h="16838"/>
      <w:pgMar w:top="1296" w:right="1440" w:bottom="1296"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11F6" w:rsidRDefault="001011F6" w:rsidP="00FA45F3">
      <w:r>
        <w:separator/>
      </w:r>
    </w:p>
  </w:endnote>
  <w:endnote w:type="continuationSeparator" w:id="0">
    <w:p w:rsidR="001011F6" w:rsidRDefault="001011F6" w:rsidP="00FA45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5F3" w:rsidRDefault="001011F6">
    <w:pPr>
      <w:jc w:val="center"/>
    </w:pPr>
    <w:r>
      <w:rPr>
        <w:color w:val="12799E"/>
        <w:sz w:val="16"/>
        <w:szCs w:val="16"/>
      </w:rPr>
      <w:t xml:space="preserve">Page </w:t>
    </w:r>
    <w:r w:rsidR="00FA45F3">
      <w:rPr>
        <w:color w:val="12799E"/>
        <w:sz w:val="16"/>
        <w:szCs w:val="16"/>
      </w:rPr>
      <w:fldChar w:fldCharType="begin"/>
    </w:r>
    <w:r>
      <w:rPr>
        <w:color w:val="12799E"/>
        <w:sz w:val="16"/>
        <w:szCs w:val="16"/>
      </w:rPr>
      <w:instrText>PAGE</w:instrText>
    </w:r>
    <w:r w:rsidR="00DE18CD">
      <w:rPr>
        <w:color w:val="12799E"/>
        <w:sz w:val="16"/>
        <w:szCs w:val="16"/>
      </w:rPr>
      <w:fldChar w:fldCharType="separate"/>
    </w:r>
    <w:r w:rsidR="00ED713D">
      <w:rPr>
        <w:noProof/>
        <w:color w:val="12799E"/>
        <w:sz w:val="16"/>
        <w:szCs w:val="16"/>
      </w:rPr>
      <w:t>13</w:t>
    </w:r>
    <w:r w:rsidR="00FA45F3">
      <w:rPr>
        <w:color w:val="12799E"/>
        <w:sz w:val="16"/>
        <w:szCs w:val="16"/>
      </w:rPr>
      <w:fldChar w:fldCharType="end"/>
    </w:r>
    <w:r>
      <w:rPr>
        <w:color w:val="12799E"/>
        <w:sz w:val="16"/>
        <w:szCs w:val="16"/>
      </w:rPr>
      <w:t xml:space="preserve"> of </w:t>
    </w:r>
    <w:r w:rsidR="00FA45F3">
      <w:rPr>
        <w:color w:val="12799E"/>
        <w:sz w:val="16"/>
        <w:szCs w:val="16"/>
      </w:rPr>
      <w:fldChar w:fldCharType="begin"/>
    </w:r>
    <w:r>
      <w:rPr>
        <w:color w:val="12799E"/>
        <w:sz w:val="16"/>
        <w:szCs w:val="16"/>
      </w:rPr>
      <w:instrText>NUMPAGES</w:instrText>
    </w:r>
    <w:r w:rsidR="00DE18CD">
      <w:rPr>
        <w:color w:val="12799E"/>
        <w:sz w:val="16"/>
        <w:szCs w:val="16"/>
      </w:rPr>
      <w:fldChar w:fldCharType="separate"/>
    </w:r>
    <w:r w:rsidR="00ED713D">
      <w:rPr>
        <w:noProof/>
        <w:color w:val="12799E"/>
        <w:sz w:val="16"/>
        <w:szCs w:val="16"/>
      </w:rPr>
      <w:t>18</w:t>
    </w:r>
    <w:r w:rsidR="00FA45F3">
      <w:rPr>
        <w:color w:val="12799E"/>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11F6" w:rsidRDefault="001011F6" w:rsidP="00FA45F3">
      <w:r>
        <w:separator/>
      </w:r>
    </w:p>
  </w:footnote>
  <w:footnote w:type="continuationSeparator" w:id="0">
    <w:p w:rsidR="001011F6" w:rsidRDefault="001011F6" w:rsidP="00FA45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5F3" w:rsidRDefault="001011F6">
    <w:pPr>
      <w:pBdr>
        <w:bottom w:val="single" w:sz="6" w:space="4" w:color="B9CDD3"/>
      </w:pBdr>
      <w:tabs>
        <w:tab w:val="right" w:pos="9026"/>
      </w:tabs>
    </w:pPr>
    <w:r>
      <w:rPr>
        <w:color w:val="12799E"/>
        <w:sz w:val="16"/>
        <w:szCs w:val="16"/>
      </w:rPr>
      <w:t>M</w:t>
    </w:r>
    <w:r w:rsidR="00DE18CD">
      <w:rPr>
        <w:color w:val="12799E"/>
        <w:sz w:val="16"/>
        <w:szCs w:val="16"/>
      </w:rPr>
      <w:t xml:space="preserve">CH </w:t>
    </w:r>
    <w:proofErr w:type="spellStart"/>
    <w:r w:rsidR="00DE18CD">
      <w:rPr>
        <w:color w:val="12799E"/>
        <w:sz w:val="16"/>
        <w:szCs w:val="16"/>
      </w:rPr>
      <w:t>ConnectFinal</w:t>
    </w:r>
    <w:proofErr w:type="spellEnd"/>
    <w:r w:rsidR="00DE18CD">
      <w:rPr>
        <w:color w:val="12799E"/>
        <w:sz w:val="16"/>
        <w:szCs w:val="16"/>
      </w:rPr>
      <w:t xml:space="preserve"> Presentation                                                                                                                                                     LUCT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4C35C9"/>
    <w:multiLevelType w:val="hybridMultilevel"/>
    <w:tmpl w:val="62B091AA"/>
    <w:lvl w:ilvl="0" w:tplc="919EF16C">
      <w:start w:val="1"/>
      <w:numFmt w:val="bullet"/>
      <w:lvlText w:val="●"/>
      <w:lvlJc w:val="left"/>
      <w:pPr>
        <w:ind w:left="720" w:hanging="360"/>
      </w:pPr>
    </w:lvl>
    <w:lvl w:ilvl="1" w:tplc="7B5AD19E">
      <w:start w:val="1"/>
      <w:numFmt w:val="bullet"/>
      <w:lvlText w:val="○"/>
      <w:lvlJc w:val="left"/>
      <w:pPr>
        <w:ind w:left="1440" w:hanging="360"/>
      </w:pPr>
    </w:lvl>
    <w:lvl w:ilvl="2" w:tplc="377016A8">
      <w:start w:val="1"/>
      <w:numFmt w:val="bullet"/>
      <w:lvlText w:val="■"/>
      <w:lvlJc w:val="left"/>
      <w:pPr>
        <w:ind w:left="2160" w:hanging="360"/>
      </w:pPr>
    </w:lvl>
    <w:lvl w:ilvl="3" w:tplc="6AA82606">
      <w:start w:val="1"/>
      <w:numFmt w:val="bullet"/>
      <w:lvlText w:val="●"/>
      <w:lvlJc w:val="left"/>
      <w:pPr>
        <w:ind w:left="2880" w:hanging="360"/>
      </w:pPr>
    </w:lvl>
    <w:lvl w:ilvl="4" w:tplc="26DE8C78">
      <w:start w:val="1"/>
      <w:numFmt w:val="bullet"/>
      <w:lvlText w:val="○"/>
      <w:lvlJc w:val="left"/>
      <w:pPr>
        <w:ind w:left="3600" w:hanging="360"/>
      </w:pPr>
    </w:lvl>
    <w:lvl w:ilvl="5" w:tplc="76DAFE30">
      <w:start w:val="1"/>
      <w:numFmt w:val="bullet"/>
      <w:lvlText w:val="■"/>
      <w:lvlJc w:val="left"/>
      <w:pPr>
        <w:ind w:left="4320" w:hanging="360"/>
      </w:pPr>
    </w:lvl>
    <w:lvl w:ilvl="6" w:tplc="1AF2F6B4">
      <w:start w:val="1"/>
      <w:numFmt w:val="bullet"/>
      <w:lvlText w:val="●"/>
      <w:lvlJc w:val="left"/>
      <w:pPr>
        <w:ind w:left="5040" w:hanging="360"/>
      </w:pPr>
    </w:lvl>
    <w:lvl w:ilvl="7" w:tplc="F994271A">
      <w:start w:val="1"/>
      <w:numFmt w:val="bullet"/>
      <w:lvlText w:val="●"/>
      <w:lvlJc w:val="left"/>
      <w:pPr>
        <w:ind w:left="5760" w:hanging="360"/>
      </w:pPr>
    </w:lvl>
    <w:lvl w:ilvl="8" w:tplc="601EB546">
      <w:start w:val="1"/>
      <w:numFmt w:val="bullet"/>
      <w:lvlText w:val="●"/>
      <w:lvlJc w:val="left"/>
      <w:pPr>
        <w:ind w:left="6480" w:hanging="360"/>
      </w:pPr>
    </w:lvl>
  </w:abstractNum>
  <w:abstractNum w:abstractNumId="1">
    <w:nsid w:val="7BA118F7"/>
    <w:multiLevelType w:val="hybridMultilevel"/>
    <w:tmpl w:val="09321D7C"/>
    <w:lvl w:ilvl="0" w:tplc="A874F6B2">
      <w:start w:val="1"/>
      <w:numFmt w:val="bullet"/>
      <w:lvlText w:val="●"/>
      <w:lvlJc w:val="left"/>
      <w:pPr>
        <w:ind w:left="403" w:hanging="259"/>
      </w:pPr>
      <w:rPr>
        <w:color w:val="12799E"/>
      </w:rPr>
    </w:lvl>
    <w:lvl w:ilvl="1" w:tplc="C35EA490">
      <w:numFmt w:val="decimal"/>
      <w:lvlText w:val=""/>
      <w:lvlJc w:val="left"/>
    </w:lvl>
    <w:lvl w:ilvl="2" w:tplc="BD9223B2">
      <w:numFmt w:val="decimal"/>
      <w:lvlText w:val=""/>
      <w:lvlJc w:val="left"/>
    </w:lvl>
    <w:lvl w:ilvl="3" w:tplc="DCEA7F5C">
      <w:numFmt w:val="decimal"/>
      <w:lvlText w:val=""/>
      <w:lvlJc w:val="left"/>
    </w:lvl>
    <w:lvl w:ilvl="4" w:tplc="632E33E6">
      <w:numFmt w:val="decimal"/>
      <w:lvlText w:val=""/>
      <w:lvlJc w:val="left"/>
    </w:lvl>
    <w:lvl w:ilvl="5" w:tplc="820A613A">
      <w:numFmt w:val="decimal"/>
      <w:lvlText w:val=""/>
      <w:lvlJc w:val="left"/>
    </w:lvl>
    <w:lvl w:ilvl="6" w:tplc="89E8F26A">
      <w:numFmt w:val="decimal"/>
      <w:lvlText w:val=""/>
      <w:lvlJc w:val="left"/>
    </w:lvl>
    <w:lvl w:ilvl="7" w:tplc="79CE71E4">
      <w:numFmt w:val="decimal"/>
      <w:lvlText w:val=""/>
      <w:lvlJc w:val="left"/>
    </w:lvl>
    <w:lvl w:ilvl="8" w:tplc="955EB0E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proofState w:spelling="clean" w:grammar="clean"/>
  <w:defaultTabStop w:val="720"/>
  <w:characterSpacingControl w:val="doNotCompress"/>
  <w:footnotePr>
    <w:footnote w:id="-1"/>
    <w:footnote w:id="0"/>
  </w:footnotePr>
  <w:endnotePr>
    <w:endnote w:id="-1"/>
    <w:endnote w:id="0"/>
  </w:endnotePr>
  <w:compat/>
  <w:rsids>
    <w:rsidRoot w:val="00FA45F3"/>
    <w:rsid w:val="001011F6"/>
    <w:rsid w:val="00DE18CD"/>
    <w:rsid w:val="00ED713D"/>
    <w:rsid w:val="00FA45F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B2E3D"/>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A45F3"/>
    <w:pPr>
      <w:spacing w:before="200" w:after="200"/>
      <w:outlineLvl w:val="0"/>
    </w:pPr>
    <w:rPr>
      <w:rFonts w:ascii="Cambria" w:eastAsia="Cambria" w:hAnsi="Cambria" w:cs="Cambria"/>
      <w:b/>
      <w:bCs/>
      <w:color w:val="0B4F6C"/>
      <w:sz w:val="32"/>
      <w:szCs w:val="32"/>
    </w:rPr>
  </w:style>
  <w:style w:type="paragraph" w:styleId="Heading2">
    <w:name w:val="heading 2"/>
    <w:qFormat/>
    <w:rsid w:val="00FA45F3"/>
    <w:pPr>
      <w:spacing w:before="240" w:after="120"/>
      <w:outlineLvl w:val="1"/>
    </w:pPr>
    <w:rPr>
      <w:rFonts w:ascii="Cambria" w:eastAsia="Cambria" w:hAnsi="Cambria" w:cs="Cambria"/>
      <w:b/>
      <w:bCs/>
      <w:color w:val="12799E"/>
      <w:sz w:val="25"/>
      <w:szCs w:val="25"/>
    </w:rPr>
  </w:style>
  <w:style w:type="paragraph" w:styleId="Heading3">
    <w:name w:val="heading 3"/>
    <w:qFormat/>
    <w:rsid w:val="00FA45F3"/>
    <w:pPr>
      <w:spacing w:before="180" w:after="90"/>
      <w:outlineLvl w:val="2"/>
    </w:pPr>
    <w:rPr>
      <w:rFonts w:ascii="Cambria" w:eastAsia="Cambria" w:hAnsi="Cambria" w:cs="Cambria"/>
      <w:b/>
      <w:bCs/>
    </w:rPr>
  </w:style>
  <w:style w:type="paragraph" w:styleId="Heading4">
    <w:name w:val="heading 4"/>
    <w:qFormat/>
    <w:rsid w:val="00FA45F3"/>
    <w:pPr>
      <w:outlineLvl w:val="3"/>
    </w:pPr>
    <w:rPr>
      <w:i/>
      <w:iCs/>
      <w:color w:val="2E74B5"/>
    </w:rPr>
  </w:style>
  <w:style w:type="paragraph" w:styleId="Heading5">
    <w:name w:val="heading 5"/>
    <w:qFormat/>
    <w:rsid w:val="00FA45F3"/>
    <w:pPr>
      <w:outlineLvl w:val="4"/>
    </w:pPr>
    <w:rPr>
      <w:color w:val="2E74B5"/>
    </w:rPr>
  </w:style>
  <w:style w:type="paragraph" w:styleId="Heading6">
    <w:name w:val="heading 6"/>
    <w:qFormat/>
    <w:rsid w:val="00FA45F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A45F3"/>
    <w:rPr>
      <w:sz w:val="56"/>
      <w:szCs w:val="56"/>
    </w:rPr>
  </w:style>
  <w:style w:type="paragraph" w:customStyle="1" w:styleId="Strong1">
    <w:name w:val="Strong1"/>
    <w:qFormat/>
    <w:rsid w:val="00FA45F3"/>
    <w:rPr>
      <w:b/>
      <w:bCs/>
    </w:rPr>
  </w:style>
  <w:style w:type="paragraph" w:styleId="ListParagraph">
    <w:name w:val="List Paragraph"/>
    <w:qFormat/>
    <w:rsid w:val="00FA45F3"/>
  </w:style>
  <w:style w:type="character" w:styleId="Hyperlink">
    <w:name w:val="Hyperlink"/>
    <w:uiPriority w:val="99"/>
    <w:unhideWhenUsed/>
    <w:rsid w:val="00FA45F3"/>
    <w:rPr>
      <w:color w:val="0563C1"/>
      <w:u w:val="single"/>
    </w:rPr>
  </w:style>
  <w:style w:type="character" w:styleId="FootnoteReference">
    <w:name w:val="footnote reference"/>
    <w:uiPriority w:val="99"/>
    <w:semiHidden/>
    <w:unhideWhenUsed/>
    <w:rsid w:val="00FA45F3"/>
    <w:rPr>
      <w:vertAlign w:val="superscript"/>
    </w:rPr>
  </w:style>
  <w:style w:type="paragraph" w:styleId="FootnoteText">
    <w:name w:val="footnote text"/>
    <w:link w:val="FootnoteTextChar"/>
    <w:uiPriority w:val="99"/>
    <w:semiHidden/>
    <w:unhideWhenUsed/>
    <w:rsid w:val="00FA45F3"/>
    <w:rPr>
      <w:sz w:val="20"/>
      <w:szCs w:val="20"/>
    </w:rPr>
  </w:style>
  <w:style w:type="character" w:customStyle="1" w:styleId="FootnoteTextChar">
    <w:name w:val="Footnote Text Char"/>
    <w:link w:val="FootnoteText"/>
    <w:uiPriority w:val="99"/>
    <w:semiHidden/>
    <w:unhideWhenUsed/>
    <w:rsid w:val="00FA45F3"/>
    <w:rPr>
      <w:sz w:val="20"/>
      <w:szCs w:val="20"/>
    </w:rPr>
  </w:style>
  <w:style w:type="character" w:styleId="EndnoteReference">
    <w:name w:val="endnote reference"/>
    <w:uiPriority w:val="99"/>
    <w:semiHidden/>
    <w:unhideWhenUsed/>
    <w:rsid w:val="00FA45F3"/>
    <w:rPr>
      <w:vertAlign w:val="superscript"/>
    </w:rPr>
  </w:style>
  <w:style w:type="paragraph" w:styleId="EndnoteText">
    <w:name w:val="endnote text"/>
    <w:link w:val="EndnoteTextChar"/>
    <w:uiPriority w:val="99"/>
    <w:semiHidden/>
    <w:unhideWhenUsed/>
    <w:rsid w:val="00FA45F3"/>
    <w:rPr>
      <w:sz w:val="20"/>
      <w:szCs w:val="20"/>
    </w:rPr>
  </w:style>
  <w:style w:type="character" w:customStyle="1" w:styleId="EndnoteTextChar">
    <w:name w:val="Endnote Text Char"/>
    <w:link w:val="EndnoteText"/>
    <w:uiPriority w:val="99"/>
    <w:semiHidden/>
    <w:unhideWhenUsed/>
    <w:rsid w:val="00FA45F3"/>
    <w:rPr>
      <w:sz w:val="20"/>
      <w:szCs w:val="20"/>
    </w:rPr>
  </w:style>
  <w:style w:type="paragraph" w:styleId="TOC1">
    <w:name w:val="toc 1"/>
    <w:basedOn w:val="Normal"/>
    <w:next w:val="Normal"/>
    <w:autoRedefine/>
    <w:uiPriority w:val="39"/>
    <w:unhideWhenUsed/>
    <w:rsid w:val="00DE18CD"/>
    <w:pPr>
      <w:spacing w:after="100"/>
    </w:pPr>
  </w:style>
  <w:style w:type="paragraph" w:styleId="BalloonText">
    <w:name w:val="Balloon Text"/>
    <w:basedOn w:val="Normal"/>
    <w:link w:val="BalloonTextChar"/>
    <w:uiPriority w:val="99"/>
    <w:semiHidden/>
    <w:unhideWhenUsed/>
    <w:rsid w:val="00DE18CD"/>
    <w:rPr>
      <w:rFonts w:ascii="Tahoma" w:hAnsi="Tahoma" w:cs="Tahoma"/>
      <w:sz w:val="16"/>
      <w:szCs w:val="16"/>
    </w:rPr>
  </w:style>
  <w:style w:type="character" w:customStyle="1" w:styleId="BalloonTextChar">
    <w:name w:val="Balloon Text Char"/>
    <w:basedOn w:val="DefaultParagraphFont"/>
    <w:link w:val="BalloonText"/>
    <w:uiPriority w:val="99"/>
    <w:semiHidden/>
    <w:rsid w:val="00DE18CD"/>
    <w:rPr>
      <w:rFonts w:ascii="Tahoma" w:hAnsi="Tahoma" w:cs="Tahoma"/>
      <w:sz w:val="16"/>
      <w:szCs w:val="16"/>
    </w:rPr>
  </w:style>
  <w:style w:type="paragraph" w:styleId="Header">
    <w:name w:val="header"/>
    <w:basedOn w:val="Normal"/>
    <w:link w:val="HeaderChar"/>
    <w:uiPriority w:val="99"/>
    <w:semiHidden/>
    <w:unhideWhenUsed/>
    <w:rsid w:val="00DE18CD"/>
    <w:pPr>
      <w:tabs>
        <w:tab w:val="center" w:pos="4513"/>
        <w:tab w:val="right" w:pos="9026"/>
      </w:tabs>
    </w:pPr>
  </w:style>
  <w:style w:type="character" w:customStyle="1" w:styleId="HeaderChar">
    <w:name w:val="Header Char"/>
    <w:basedOn w:val="DefaultParagraphFont"/>
    <w:link w:val="Header"/>
    <w:uiPriority w:val="99"/>
    <w:semiHidden/>
    <w:rsid w:val="00DE18CD"/>
  </w:style>
  <w:style w:type="paragraph" w:styleId="Footer">
    <w:name w:val="footer"/>
    <w:basedOn w:val="Normal"/>
    <w:link w:val="FooterChar"/>
    <w:uiPriority w:val="99"/>
    <w:semiHidden/>
    <w:unhideWhenUsed/>
    <w:rsid w:val="00DE18CD"/>
    <w:pPr>
      <w:tabs>
        <w:tab w:val="center" w:pos="4513"/>
        <w:tab w:val="right" w:pos="9026"/>
      </w:tabs>
    </w:pPr>
  </w:style>
  <w:style w:type="character" w:customStyle="1" w:styleId="FooterChar">
    <w:name w:val="Footer Char"/>
    <w:basedOn w:val="DefaultParagraphFont"/>
    <w:link w:val="Footer"/>
    <w:uiPriority w:val="99"/>
    <w:semiHidden/>
    <w:rsid w:val="00DE18C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3278</Words>
  <Characters>18686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21921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2026-07-02T09:34:00Z</dcterms:created>
  <dcterms:modified xsi:type="dcterms:W3CDTF">2026-07-02T15:18:00Z</dcterms:modified>
</cp:coreProperties>
</file>