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BD72E" w14:textId="56E8379D" w:rsidR="00E072F2" w:rsidRDefault="00D64E3D" w:rsidP="00E072F2">
      <w:pPr>
        <w:rPr>
          <w:b/>
          <w:bCs/>
        </w:rPr>
      </w:pPr>
      <w:r w:rsidRPr="00104802">
        <w:rPr>
          <w:rFonts w:ascii="Segoe UI" w:hAnsi="Segoe UI" w:cs="Segoe UI"/>
          <w:b/>
          <w:bCs/>
          <w:color w:val="24292E"/>
          <w:shd w:val="clear" w:color="auto" w:fill="FFFFFF"/>
        </w:rPr>
        <w:t xml:space="preserve">species distribution </w:t>
      </w:r>
      <w:proofErr w:type="spellStart"/>
      <w:r w:rsidRPr="00104802">
        <w:rPr>
          <w:rFonts w:ascii="Segoe UI" w:hAnsi="Segoe UI" w:cs="Segoe UI"/>
          <w:b/>
          <w:bCs/>
          <w:color w:val="24292E"/>
          <w:shd w:val="clear" w:color="auto" w:fill="FFFFFF"/>
        </w:rPr>
        <w:t>modeling</w:t>
      </w:r>
      <w:proofErr w:type="spellEnd"/>
      <w:r w:rsidRPr="00104802">
        <w:rPr>
          <w:rFonts w:ascii="Segoe UI" w:hAnsi="Segoe UI" w:cs="Segoe UI"/>
          <w:b/>
          <w:bCs/>
          <w:color w:val="24292E"/>
          <w:shd w:val="clear" w:color="auto" w:fill="FFFFFF"/>
        </w:rPr>
        <w:t xml:space="preserve"> </w:t>
      </w:r>
      <w:r w:rsidR="00AB3D39" w:rsidRPr="00104802">
        <w:rPr>
          <w:rFonts w:ascii="Segoe UI" w:hAnsi="Segoe UI" w:cs="Segoe UI"/>
          <w:b/>
          <w:bCs/>
          <w:color w:val="24292E"/>
          <w:shd w:val="clear" w:color="auto" w:fill="FFFFFF"/>
        </w:rPr>
        <w:t xml:space="preserve">of </w:t>
      </w:r>
      <w:r w:rsidR="00AB3D39" w:rsidRPr="00104802">
        <w:rPr>
          <w:b/>
          <w:bCs/>
          <w:i/>
          <w:iCs/>
        </w:rPr>
        <w:t xml:space="preserve">Triticum </w:t>
      </w:r>
      <w:proofErr w:type="spellStart"/>
      <w:r w:rsidR="00AB3D39" w:rsidRPr="00104802">
        <w:rPr>
          <w:b/>
          <w:bCs/>
          <w:i/>
          <w:iCs/>
        </w:rPr>
        <w:t>aestivum</w:t>
      </w:r>
      <w:proofErr w:type="spellEnd"/>
      <w:r w:rsidR="00E072F2">
        <w:rPr>
          <w:b/>
          <w:bCs/>
          <w:i/>
          <w:iCs/>
        </w:rPr>
        <w:t xml:space="preserve">, </w:t>
      </w:r>
      <w:r w:rsidR="00E072F2">
        <w:rPr>
          <w:b/>
          <w:bCs/>
        </w:rPr>
        <w:t>Bo Bode</w:t>
      </w:r>
      <w:r w:rsidR="00E072F2">
        <w:rPr>
          <w:b/>
          <w:bCs/>
        </w:rPr>
        <w:t>, s2162261, 11-12-2019</w:t>
      </w:r>
    </w:p>
    <w:p w14:paraId="15B5997A" w14:textId="77777777" w:rsidR="00E072F2" w:rsidRDefault="00E072F2">
      <w:pPr>
        <w:rPr>
          <w:b/>
          <w:bCs/>
        </w:rPr>
      </w:pPr>
    </w:p>
    <w:p w14:paraId="060CB314" w14:textId="25AA6A1D" w:rsidR="00AB3D39" w:rsidRPr="00104802" w:rsidRDefault="00B93989">
      <w:pPr>
        <w:rPr>
          <w:b/>
          <w:bCs/>
        </w:rPr>
      </w:pPr>
      <w:r w:rsidRPr="00104802">
        <w:rPr>
          <w:b/>
          <w:bCs/>
        </w:rPr>
        <w:t xml:space="preserve">introduction </w:t>
      </w:r>
    </w:p>
    <w:p w14:paraId="303EB639" w14:textId="05DE086B" w:rsidR="00AB3D39" w:rsidRDefault="00AB3D39" w:rsidP="004D231A">
      <w:r w:rsidRPr="00AB3D39">
        <w:rPr>
          <w:i/>
          <w:iCs/>
        </w:rPr>
        <w:t xml:space="preserve">Triticum </w:t>
      </w:r>
      <w:proofErr w:type="spellStart"/>
      <w:r w:rsidRPr="00AB3D39">
        <w:rPr>
          <w:i/>
          <w:iCs/>
        </w:rPr>
        <w:t>aestivum</w:t>
      </w:r>
      <w:proofErr w:type="spellEnd"/>
      <w:r>
        <w:t xml:space="preserve"> is also known as common wheat</w:t>
      </w:r>
      <w:r w:rsidR="004D231A">
        <w:t xml:space="preserve"> is an annual pla</w:t>
      </w:r>
      <w:r w:rsidR="00F95A72">
        <w:t>n</w:t>
      </w:r>
      <w:r w:rsidR="004D231A">
        <w:t xml:space="preserve">t that belongs to the grasses grass family </w:t>
      </w:r>
      <w:proofErr w:type="spellStart"/>
      <w:r w:rsidR="004D231A">
        <w:t>Poaceae</w:t>
      </w:r>
      <w:proofErr w:type="spellEnd"/>
      <w:r w:rsidR="004D231A">
        <w:t xml:space="preserve">, tribe </w:t>
      </w:r>
      <w:proofErr w:type="spellStart"/>
      <w:r w:rsidR="004D231A">
        <w:t>Triticeae</w:t>
      </w:r>
      <w:proofErr w:type="spellEnd"/>
      <w:r w:rsidR="004D231A">
        <w:t xml:space="preserve">, and subtribe </w:t>
      </w:r>
      <w:proofErr w:type="spellStart"/>
      <w:r w:rsidR="004D231A">
        <w:t>Triticineae</w:t>
      </w:r>
      <w:proofErr w:type="spellEnd"/>
      <w:r w:rsidR="004D231A">
        <w:t>. It is thought to have originated on the Eurasian continent, a starting point from which man spread it throughout the world, including China and central Europe. Wheat is one of the earliest domesticated crop plants in the Pre-Pottery eolithic Near East.</w:t>
      </w:r>
      <w:r w:rsidR="00B7408F">
        <w:t xml:space="preserve"> Wheat is one of the most cultivated food crops in the world and provide</w:t>
      </w:r>
      <w:r w:rsidR="00104802">
        <w:t>s</w:t>
      </w:r>
      <w:r w:rsidR="00B7408F">
        <w:t xml:space="preserve"> the most grain </w:t>
      </w:r>
      <w:r w:rsidR="00B7408F">
        <w:fldChar w:fldCharType="begin" w:fldLock="1"/>
      </w:r>
      <w:r w:rsidR="00625F27">
        <w:instrText>ADDIN CSL_CITATION {"citationItems":[{"id":"ITEM-1","itemData":{"DOI":"10.3906/tar-1011-1394","ISSN":"1300011X","abstract":"The hexaploid bread wheat Triticum aestivum L. (AABBDD) is thought to have originated through one or more rare hybridization events between Aegilops tauschii (DD) and the tetraploid Emmer wheat T. turgidum subsp. dicoccon (AABB). The progenitor of the A genome of T. aestivum has generally been accepted to be T. urartu. The origin of the B genome, however, is controversial and still relatively unknown. Research has found the B genome in T. turgidum to be closely similar to the S genome in section Sitopsis of Aegilops L.; the Sitopsis diploid species were thus proposed as the probable maternal parent in the original cross that resulted in the tetraploid T. turgidum. Moreover, the donor of the cytoplasm of T. turgidum and T. aestivum was also the donor of most, if not all, of the B genome chromosomes. The present study attempts to investigate the polymorphism of chloroplast DNA between T. aestivum and 8 different Aegilops species using cleaved amplified polymorphic sequence (CAPS) and sequencing on 28 chloroplast loci in order to identify the chloroplast donor (B genome donor) of bread wheat. A phylogenetic tree based on the data generated demonstrates that Ae. speltoides was distinct from the other Aegilops species analyzed and the most closely related to bread wheat. It can be concluded that Ae. speltoides may be the chloroplast donor to bread wheat and the donor of its B genome. Understanding hexaploid wheat origin would further its genetic improvement and is also important for the artificial development of synthetic forms. © TÜBITAK.","author":[{"dropping-particle":"","family":"Haider","given":"Nadia","non-dropping-particle":"","parse-names":false,"suffix":""}],"container-title":"Turkish Journal of Agriculture and Forestry","id":"ITEM-1","issue":"1","issued":{"date-parts":[["2012"]]},"page":"13-25","title":"Evidence for the origin of the B genome of bread wheat based on chloroplast DNA","type":"article-journal","volume":"36"},"uris":["http://www.mendeley.com/documents/?uuid=b37c5006-754f-4dd6-b313-fd06d1678b15"]}],"mendeley":{"formattedCitation":"(Haider, 2012)","plainTextFormattedCitation":"(Haider, 2012)","previouslyFormattedCitation":"(Haider, 2012)"},"properties":{"noteIndex":0},"schema":"https://github.com/citation-style-language/schema/raw/master/csl-citation.json"}</w:instrText>
      </w:r>
      <w:r w:rsidR="00B7408F">
        <w:fldChar w:fldCharType="separate"/>
      </w:r>
      <w:r w:rsidR="00B7408F" w:rsidRPr="00F95A72">
        <w:rPr>
          <w:noProof/>
        </w:rPr>
        <w:t>(Haider, 2012)</w:t>
      </w:r>
      <w:r w:rsidR="00B7408F">
        <w:fldChar w:fldCharType="end"/>
      </w:r>
      <w:r w:rsidR="00B7408F">
        <w:t>. This means that wheat plays an important role in the food supply and that unforeseen changes in the ability to cultivate this crop can have a large impact on food supply and economy</w:t>
      </w:r>
      <w:r w:rsidR="00E971AB">
        <w:t xml:space="preserve">. This could hurt </w:t>
      </w:r>
      <w:r w:rsidR="00625F27">
        <w:t>countries</w:t>
      </w:r>
      <w:r w:rsidR="00E971AB">
        <w:t xml:space="preserve"> all over the world as it cultivated in </w:t>
      </w:r>
      <w:r w:rsidR="00625F27">
        <w:t xml:space="preserve">Europe, Africa, Asia, </w:t>
      </w:r>
      <w:r w:rsidR="00104802">
        <w:t xml:space="preserve">the </w:t>
      </w:r>
      <w:r w:rsidR="00625F27">
        <w:t>Americas and Australia</w:t>
      </w:r>
      <w:r w:rsidR="00C72168">
        <w:t xml:space="preserve"> </w:t>
      </w:r>
      <w:r w:rsidR="00C72168">
        <w:fldChar w:fldCharType="begin" w:fldLock="1"/>
      </w:r>
      <w:r w:rsidR="00C72168">
        <w:instrText>ADDIN CSL_CITATION {"citationItems":[{"id":"ITEM-1","itemData":{"DOI":"10.1079/pgr200589","ISSN":"1479-2621","abstract":"We report the morphological typing of 13,337 accessions of bread wheat. The individual characters assessed were: awnedness, awn colour, glume colour, presence/absence of glume hairs, spike type, spike density, spike branching, grain colour, stem type (hollow/solid) and presence/absence of ligules. We have associated these morphological data with accession provenance, to analyse global patterns of the traits. Whereas some of the traits (awnedness, awn colour, glume colour, presence/absence of hairs on glumes, stem type) are concentrated in distinct geographical regions, others (spike type, spike density, grain colour, presence/absence of ligules) appear to be randomly distributed. Spike branching was not observed. Possible reasons for the geographical distributions of the characters, in the light of their inheritance, are discussed.","author":[{"dropping-particle":"","family":"Börner","given":"Andreas","non-dropping-particle":"","parse-names":false,"suffix":""},{"dropping-particle":"","family":"Schäfer","given":"Marina","non-dropping-particle":"","parse-names":false,"suffix":""},{"dropping-particle":"","family":"Schmidt","given":"Andrea","non-dropping-particle":"","parse-names":false,"suffix":""},{"dropping-particle":"","family":"Grau","given":"Michael","non-dropping-particle":"","parse-names":false,"suffix":""},{"dropping-particle":"","family":"Vorwald","given":"Jörn","non-dropping-particle":"","parse-names":false,"suffix":""}],"container-title":"Plant Genetic Resources","id":"ITEM-1","issue":"3","issued":{"date-parts":[["2005"]]},"page":"360-372","title":" Associations between geographical origin and morphological characters in bread wheat ( Triticum aestivum L.) ","type":"article-journal","volume":"3"},"uris":["http://www.mendeley.com/documents/?uuid=b36fe45f-7737-4e2a-8252-fe9ff7b2fe6d"]}],"mendeley":{"formattedCitation":"(Börner &lt;i&gt;et al.&lt;/i&gt;, 2005)","plainTextFormattedCitation":"(Börner et al., 2005)","previouslyFormattedCitation":"(Börner &lt;i&gt;et al.&lt;/i&gt;, 2005)"},"properties":{"noteIndex":0},"schema":"https://github.com/citation-style-language/schema/raw/master/csl-citation.json"}</w:instrText>
      </w:r>
      <w:r w:rsidR="00C72168">
        <w:fldChar w:fldCharType="separate"/>
      </w:r>
      <w:r w:rsidR="00C72168" w:rsidRPr="00C72168">
        <w:rPr>
          <w:noProof/>
        </w:rPr>
        <w:t xml:space="preserve">(Börner </w:t>
      </w:r>
      <w:r w:rsidR="00C72168" w:rsidRPr="00C72168">
        <w:rPr>
          <w:i/>
          <w:noProof/>
        </w:rPr>
        <w:t>et al.</w:t>
      </w:r>
      <w:r w:rsidR="00C72168" w:rsidRPr="00C72168">
        <w:rPr>
          <w:noProof/>
        </w:rPr>
        <w:t>, 2005)</w:t>
      </w:r>
      <w:r w:rsidR="00C72168">
        <w:fldChar w:fldCharType="end"/>
      </w:r>
      <w:r w:rsidR="00625F27">
        <w:t xml:space="preserve">. One of the potential treads for this crop and any other crop </w:t>
      </w:r>
      <w:r w:rsidR="00104802">
        <w:t>is</w:t>
      </w:r>
      <w:r w:rsidR="00625F27">
        <w:t xml:space="preserve"> changes in climate. To get a better understanding </w:t>
      </w:r>
      <w:r w:rsidR="00B93989">
        <w:t xml:space="preserve">of how climate changes could </w:t>
      </w:r>
      <w:r w:rsidR="00104802">
        <w:t>a</w:t>
      </w:r>
      <w:r w:rsidR="00B93989">
        <w:t xml:space="preserve">ffect the distribution of </w:t>
      </w:r>
      <w:r w:rsidR="00B93989" w:rsidRPr="00AB3D39">
        <w:rPr>
          <w:i/>
          <w:iCs/>
        </w:rPr>
        <w:t xml:space="preserve">Triticum </w:t>
      </w:r>
      <w:proofErr w:type="spellStart"/>
      <w:r w:rsidR="00B93989" w:rsidRPr="00AB3D39">
        <w:rPr>
          <w:i/>
          <w:iCs/>
        </w:rPr>
        <w:t>aestivum</w:t>
      </w:r>
      <w:proofErr w:type="spellEnd"/>
      <w:r w:rsidR="00B93989">
        <w:rPr>
          <w:i/>
          <w:iCs/>
        </w:rPr>
        <w:t xml:space="preserve"> </w:t>
      </w:r>
      <w:r w:rsidR="00B93989">
        <w:t>prediction models can be made based on multiple environmental variables. By comparing these models to the current distribution data it is possible to visualize the potential effects of climate change.</w:t>
      </w:r>
    </w:p>
    <w:p w14:paraId="6750DA9D" w14:textId="77777777" w:rsidR="00E072F2" w:rsidRPr="00B93989" w:rsidRDefault="00E072F2" w:rsidP="004D231A"/>
    <w:p w14:paraId="70E165C5" w14:textId="3C68F796" w:rsidR="00AB3D39" w:rsidRPr="00104802" w:rsidRDefault="00B93989">
      <w:pPr>
        <w:rPr>
          <w:b/>
          <w:bCs/>
        </w:rPr>
      </w:pPr>
      <w:r w:rsidRPr="00104802">
        <w:rPr>
          <w:b/>
          <w:bCs/>
        </w:rPr>
        <w:t xml:space="preserve">Method </w:t>
      </w:r>
    </w:p>
    <w:p w14:paraId="33E195D2" w14:textId="06C038D9" w:rsidR="00B05A7E" w:rsidRDefault="00B93989" w:rsidP="0099439D">
      <w:r>
        <w:t xml:space="preserve">To </w:t>
      </w:r>
      <w:proofErr w:type="spellStart"/>
      <w:r>
        <w:t>analy</w:t>
      </w:r>
      <w:r w:rsidR="00104802">
        <w:t>z</w:t>
      </w:r>
      <w:r>
        <w:t>e</w:t>
      </w:r>
      <w:proofErr w:type="spellEnd"/>
      <w:r>
        <w:t xml:space="preserve"> the potential effects of climate change on the distribution of wheat </w:t>
      </w:r>
      <w:r w:rsidR="00F56E51">
        <w:t xml:space="preserve">the data had to be collected. The occurrence data selected were only the human observation with coordinates for </w:t>
      </w:r>
      <w:r w:rsidR="00F56E51" w:rsidRPr="00AB3D39">
        <w:rPr>
          <w:i/>
          <w:iCs/>
        </w:rPr>
        <w:t xml:space="preserve">Triticum </w:t>
      </w:r>
      <w:proofErr w:type="spellStart"/>
      <w:r w:rsidR="00F56E51" w:rsidRPr="00AB3D39">
        <w:rPr>
          <w:i/>
          <w:iCs/>
        </w:rPr>
        <w:t>aestivum</w:t>
      </w:r>
      <w:proofErr w:type="spellEnd"/>
      <w:r w:rsidR="00F56E51">
        <w:rPr>
          <w:i/>
          <w:iCs/>
        </w:rPr>
        <w:t xml:space="preserve"> </w:t>
      </w:r>
      <w:r w:rsidR="00F56E51">
        <w:t>L. (</w:t>
      </w:r>
      <w:r w:rsidR="00F56E51" w:rsidRPr="00F56E51">
        <w:t>GBIF.org</w:t>
      </w:r>
      <w:r w:rsidR="00F56E51">
        <w:t xml:space="preserve"> </w:t>
      </w:r>
      <w:r w:rsidR="00F56E51" w:rsidRPr="00F56E51">
        <w:t>4 December 2019</w:t>
      </w:r>
      <w:r w:rsidR="00F56E51">
        <w:t xml:space="preserve">). </w:t>
      </w:r>
      <w:r w:rsidR="0099439D">
        <w:t xml:space="preserve">With these settings, </w:t>
      </w:r>
      <w:r w:rsidR="0099439D" w:rsidRPr="0099439D">
        <w:rPr>
          <w:rFonts w:ascii="Calibri" w:eastAsia="Times New Roman" w:hAnsi="Calibri" w:cs="Calibri"/>
          <w:color w:val="000000"/>
          <w:lang w:eastAsia="en-GB"/>
        </w:rPr>
        <w:t>16880</w:t>
      </w:r>
      <w:r w:rsidR="0099439D">
        <w:rPr>
          <w:rFonts w:ascii="Calibri" w:eastAsia="Times New Roman" w:hAnsi="Calibri" w:cs="Calibri"/>
          <w:color w:val="000000"/>
          <w:lang w:eastAsia="en-GB"/>
        </w:rPr>
        <w:t xml:space="preserve"> occurrences ware stored in a </w:t>
      </w:r>
      <w:r w:rsidR="00104802">
        <w:rPr>
          <w:rFonts w:ascii="Calibri" w:eastAsia="Times New Roman" w:hAnsi="Calibri" w:cs="Calibri"/>
          <w:color w:val="000000"/>
          <w:lang w:eastAsia="en-GB"/>
        </w:rPr>
        <w:t>CSV</w:t>
      </w:r>
      <w:r w:rsidR="0099439D">
        <w:rPr>
          <w:rFonts w:ascii="Calibri" w:eastAsia="Times New Roman" w:hAnsi="Calibri" w:cs="Calibri"/>
          <w:color w:val="000000"/>
          <w:lang w:eastAsia="en-GB"/>
        </w:rPr>
        <w:t xml:space="preserve"> file form witch only the species name, longitude and latitude in decimals were used. To </w:t>
      </w:r>
      <w:r w:rsidR="00F77A57">
        <w:rPr>
          <w:rFonts w:ascii="Calibri" w:eastAsia="Times New Roman" w:hAnsi="Calibri" w:cs="Calibri"/>
          <w:color w:val="000000"/>
          <w:lang w:eastAsia="en-GB"/>
        </w:rPr>
        <w:t>visualize</w:t>
      </w:r>
      <w:r w:rsidR="0099439D">
        <w:rPr>
          <w:rFonts w:ascii="Calibri" w:eastAsia="Times New Roman" w:hAnsi="Calibri" w:cs="Calibri"/>
          <w:color w:val="000000"/>
          <w:lang w:eastAsia="en-GB"/>
        </w:rPr>
        <w:t xml:space="preserve"> the data an overlay was made in ArcMap</w:t>
      </w:r>
      <w:r w:rsidR="0075362B">
        <w:rPr>
          <w:rFonts w:ascii="Calibri" w:eastAsia="Times New Roman" w:hAnsi="Calibri" w:cs="Calibri"/>
          <w:color w:val="000000"/>
          <w:lang w:eastAsia="en-GB"/>
        </w:rPr>
        <w:t xml:space="preserve"> </w:t>
      </w:r>
      <w:r w:rsidR="00104802">
        <w:rPr>
          <w:rFonts w:ascii="Calibri" w:eastAsia="Times New Roman" w:hAnsi="Calibri" w:cs="Calibri"/>
          <w:color w:val="000000"/>
          <w:lang w:eastAsia="en-GB"/>
        </w:rPr>
        <w:t>(</w:t>
      </w:r>
      <w:r w:rsidR="0075362B" w:rsidRPr="00104802">
        <w:rPr>
          <w:rFonts w:ascii="Calibri" w:eastAsia="Times New Roman" w:hAnsi="Calibri" w:cs="Calibri"/>
          <w:lang w:eastAsia="en-GB"/>
        </w:rPr>
        <w:t xml:space="preserve">version </w:t>
      </w:r>
      <w:r w:rsidR="00104802" w:rsidRPr="00104802">
        <w:rPr>
          <w:rFonts w:ascii="Calibri" w:eastAsia="Times New Roman" w:hAnsi="Calibri" w:cs="Calibri"/>
          <w:lang w:eastAsia="en-GB"/>
        </w:rPr>
        <w:t>10.6.1</w:t>
      </w:r>
      <w:r w:rsidR="00104802">
        <w:rPr>
          <w:rFonts w:ascii="Calibri" w:eastAsia="Times New Roman" w:hAnsi="Calibri" w:cs="Calibri"/>
          <w:lang w:eastAsia="en-GB"/>
        </w:rPr>
        <w:t>)</w:t>
      </w:r>
      <w:r w:rsidR="00104802" w:rsidRPr="00104802">
        <w:rPr>
          <w:rFonts w:ascii="Calibri" w:eastAsia="Times New Roman" w:hAnsi="Calibri" w:cs="Calibri"/>
          <w:lang w:eastAsia="en-GB"/>
        </w:rPr>
        <w:t xml:space="preserve"> </w:t>
      </w:r>
      <w:r w:rsidR="00F77A57">
        <w:rPr>
          <w:rFonts w:ascii="Calibri" w:eastAsia="Times New Roman" w:hAnsi="Calibri" w:cs="Calibri"/>
          <w:color w:val="000000"/>
          <w:lang w:eastAsia="en-GB"/>
        </w:rPr>
        <w:t>with the WGS84 projection on a global scale. As there were no points</w:t>
      </w:r>
      <w:r w:rsidR="0075362B">
        <w:rPr>
          <w:rFonts w:ascii="Calibri" w:eastAsia="Times New Roman" w:hAnsi="Calibri" w:cs="Calibri"/>
          <w:color w:val="000000"/>
          <w:lang w:eastAsia="en-GB"/>
        </w:rPr>
        <w:t xml:space="preserve"> visible in</w:t>
      </w:r>
      <w:r w:rsidR="00F77A57">
        <w:rPr>
          <w:rFonts w:ascii="Calibri" w:eastAsia="Times New Roman" w:hAnsi="Calibri" w:cs="Calibri"/>
          <w:color w:val="000000"/>
          <w:lang w:eastAsia="en-GB"/>
        </w:rPr>
        <w:t xml:space="preserve"> the ocean nor at other unlikely places</w:t>
      </w:r>
      <w:r w:rsidR="0075362B">
        <w:rPr>
          <w:rFonts w:ascii="Calibri" w:eastAsia="Times New Roman" w:hAnsi="Calibri" w:cs="Calibri"/>
          <w:color w:val="000000"/>
          <w:lang w:eastAsia="en-GB"/>
        </w:rPr>
        <w:t xml:space="preserve"> the data remained unchanged</w:t>
      </w:r>
      <w:r w:rsidR="00F77A57">
        <w:rPr>
          <w:rFonts w:ascii="Calibri" w:eastAsia="Times New Roman" w:hAnsi="Calibri" w:cs="Calibri"/>
          <w:color w:val="000000"/>
          <w:lang w:eastAsia="en-GB"/>
        </w:rPr>
        <w:t xml:space="preserve">. </w:t>
      </w:r>
      <w:r w:rsidR="0075362B">
        <w:rPr>
          <w:rFonts w:ascii="Calibri" w:eastAsia="Times New Roman" w:hAnsi="Calibri" w:cs="Calibri"/>
          <w:color w:val="000000"/>
          <w:lang w:eastAsia="en-GB"/>
        </w:rPr>
        <w:t>The environmental data w</w:t>
      </w:r>
      <w:r w:rsidR="00104802">
        <w:rPr>
          <w:rFonts w:ascii="Calibri" w:eastAsia="Times New Roman" w:hAnsi="Calibri" w:cs="Calibri"/>
          <w:color w:val="000000"/>
          <w:lang w:eastAsia="en-GB"/>
        </w:rPr>
        <w:t>ere</w:t>
      </w:r>
      <w:r w:rsidR="0075362B">
        <w:rPr>
          <w:rFonts w:ascii="Calibri" w:eastAsia="Times New Roman" w:hAnsi="Calibri" w:cs="Calibri"/>
          <w:color w:val="000000"/>
          <w:lang w:eastAsia="en-GB"/>
        </w:rPr>
        <w:t xml:space="preserve"> downloaded from </w:t>
      </w:r>
      <w:r w:rsidR="0017663B" w:rsidRPr="0017663B">
        <w:t>https://www.worldclim.org/version1</w:t>
      </w:r>
      <w:r w:rsidR="0017663B">
        <w:t xml:space="preserve"> for the current conditions (</w:t>
      </w:r>
      <w:proofErr w:type="spellStart"/>
      <w:r w:rsidR="0017663B" w:rsidRPr="0017663B">
        <w:t>WorldClim</w:t>
      </w:r>
      <w:proofErr w:type="spellEnd"/>
      <w:r w:rsidR="0017663B" w:rsidRPr="0017663B">
        <w:t xml:space="preserve"> 1.4: Current conditions 1960-1990)</w:t>
      </w:r>
      <w:r w:rsidR="0017663B">
        <w:t xml:space="preserve"> and the predicted conditions of 2050 based on the bioclimatic variables. The model used was the </w:t>
      </w:r>
      <w:r w:rsidR="000F63BC" w:rsidRPr="000F63BC">
        <w:t xml:space="preserve">General Circulation Models </w:t>
      </w:r>
      <w:r w:rsidR="000F63BC">
        <w:t>(</w:t>
      </w:r>
      <w:r w:rsidR="000F63BC" w:rsidRPr="000F63BC">
        <w:t>GCM</w:t>
      </w:r>
      <w:r w:rsidR="000F63BC">
        <w:t>),</w:t>
      </w:r>
      <w:r w:rsidR="000F63BC" w:rsidRPr="000F63BC">
        <w:t xml:space="preserve"> HadGEM2-ES</w:t>
      </w:r>
      <w:r w:rsidR="000F63BC">
        <w:t xml:space="preserve"> with </w:t>
      </w:r>
      <w:r w:rsidR="000F63BC" w:rsidRPr="000F63BC">
        <w:t>Representative Concentration Pathways (RCPs)</w:t>
      </w:r>
      <w:r w:rsidR="000F63BC">
        <w:t xml:space="preserve"> 45</w:t>
      </w:r>
      <w:r w:rsidR="002B6473">
        <w:t xml:space="preserve"> which is a moderate change in climate that could happen if steps are taken to reduce climate change</w:t>
      </w:r>
      <w:r w:rsidR="00B05A7E">
        <w:t xml:space="preserve">. </w:t>
      </w:r>
    </w:p>
    <w:p w14:paraId="213653E4" w14:textId="4F8340DF" w:rsidR="00204894" w:rsidRDefault="00B05A7E" w:rsidP="0099439D">
      <w:r>
        <w:t>After getting the data it was processed with R studio (</w:t>
      </w:r>
      <w:r w:rsidR="00990391" w:rsidRPr="00990391">
        <w:t>R version 3.6.1</w:t>
      </w:r>
      <w:r w:rsidR="00990391">
        <w:t>,</w:t>
      </w:r>
      <w:r w:rsidR="00990391" w:rsidRPr="00990391">
        <w:t xml:space="preserve"> 2019-07-05</w:t>
      </w:r>
      <w:r w:rsidR="00990391">
        <w:t xml:space="preserve"> </w:t>
      </w:r>
      <w:r w:rsidR="00990391" w:rsidRPr="00990391">
        <w:t>)</w:t>
      </w:r>
      <w:r w:rsidR="00204894">
        <w:t xml:space="preserve"> and packages: </w:t>
      </w:r>
      <w:proofErr w:type="spellStart"/>
      <w:r w:rsidR="00104802">
        <w:t>s</w:t>
      </w:r>
      <w:r w:rsidR="00204894">
        <w:t>p</w:t>
      </w:r>
      <w:proofErr w:type="spellEnd"/>
      <w:r w:rsidR="00204894">
        <w:t xml:space="preserve">, </w:t>
      </w:r>
      <w:proofErr w:type="spellStart"/>
      <w:r w:rsidR="00204894">
        <w:t>rgdal</w:t>
      </w:r>
      <w:proofErr w:type="spellEnd"/>
      <w:r w:rsidR="00204894">
        <w:t>, raster</w:t>
      </w:r>
      <w:r w:rsidR="00104802">
        <w:t>,</w:t>
      </w:r>
      <w:r w:rsidR="00204894">
        <w:t xml:space="preserve"> and biomod2, </w:t>
      </w:r>
      <w:r w:rsidR="008B3548">
        <w:t xml:space="preserve">to prepare the </w:t>
      </w:r>
      <w:r w:rsidR="000D4D1E">
        <w:t>climate variables by sorting</w:t>
      </w:r>
      <w:r w:rsidR="00204894">
        <w:t>,</w:t>
      </w:r>
      <w:r w:rsidR="000D4D1E">
        <w:t xml:space="preserve"> cropping it</w:t>
      </w:r>
      <w:r w:rsidR="00204894">
        <w:t xml:space="preserve"> and test for autocorrelation</w:t>
      </w:r>
      <w:r w:rsidR="000D4D1E">
        <w:t>. By plotting the occurrence data on one of the environmental data maps the frame can be made to trim the map so that only the parts that have wheat remain in the exports</w:t>
      </w:r>
      <w:r w:rsidR="00204894">
        <w:t xml:space="preserve"> (figure 1)</w:t>
      </w:r>
      <w:r w:rsidR="000D4D1E">
        <w:t xml:space="preserve">. After setting the boundaries for the </w:t>
      </w:r>
      <w:r w:rsidR="00A21B0D">
        <w:t>models</w:t>
      </w:r>
      <w:r w:rsidR="00204894">
        <w:t>,</w:t>
      </w:r>
      <w:r w:rsidR="000D4D1E">
        <w:t xml:space="preserve"> the </w:t>
      </w:r>
      <w:r w:rsidR="00204894">
        <w:t>environmental</w:t>
      </w:r>
      <w:r w:rsidR="000D4D1E">
        <w:t xml:space="preserve"> data was processed and </w:t>
      </w:r>
      <w:r w:rsidR="00A21B0D">
        <w:t>models of</w:t>
      </w:r>
      <w:r w:rsidR="000D4D1E">
        <w:t xml:space="preserve"> each variable were made.</w:t>
      </w:r>
      <w:r w:rsidR="00D66C28">
        <w:t xml:space="preserve"> To select the relevant environmental variables for the rest of the analysis two test</w:t>
      </w:r>
      <w:r w:rsidR="00104802">
        <w:t>s</w:t>
      </w:r>
      <w:r w:rsidR="00D66C28">
        <w:t xml:space="preserve"> were used. The first test was the Pearson pairwise correlation was used to measure the statistical association o</w:t>
      </w:r>
      <w:r w:rsidR="00104802">
        <w:t>f</w:t>
      </w:r>
      <w:r w:rsidR="00D66C28">
        <w:t xml:space="preserve"> dependence between two variables where a score of less than 0.7 was acceptable (</w:t>
      </w:r>
      <w:r w:rsidR="00104802">
        <w:t>T</w:t>
      </w:r>
      <w:r w:rsidR="00D66C28">
        <w:t>able 1). The second test was the Variance Inflation Factor (VIF) to me</w:t>
      </w:r>
      <w:r w:rsidR="00104802">
        <w:t>a</w:t>
      </w:r>
      <w:r w:rsidR="00D66C28">
        <w:t>sure the statistical dependence of one variable to the combination of the other variables. This score had to be lower than 10 to be accepted (</w:t>
      </w:r>
      <w:r w:rsidR="00104802">
        <w:t>T</w:t>
      </w:r>
      <w:r w:rsidR="00D66C28">
        <w:t>able 2)</w:t>
      </w:r>
      <w:r w:rsidR="004029B1">
        <w:t xml:space="preserve">. </w:t>
      </w:r>
    </w:p>
    <w:p w14:paraId="558E12D5" w14:textId="64FC5B05" w:rsidR="00204894" w:rsidRDefault="00204894" w:rsidP="0099439D">
      <w:r>
        <w:rPr>
          <w:noProof/>
        </w:rPr>
        <w:lastRenderedPageBreak/>
        <w:drawing>
          <wp:inline distT="0" distB="0" distL="0" distR="0" wp14:anchorId="403CCD25" wp14:editId="6A5876DA">
            <wp:extent cx="3466769" cy="2799171"/>
            <wp:effectExtent l="0" t="0" r="63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66" cy="2830255"/>
                    </a:xfrm>
                    <a:prstGeom prst="rect">
                      <a:avLst/>
                    </a:prstGeom>
                    <a:noFill/>
                    <a:ln>
                      <a:noFill/>
                    </a:ln>
                  </pic:spPr>
                </pic:pic>
              </a:graphicData>
            </a:graphic>
          </wp:inline>
        </w:drawing>
      </w:r>
    </w:p>
    <w:p w14:paraId="73447188" w14:textId="4703081A" w:rsidR="00204894" w:rsidRDefault="00204894" w:rsidP="00204894">
      <w:r>
        <w:t>Figure 1: cropped data with the occurrence of wheat in black on a heatmap</w:t>
      </w:r>
    </w:p>
    <w:p w14:paraId="5A5AB226" w14:textId="2037AEE0" w:rsidR="00DF1FFF" w:rsidRDefault="00DF1FFF" w:rsidP="00204894">
      <w:r>
        <w:t>Table 1: Pearson pairwise correlation</w:t>
      </w:r>
    </w:p>
    <w:p w14:paraId="16EC5608" w14:textId="3A6D10FE" w:rsidR="008B3548" w:rsidRDefault="00104802" w:rsidP="0099439D">
      <w:r>
        <w:rPr>
          <w:noProof/>
        </w:rPr>
        <w:drawing>
          <wp:inline distT="0" distB="0" distL="0" distR="0" wp14:anchorId="51BA3E57" wp14:editId="251816A6">
            <wp:extent cx="5756910" cy="179959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799590"/>
                    </a:xfrm>
                    <a:prstGeom prst="rect">
                      <a:avLst/>
                    </a:prstGeom>
                    <a:noFill/>
                    <a:ln>
                      <a:noFill/>
                    </a:ln>
                  </pic:spPr>
                </pic:pic>
              </a:graphicData>
            </a:graphic>
          </wp:inline>
        </w:drawing>
      </w:r>
    </w:p>
    <w:p w14:paraId="0531A85C" w14:textId="75357AB6" w:rsidR="00DF1FFF" w:rsidRDefault="00DF1FFF" w:rsidP="0099439D">
      <w:r>
        <w:t>The cell marked in red is above the critical value of 0.7 and cells in green are below the critical value of -0.7</w:t>
      </w:r>
    </w:p>
    <w:p w14:paraId="34D1ECE2" w14:textId="77777777" w:rsidR="00DF1FFF" w:rsidRDefault="00DF1FFF" w:rsidP="00DF1FFF">
      <w:r>
        <w:t xml:space="preserve">Table 2: Variance Inflation Factor after selection </w:t>
      </w:r>
    </w:p>
    <w:tbl>
      <w:tblPr>
        <w:tblStyle w:val="Rastertabel1licht"/>
        <w:tblW w:w="0" w:type="auto"/>
        <w:tblLook w:val="04A0" w:firstRow="1" w:lastRow="0" w:firstColumn="1" w:lastColumn="0" w:noHBand="0" w:noVBand="1"/>
      </w:tblPr>
      <w:tblGrid>
        <w:gridCol w:w="1189"/>
        <w:gridCol w:w="3768"/>
        <w:gridCol w:w="1984"/>
      </w:tblGrid>
      <w:tr w:rsidR="003D6A0E" w14:paraId="7A95DE21" w14:textId="2F6B3839" w:rsidTr="003D6A0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89" w:type="dxa"/>
          </w:tcPr>
          <w:p w14:paraId="7A44A246" w14:textId="28A601CA" w:rsidR="003D6A0E" w:rsidRDefault="003D6A0E" w:rsidP="003D6A0E">
            <w:r w:rsidRPr="00EC02C8">
              <w:t xml:space="preserve">Variables      </w:t>
            </w:r>
          </w:p>
        </w:tc>
        <w:tc>
          <w:tcPr>
            <w:tcW w:w="3768" w:type="dxa"/>
          </w:tcPr>
          <w:p w14:paraId="2DD67242" w14:textId="6B67C425" w:rsidR="003D6A0E" w:rsidRPr="00EC02C8" w:rsidRDefault="003D6A0E" w:rsidP="003D6A0E">
            <w:pPr>
              <w:cnfStyle w:val="100000000000" w:firstRow="1" w:lastRow="0" w:firstColumn="0" w:lastColumn="0" w:oddVBand="0" w:evenVBand="0" w:oddHBand="0" w:evenHBand="0" w:firstRowFirstColumn="0" w:firstRowLastColumn="0" w:lastRowFirstColumn="0" w:lastRowLastColumn="0"/>
            </w:pPr>
            <w:r>
              <w:t xml:space="preserve">Definition </w:t>
            </w:r>
          </w:p>
        </w:tc>
        <w:tc>
          <w:tcPr>
            <w:tcW w:w="1984" w:type="dxa"/>
          </w:tcPr>
          <w:p w14:paraId="3F58AC83" w14:textId="6CBAB85E" w:rsidR="003D6A0E" w:rsidRPr="00EC02C8" w:rsidRDefault="003D6A0E" w:rsidP="003D6A0E">
            <w:pPr>
              <w:cnfStyle w:val="100000000000" w:firstRow="1" w:lastRow="0" w:firstColumn="0" w:lastColumn="0" w:oddVBand="0" w:evenVBand="0" w:oddHBand="0" w:evenHBand="0" w:firstRowFirstColumn="0" w:firstRowLastColumn="0" w:lastRowFirstColumn="0" w:lastRowLastColumn="0"/>
            </w:pPr>
            <w:r w:rsidRPr="00EC02C8">
              <w:t>VI</w:t>
            </w:r>
            <w:r w:rsidR="00104802">
              <w:t>P</w:t>
            </w:r>
          </w:p>
        </w:tc>
      </w:tr>
      <w:tr w:rsidR="003D6A0E" w14:paraId="6B67FF69" w14:textId="47DEF435" w:rsidTr="003D6A0E">
        <w:trPr>
          <w:trHeight w:val="283"/>
        </w:trPr>
        <w:tc>
          <w:tcPr>
            <w:cnfStyle w:val="001000000000" w:firstRow="0" w:lastRow="0" w:firstColumn="1" w:lastColumn="0" w:oddVBand="0" w:evenVBand="0" w:oddHBand="0" w:evenHBand="0" w:firstRowFirstColumn="0" w:firstRowLastColumn="0" w:lastRowFirstColumn="0" w:lastRowLastColumn="0"/>
            <w:tcW w:w="1189" w:type="dxa"/>
          </w:tcPr>
          <w:p w14:paraId="62777ECA" w14:textId="47C4A11D" w:rsidR="003D6A0E" w:rsidRDefault="003D6A0E" w:rsidP="003D6A0E">
            <w:r w:rsidRPr="00EC02C8">
              <w:t>Bio01</w:t>
            </w:r>
          </w:p>
        </w:tc>
        <w:tc>
          <w:tcPr>
            <w:tcW w:w="3768" w:type="dxa"/>
          </w:tcPr>
          <w:p w14:paraId="2BFB7D28" w14:textId="1E236AB6"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mean annual temperature</w:t>
            </w:r>
          </w:p>
        </w:tc>
        <w:tc>
          <w:tcPr>
            <w:tcW w:w="1984" w:type="dxa"/>
          </w:tcPr>
          <w:p w14:paraId="4F4B6E31" w14:textId="0DB3780A"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3.456814</w:t>
            </w:r>
          </w:p>
        </w:tc>
      </w:tr>
      <w:tr w:rsidR="003D6A0E" w14:paraId="5CBE1CF4" w14:textId="1BCF3EF2" w:rsidTr="003D6A0E">
        <w:trPr>
          <w:trHeight w:val="296"/>
        </w:trPr>
        <w:tc>
          <w:tcPr>
            <w:cnfStyle w:val="001000000000" w:firstRow="0" w:lastRow="0" w:firstColumn="1" w:lastColumn="0" w:oddVBand="0" w:evenVBand="0" w:oddHBand="0" w:evenHBand="0" w:firstRowFirstColumn="0" w:firstRowLastColumn="0" w:lastRowFirstColumn="0" w:lastRowLastColumn="0"/>
            <w:tcW w:w="1189" w:type="dxa"/>
          </w:tcPr>
          <w:p w14:paraId="0FBE47D3" w14:textId="776DC919" w:rsidR="003D6A0E" w:rsidRDefault="003D6A0E" w:rsidP="003D6A0E">
            <w:r w:rsidRPr="00EC02C8">
              <w:t>Bio07</w:t>
            </w:r>
          </w:p>
        </w:tc>
        <w:tc>
          <w:tcPr>
            <w:tcW w:w="3768" w:type="dxa"/>
          </w:tcPr>
          <w:p w14:paraId="31CD81B0" w14:textId="0FD5218F"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temperature annual range</w:t>
            </w:r>
          </w:p>
        </w:tc>
        <w:tc>
          <w:tcPr>
            <w:tcW w:w="1984" w:type="dxa"/>
          </w:tcPr>
          <w:p w14:paraId="78AE8807" w14:textId="3910D8BF"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4.080325</w:t>
            </w:r>
          </w:p>
        </w:tc>
      </w:tr>
      <w:tr w:rsidR="003D6A0E" w14:paraId="5F505D25" w14:textId="5AA564A2" w:rsidTr="003D6A0E">
        <w:trPr>
          <w:trHeight w:val="283"/>
        </w:trPr>
        <w:tc>
          <w:tcPr>
            <w:cnfStyle w:val="001000000000" w:firstRow="0" w:lastRow="0" w:firstColumn="1" w:lastColumn="0" w:oddVBand="0" w:evenVBand="0" w:oddHBand="0" w:evenHBand="0" w:firstRowFirstColumn="0" w:firstRowLastColumn="0" w:lastRowFirstColumn="0" w:lastRowLastColumn="0"/>
            <w:tcW w:w="1189" w:type="dxa"/>
          </w:tcPr>
          <w:p w14:paraId="0469AA90" w14:textId="06DEF318" w:rsidR="003D6A0E" w:rsidRDefault="003D6A0E" w:rsidP="003D6A0E">
            <w:r w:rsidRPr="00EC02C8">
              <w:t>Bio12</w:t>
            </w:r>
          </w:p>
        </w:tc>
        <w:tc>
          <w:tcPr>
            <w:tcW w:w="3768" w:type="dxa"/>
          </w:tcPr>
          <w:p w14:paraId="5AA0372C" w14:textId="5D49C44D"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annual precipitation</w:t>
            </w:r>
          </w:p>
        </w:tc>
        <w:tc>
          <w:tcPr>
            <w:tcW w:w="1984" w:type="dxa"/>
          </w:tcPr>
          <w:p w14:paraId="161290DE" w14:textId="5657EB4E"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9.402523</w:t>
            </w:r>
          </w:p>
        </w:tc>
      </w:tr>
      <w:tr w:rsidR="003D6A0E" w14:paraId="4B46A3CD" w14:textId="614C4B58" w:rsidTr="003D6A0E">
        <w:trPr>
          <w:trHeight w:val="283"/>
        </w:trPr>
        <w:tc>
          <w:tcPr>
            <w:cnfStyle w:val="001000000000" w:firstRow="0" w:lastRow="0" w:firstColumn="1" w:lastColumn="0" w:oddVBand="0" w:evenVBand="0" w:oddHBand="0" w:evenHBand="0" w:firstRowFirstColumn="0" w:firstRowLastColumn="0" w:lastRowFirstColumn="0" w:lastRowLastColumn="0"/>
            <w:tcW w:w="1189" w:type="dxa"/>
          </w:tcPr>
          <w:p w14:paraId="29123A58" w14:textId="68D5C0FA" w:rsidR="003D6A0E" w:rsidRDefault="003D6A0E" w:rsidP="003D6A0E">
            <w:r w:rsidRPr="00EC02C8">
              <w:t>Bio15</w:t>
            </w:r>
          </w:p>
        </w:tc>
        <w:tc>
          <w:tcPr>
            <w:tcW w:w="3768" w:type="dxa"/>
          </w:tcPr>
          <w:p w14:paraId="50E3C43C" w14:textId="0D24414A"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precipitation seasonality</w:t>
            </w:r>
          </w:p>
        </w:tc>
        <w:tc>
          <w:tcPr>
            <w:tcW w:w="1984" w:type="dxa"/>
          </w:tcPr>
          <w:p w14:paraId="46F35FBC" w14:textId="05EAF9F6"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1.381307</w:t>
            </w:r>
          </w:p>
        </w:tc>
      </w:tr>
      <w:tr w:rsidR="003D6A0E" w14:paraId="026DC19A" w14:textId="01AC974D" w:rsidTr="003D6A0E">
        <w:trPr>
          <w:trHeight w:val="283"/>
        </w:trPr>
        <w:tc>
          <w:tcPr>
            <w:cnfStyle w:val="001000000000" w:firstRow="0" w:lastRow="0" w:firstColumn="1" w:lastColumn="0" w:oddVBand="0" w:evenVBand="0" w:oddHBand="0" w:evenHBand="0" w:firstRowFirstColumn="0" w:firstRowLastColumn="0" w:lastRowFirstColumn="0" w:lastRowLastColumn="0"/>
            <w:tcW w:w="1189" w:type="dxa"/>
          </w:tcPr>
          <w:p w14:paraId="7006D3A6" w14:textId="2EC6E0D1" w:rsidR="003D6A0E" w:rsidRDefault="003D6A0E" w:rsidP="003D6A0E">
            <w:r w:rsidRPr="00EC02C8">
              <w:t>Bio18</w:t>
            </w:r>
          </w:p>
        </w:tc>
        <w:tc>
          <w:tcPr>
            <w:tcW w:w="3768" w:type="dxa"/>
          </w:tcPr>
          <w:p w14:paraId="14BB5295" w14:textId="54ACD46A"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precipitation of the warmest quarter</w:t>
            </w:r>
          </w:p>
        </w:tc>
        <w:tc>
          <w:tcPr>
            <w:tcW w:w="1984" w:type="dxa"/>
          </w:tcPr>
          <w:p w14:paraId="55351CF1" w14:textId="2284180D"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4.183588</w:t>
            </w:r>
          </w:p>
        </w:tc>
      </w:tr>
      <w:tr w:rsidR="003D6A0E" w14:paraId="3AFB3C29" w14:textId="71A43DB0" w:rsidTr="003D6A0E">
        <w:trPr>
          <w:trHeight w:val="296"/>
        </w:trPr>
        <w:tc>
          <w:tcPr>
            <w:cnfStyle w:val="001000000000" w:firstRow="0" w:lastRow="0" w:firstColumn="1" w:lastColumn="0" w:oddVBand="0" w:evenVBand="0" w:oddHBand="0" w:evenHBand="0" w:firstRowFirstColumn="0" w:firstRowLastColumn="0" w:lastRowFirstColumn="0" w:lastRowLastColumn="0"/>
            <w:tcW w:w="1189" w:type="dxa"/>
          </w:tcPr>
          <w:p w14:paraId="47A8E625" w14:textId="4C31F364" w:rsidR="003D6A0E" w:rsidRDefault="003D6A0E" w:rsidP="003D6A0E">
            <w:r w:rsidRPr="00EC02C8">
              <w:t>Bio19</w:t>
            </w:r>
          </w:p>
        </w:tc>
        <w:tc>
          <w:tcPr>
            <w:tcW w:w="3768" w:type="dxa"/>
          </w:tcPr>
          <w:p w14:paraId="6B87AD57" w14:textId="49BFA031"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t>precipitation of the coldest quarter</w:t>
            </w:r>
          </w:p>
        </w:tc>
        <w:tc>
          <w:tcPr>
            <w:tcW w:w="1984" w:type="dxa"/>
          </w:tcPr>
          <w:p w14:paraId="44DF8E9C" w14:textId="409B81B7" w:rsidR="003D6A0E" w:rsidRPr="00EC02C8" w:rsidRDefault="003D6A0E" w:rsidP="003D6A0E">
            <w:pPr>
              <w:cnfStyle w:val="000000000000" w:firstRow="0" w:lastRow="0" w:firstColumn="0" w:lastColumn="0" w:oddVBand="0" w:evenVBand="0" w:oddHBand="0" w:evenHBand="0" w:firstRowFirstColumn="0" w:firstRowLastColumn="0" w:lastRowFirstColumn="0" w:lastRowLastColumn="0"/>
            </w:pPr>
            <w:r w:rsidRPr="00EC02C8">
              <w:t>3.506086</w:t>
            </w:r>
          </w:p>
        </w:tc>
      </w:tr>
    </w:tbl>
    <w:p w14:paraId="79D0A0D8" w14:textId="456AD15B" w:rsidR="00DF1FFF" w:rsidRDefault="00DF1FFF" w:rsidP="004029B1">
      <w:r>
        <w:t xml:space="preserve">Critical </w:t>
      </w:r>
      <w:proofErr w:type="spellStart"/>
      <w:r>
        <w:t>cutoff</w:t>
      </w:r>
      <w:proofErr w:type="spellEnd"/>
      <w:r>
        <w:t xml:space="preserve"> (&gt;10)</w:t>
      </w:r>
    </w:p>
    <w:p w14:paraId="3F83949F" w14:textId="1CAED290" w:rsidR="004029B1" w:rsidRDefault="004029B1" w:rsidP="004029B1">
      <w:r>
        <w:t xml:space="preserve">The variables </w:t>
      </w:r>
      <w:r w:rsidR="00DF1FFF">
        <w:t xml:space="preserve">were </w:t>
      </w:r>
      <w:r>
        <w:t>chosen based on the previous test</w:t>
      </w:r>
      <w:r w:rsidR="00DF1FFF">
        <w:t xml:space="preserve"> and</w:t>
      </w:r>
      <w:r>
        <w:t xml:space="preserve"> </w:t>
      </w:r>
      <w:r w:rsidR="003D6A0E">
        <w:t>are shown in table 1</w:t>
      </w:r>
      <w:r>
        <w:t xml:space="preserve">. </w:t>
      </w:r>
      <w:r w:rsidR="00800227">
        <w:t xml:space="preserve">To make the models of the future predictions these variables were used in </w:t>
      </w:r>
      <w:r w:rsidR="001667A0">
        <w:t>(</w:t>
      </w:r>
      <w:proofErr w:type="spellStart"/>
      <w:r w:rsidR="00800227">
        <w:t>MaxEnd</w:t>
      </w:r>
      <w:proofErr w:type="spellEnd"/>
      <w:r w:rsidR="001667A0">
        <w:t xml:space="preserve"> figure 2)</w:t>
      </w:r>
      <w:r w:rsidR="00800227">
        <w:t>.</w:t>
      </w:r>
    </w:p>
    <w:p w14:paraId="666A585D" w14:textId="0BAFE440" w:rsidR="00800227" w:rsidRDefault="00800227" w:rsidP="004029B1">
      <w:r>
        <w:rPr>
          <w:noProof/>
        </w:rPr>
        <w:lastRenderedPageBreak/>
        <w:drawing>
          <wp:inline distT="0" distB="0" distL="0" distR="0" wp14:anchorId="1A855FC6" wp14:editId="523135E1">
            <wp:extent cx="3456431" cy="274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8504" cy="2776591"/>
                    </a:xfrm>
                    <a:prstGeom prst="rect">
                      <a:avLst/>
                    </a:prstGeom>
                    <a:noFill/>
                    <a:ln>
                      <a:noFill/>
                    </a:ln>
                  </pic:spPr>
                </pic:pic>
              </a:graphicData>
            </a:graphic>
          </wp:inline>
        </w:drawing>
      </w:r>
    </w:p>
    <w:p w14:paraId="57F74983" w14:textId="0C3E25D2" w:rsidR="00800227" w:rsidRDefault="00800227" w:rsidP="004029B1">
      <w:r>
        <w:t xml:space="preserve">Figure 2 maxent settings: the projection used the future climate variables: Future WLD and AOI. </w:t>
      </w:r>
    </w:p>
    <w:p w14:paraId="56CBD28C" w14:textId="4E7867F7" w:rsidR="008B3548" w:rsidRDefault="001667A0" w:rsidP="0099439D">
      <w:r>
        <w:t xml:space="preserve">For the basic settings all boxes except “skip if output exists” were checked and only the number of replicates was changed to 10 replicates. The full overview of the settings can be found in appendix 1. </w:t>
      </w:r>
    </w:p>
    <w:p w14:paraId="3A8624E1" w14:textId="77777777" w:rsidR="00E072F2" w:rsidRDefault="00E072F2" w:rsidP="0099439D">
      <w:pPr>
        <w:rPr>
          <w:b/>
          <w:bCs/>
        </w:rPr>
      </w:pPr>
    </w:p>
    <w:p w14:paraId="74086BA8" w14:textId="0EF72654" w:rsidR="001667A0" w:rsidRPr="00711D83" w:rsidRDefault="00711D83" w:rsidP="0099439D">
      <w:pPr>
        <w:rPr>
          <w:b/>
          <w:bCs/>
        </w:rPr>
      </w:pPr>
      <w:r w:rsidRPr="00711D83">
        <w:rPr>
          <w:b/>
          <w:bCs/>
        </w:rPr>
        <w:t>Maxent output</w:t>
      </w:r>
    </w:p>
    <w:p w14:paraId="44C1816F" w14:textId="3D223643" w:rsidR="001C0126" w:rsidRDefault="00711D83" w:rsidP="001F3FD9">
      <w:r>
        <w:t xml:space="preserve">After running maxent </w:t>
      </w:r>
      <w:r w:rsidR="00A73A80">
        <w:t xml:space="preserve">the diagnostics of the experiment were represented in the analysis of omission a commission. The average omission and predicted Area for wheat were both following the predictions closely indicating that the simulations </w:t>
      </w:r>
      <w:r w:rsidR="001B5D22">
        <w:t>outside of the initial learning set closely follow the predicted values (figure 3</w:t>
      </w:r>
      <w:r w:rsidR="001C0126">
        <w:t>A</w:t>
      </w:r>
      <w:r w:rsidR="001B5D22">
        <w:t xml:space="preserve">). This is also supported by the receiver operating characteristic (ROC) where the sensitivity of the models </w:t>
      </w:r>
      <w:r w:rsidR="00104802">
        <w:t>is</w:t>
      </w:r>
      <w:r w:rsidR="001B5D22">
        <w:t xml:space="preserve"> plotted against 1- sensitivity. The area under the curve (AUC) can be used </w:t>
      </w:r>
      <w:r w:rsidR="001F3FD9">
        <w:t>to calculate a measure of the model performance. This measure gives the probability that a random positive instance and a random negative instance are correctly ordered by the classifier</w:t>
      </w:r>
      <w:r w:rsidR="00C72168">
        <w:t xml:space="preserve"> </w:t>
      </w:r>
      <w:bookmarkStart w:id="0" w:name="_GoBack"/>
      <w:bookmarkEnd w:id="0"/>
      <w:r w:rsidR="00C72168">
        <w:fldChar w:fldCharType="begin" w:fldLock="1"/>
      </w:r>
      <w:r w:rsidR="00C72168">
        <w:instrText>ADDIN CSL_CITATION {"citationItems":[{"id":"ITEM-1","itemData":{"DOI":"10.1016/j.ecolmodel.2005.03.026","abstract":"The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development.","author":[{"dropping-particle":"","family":"Phillips","given":"Steven J","non-dropping-particle":"","parse-names":false,"suffix":""},{"dropping-particle":"","family":"Anderson","given":"Robert P","non-dropping-particle":"","parse-names":false,"suffix":""},{"dropping-particle":"","family":"Schapire","given":"Robert E","non-dropping-particle":"","parse-names":false,"suffix":""}],"container-title":"Ecological Modelling","id":"ITEM-1","issued":{"date-parts":[["2006"]]},"page":"231-259","title":"Maximum entropy modeling of species geographic distributions","type":"article-journal","volume":"190"},"uris":["http://www.mendeley.com/documents/?uuid=93b0a553-22cf-3bb3-a0c6-346f4a17c78d"]}],"mendeley":{"formattedCitation":"(Phillips, Anderson and Schapire, 2006)","plainTextFormattedCitation":"(Phillips, Anderson and Schapire, 2006)"},"properties":{"noteIndex":0},"schema":"https://github.com/citation-style-language/schema/raw/master/csl-citation.json"}</w:instrText>
      </w:r>
      <w:r w:rsidR="00C72168">
        <w:fldChar w:fldCharType="separate"/>
      </w:r>
      <w:r w:rsidR="00C72168" w:rsidRPr="00C72168">
        <w:rPr>
          <w:noProof/>
        </w:rPr>
        <w:t>(Phillips, Anderson and Schapire, 2006)</w:t>
      </w:r>
      <w:r w:rsidR="00C72168">
        <w:fldChar w:fldCharType="end"/>
      </w:r>
      <w:r w:rsidR="001F3FD9">
        <w:t>.</w:t>
      </w:r>
      <w:r w:rsidR="001C0126">
        <w:t xml:space="preserve"> As the AUC value of the models is 0.819 with a standard deviation of 0.005 it indicates that the species distribution </w:t>
      </w:r>
      <w:proofErr w:type="spellStart"/>
      <w:r w:rsidR="001C0126">
        <w:t>modeling</w:t>
      </w:r>
      <w:proofErr w:type="spellEnd"/>
      <w:r w:rsidR="001C0126">
        <w:t xml:space="preserve"> was accurate (&gt;0.7)as is shown in figure 4.</w:t>
      </w:r>
    </w:p>
    <w:p w14:paraId="48DE4FE3" w14:textId="5511EF55" w:rsidR="001667A0" w:rsidRDefault="001C0126" w:rsidP="001F3FD9">
      <w:r>
        <w:rPr>
          <w:noProof/>
        </w:rPr>
        <w:lastRenderedPageBreak/>
        <w:drawing>
          <wp:inline distT="0" distB="0" distL="0" distR="0" wp14:anchorId="5748817B" wp14:editId="02E73B44">
            <wp:extent cx="5224007" cy="328272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452" cy="3361551"/>
                    </a:xfrm>
                    <a:prstGeom prst="rect">
                      <a:avLst/>
                    </a:prstGeom>
                    <a:noFill/>
                    <a:ln>
                      <a:noFill/>
                    </a:ln>
                  </pic:spPr>
                </pic:pic>
              </a:graphicData>
            </a:graphic>
          </wp:inline>
        </w:drawing>
      </w:r>
      <w:r>
        <w:t xml:space="preserve"> </w:t>
      </w:r>
    </w:p>
    <w:p w14:paraId="3759ECDE" w14:textId="516032A9" w:rsidR="001667A0" w:rsidRDefault="001C0126" w:rsidP="0099439D">
      <w:r>
        <w:t xml:space="preserve">Figure 3: average omission and predicted Area for </w:t>
      </w:r>
      <w:r>
        <w:rPr>
          <w:i/>
          <w:iCs/>
        </w:rPr>
        <w:t xml:space="preserve">Triticum </w:t>
      </w:r>
      <w:proofErr w:type="spellStart"/>
      <w:r>
        <w:rPr>
          <w:i/>
          <w:iCs/>
        </w:rPr>
        <w:t>aestivum</w:t>
      </w:r>
      <w:proofErr w:type="spellEnd"/>
      <w:r>
        <w:t xml:space="preserve">. The red line indicates the mean </w:t>
      </w:r>
      <w:r w:rsidR="008B0CC2">
        <w:t>area, the blue zone indicates + or – the standard deviation of the mean area, the green line is the mean omission of the test data, the yellow area indicates the standard deviation of the omission and the black line is the predicted omission.</w:t>
      </w:r>
    </w:p>
    <w:p w14:paraId="2AD3EB38" w14:textId="1926836B" w:rsidR="008B0CC2" w:rsidRDefault="008B0CC2" w:rsidP="0099439D">
      <w:r>
        <w:rPr>
          <w:noProof/>
        </w:rPr>
        <w:drawing>
          <wp:inline distT="0" distB="0" distL="0" distR="0" wp14:anchorId="4CFEC495" wp14:editId="65A3C03A">
            <wp:extent cx="4753236" cy="2973787"/>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417" cy="3003305"/>
                    </a:xfrm>
                    <a:prstGeom prst="rect">
                      <a:avLst/>
                    </a:prstGeom>
                    <a:noFill/>
                    <a:ln>
                      <a:noFill/>
                    </a:ln>
                  </pic:spPr>
                </pic:pic>
              </a:graphicData>
            </a:graphic>
          </wp:inline>
        </w:drawing>
      </w:r>
    </w:p>
    <w:p w14:paraId="38AAB247" w14:textId="0057F93C" w:rsidR="008B0CC2" w:rsidRDefault="008B0CC2" w:rsidP="0099439D">
      <w:r>
        <w:t>Figure 4: ROC and AUC test. The red line indicates the area under the curve (AUC</w:t>
      </w:r>
      <w:r w:rsidR="00086459">
        <w:t xml:space="preserve"> = 0.819 on a standard deviation of 0.005</w:t>
      </w:r>
      <w:r>
        <w:t xml:space="preserve">) with the standard deviation in bleu. The black line </w:t>
      </w:r>
      <w:r w:rsidR="00086459">
        <w:t>is the random prediction if the differences in de models were only caused by random effects.</w:t>
      </w:r>
    </w:p>
    <w:p w14:paraId="4B12E916" w14:textId="232A0670" w:rsidR="00ED1FB5" w:rsidRDefault="008223AD" w:rsidP="0099439D">
      <w:r>
        <w:t xml:space="preserve">When looking at the </w:t>
      </w:r>
      <w:r w:rsidR="00ED1FB5">
        <w:t xml:space="preserve">combined </w:t>
      </w:r>
      <w:r>
        <w:t xml:space="preserve">maps of the predictions the same trend holds </w:t>
      </w:r>
      <w:r w:rsidR="00DD6509">
        <w:t>and there are no unexpected points in the maps</w:t>
      </w:r>
      <w:r w:rsidR="00ED1FB5">
        <w:t>. This counts for the occurrence data, the present data, future data with uncropped environmental variables (AOI) and the cropped environmental data (WLD)</w:t>
      </w:r>
      <w:r w:rsidR="00971B43">
        <w:t>. In the figures can be seen that there is a slight decrease when comparing the occurrence of the data of the present and the future</w:t>
      </w:r>
      <w:r w:rsidR="00B044E8">
        <w:t xml:space="preserve"> (figure 5 B and C)</w:t>
      </w:r>
    </w:p>
    <w:p w14:paraId="1E45CA89" w14:textId="77777777" w:rsidR="00E072F2" w:rsidRDefault="00E072F2" w:rsidP="0099439D"/>
    <w:p w14:paraId="3D21CC43" w14:textId="040FE4EF" w:rsidR="008B0CC2" w:rsidRPr="001C0126" w:rsidRDefault="00971B43" w:rsidP="0099439D">
      <w:r>
        <w:rPr>
          <w:noProof/>
        </w:rPr>
        <w:drawing>
          <wp:inline distT="0" distB="0" distL="0" distR="0" wp14:anchorId="6FDAB04F" wp14:editId="63F9DFE9">
            <wp:extent cx="5756910" cy="4818380"/>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818380"/>
                    </a:xfrm>
                    <a:prstGeom prst="rect">
                      <a:avLst/>
                    </a:prstGeom>
                    <a:noFill/>
                    <a:ln>
                      <a:noFill/>
                    </a:ln>
                  </pic:spPr>
                </pic:pic>
              </a:graphicData>
            </a:graphic>
          </wp:inline>
        </w:drawing>
      </w:r>
      <w:r w:rsidR="00DD6509">
        <w:t xml:space="preserve"> </w:t>
      </w:r>
    </w:p>
    <w:p w14:paraId="4E42F6F2" w14:textId="1426D6E7" w:rsidR="00F96ACA" w:rsidRDefault="00F96ACA" w:rsidP="0099439D">
      <w:r>
        <w:t>Figure 5: combined data of all samp</w:t>
      </w:r>
      <w:r w:rsidR="00104802">
        <w:t>le</w:t>
      </w:r>
      <w:r>
        <w:t>s</w:t>
      </w:r>
      <w:r w:rsidR="00B044E8">
        <w:t>. A shows the mean and standard error of the output grits, B shows the combined present plots, C shows the future plots and D shows the present plots when cropped.</w:t>
      </w:r>
    </w:p>
    <w:p w14:paraId="567FAF9F" w14:textId="310F1491" w:rsidR="00EC1F96" w:rsidRDefault="002B6473" w:rsidP="0099439D">
      <w:r>
        <w:t>When looking at the individual variables of figure 6 and table 2 it can be seen that the main effects on the occurrence are caused by the mean annual temperature, temperature annual range</w:t>
      </w:r>
      <w:r w:rsidR="00104802">
        <w:t>,</w:t>
      </w:r>
      <w:r>
        <w:t xml:space="preserve"> and the annual precipitation</w:t>
      </w:r>
      <w:r w:rsidR="003A2FC1">
        <w:t>.</w:t>
      </w:r>
    </w:p>
    <w:p w14:paraId="7D4EC142" w14:textId="515904A0" w:rsidR="00024E4F" w:rsidRDefault="00024E4F" w:rsidP="0099439D">
      <w:r>
        <w:t>A</w:t>
      </w:r>
    </w:p>
    <w:p w14:paraId="56970C17" w14:textId="029156D6" w:rsidR="00024E4F" w:rsidRDefault="00024E4F" w:rsidP="0099439D">
      <w:r>
        <w:rPr>
          <w:noProof/>
        </w:rPr>
        <w:drawing>
          <wp:inline distT="0" distB="0" distL="0" distR="0" wp14:anchorId="14DA5EEF" wp14:editId="2E50BC06">
            <wp:extent cx="5748655" cy="739775"/>
            <wp:effectExtent l="0" t="0" r="444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739775"/>
                    </a:xfrm>
                    <a:prstGeom prst="rect">
                      <a:avLst/>
                    </a:prstGeom>
                    <a:noFill/>
                    <a:ln>
                      <a:noFill/>
                    </a:ln>
                  </pic:spPr>
                </pic:pic>
              </a:graphicData>
            </a:graphic>
          </wp:inline>
        </w:drawing>
      </w:r>
      <w:r>
        <w:t>B</w:t>
      </w:r>
    </w:p>
    <w:p w14:paraId="620A2BD6" w14:textId="25E28B2B" w:rsidR="00024E4F" w:rsidRDefault="00024E4F" w:rsidP="0099439D">
      <w:r>
        <w:rPr>
          <w:noProof/>
        </w:rPr>
        <w:drawing>
          <wp:inline distT="0" distB="0" distL="0" distR="0" wp14:anchorId="0732B051" wp14:editId="49D25A64">
            <wp:extent cx="5748655" cy="588645"/>
            <wp:effectExtent l="0" t="0" r="4445"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588645"/>
                    </a:xfrm>
                    <a:prstGeom prst="rect">
                      <a:avLst/>
                    </a:prstGeom>
                    <a:noFill/>
                    <a:ln>
                      <a:noFill/>
                    </a:ln>
                  </pic:spPr>
                </pic:pic>
              </a:graphicData>
            </a:graphic>
          </wp:inline>
        </w:drawing>
      </w:r>
    </w:p>
    <w:p w14:paraId="0ED208C4" w14:textId="5F500E90" w:rsidR="00B044E8" w:rsidRDefault="00024E4F" w:rsidP="0099439D">
      <w:r>
        <w:lastRenderedPageBreak/>
        <w:t xml:space="preserve">Figure 6 </w:t>
      </w:r>
      <w:r w:rsidR="003D6A0E">
        <w:t xml:space="preserve">response curves of the different variables. </w:t>
      </w:r>
      <w:r w:rsidR="00104802">
        <w:t>R</w:t>
      </w:r>
      <w:r w:rsidR="003D6A0E">
        <w:t xml:space="preserve">esponse </w:t>
      </w:r>
      <w:r w:rsidR="00EC1F96">
        <w:t>curves of the individual variables while s</w:t>
      </w:r>
      <w:r w:rsidR="00104802">
        <w:t>t</w:t>
      </w:r>
      <w:r w:rsidR="00EC1F96">
        <w:t>ill being affected by the other variables. B response curves of the different variables without the interactions of the other variables. The red lines represent the average of the 10 replicates and the blue shade represents the standard deviation.</w:t>
      </w:r>
    </w:p>
    <w:p w14:paraId="54876D03" w14:textId="54BE9FEC" w:rsidR="008E44E3" w:rsidRDefault="008E44E3" w:rsidP="0099439D">
      <w:r>
        <w:t>Table 2</w:t>
      </w:r>
      <w:r w:rsidR="00FC5AB9">
        <w:t xml:space="preserve"> Analysis of variable contribution </w:t>
      </w:r>
    </w:p>
    <w:tbl>
      <w:tblPr>
        <w:tblStyle w:val="Tabelraster"/>
        <w:tblW w:w="9634" w:type="dxa"/>
        <w:tblLook w:val="04A0" w:firstRow="1" w:lastRow="0" w:firstColumn="1" w:lastColumn="0" w:noHBand="0" w:noVBand="1"/>
      </w:tblPr>
      <w:tblGrid>
        <w:gridCol w:w="2265"/>
        <w:gridCol w:w="2692"/>
        <w:gridCol w:w="2126"/>
        <w:gridCol w:w="2551"/>
      </w:tblGrid>
      <w:tr w:rsidR="008E44E3" w14:paraId="48588031" w14:textId="77777777" w:rsidTr="00FC5AB9">
        <w:tc>
          <w:tcPr>
            <w:tcW w:w="2265" w:type="dxa"/>
          </w:tcPr>
          <w:p w14:paraId="369786AE" w14:textId="34587FDD" w:rsidR="008E44E3" w:rsidRDefault="008E44E3" w:rsidP="008E44E3">
            <w:r w:rsidRPr="00EC02C8">
              <w:t xml:space="preserve">Variables      </w:t>
            </w:r>
          </w:p>
        </w:tc>
        <w:tc>
          <w:tcPr>
            <w:tcW w:w="2692" w:type="dxa"/>
          </w:tcPr>
          <w:p w14:paraId="6E16A2C4" w14:textId="422E052C" w:rsidR="008E44E3" w:rsidRDefault="008E44E3" w:rsidP="008E44E3">
            <w:r>
              <w:t xml:space="preserve">Definition </w:t>
            </w:r>
          </w:p>
        </w:tc>
        <w:tc>
          <w:tcPr>
            <w:tcW w:w="2126" w:type="dxa"/>
          </w:tcPr>
          <w:p w14:paraId="4793012D" w14:textId="1639678E" w:rsidR="008E44E3" w:rsidRDefault="008E44E3" w:rsidP="008E44E3">
            <w:r>
              <w:t>Percent contribution</w:t>
            </w:r>
          </w:p>
        </w:tc>
        <w:tc>
          <w:tcPr>
            <w:tcW w:w="2551" w:type="dxa"/>
          </w:tcPr>
          <w:p w14:paraId="6DA104FE" w14:textId="7AEB4519" w:rsidR="008E44E3" w:rsidRDefault="008E44E3" w:rsidP="008E44E3">
            <w:r>
              <w:t>Permutation importance</w:t>
            </w:r>
          </w:p>
        </w:tc>
      </w:tr>
      <w:tr w:rsidR="008E44E3" w14:paraId="45178E22" w14:textId="77777777" w:rsidTr="00FC5AB9">
        <w:tc>
          <w:tcPr>
            <w:tcW w:w="2265" w:type="dxa"/>
          </w:tcPr>
          <w:p w14:paraId="44147DE5" w14:textId="14643354" w:rsidR="008E44E3" w:rsidRDefault="008E44E3" w:rsidP="008E44E3">
            <w:r w:rsidRPr="00EC02C8">
              <w:t>Bio</w:t>
            </w:r>
            <w:r>
              <w:t>19</w:t>
            </w:r>
          </w:p>
        </w:tc>
        <w:tc>
          <w:tcPr>
            <w:tcW w:w="2692" w:type="dxa"/>
          </w:tcPr>
          <w:p w14:paraId="612E8FAF" w14:textId="7C574708" w:rsidR="008E44E3" w:rsidRDefault="008E44E3" w:rsidP="008E44E3">
            <w:r>
              <w:t>mean annual temperature</w:t>
            </w:r>
          </w:p>
        </w:tc>
        <w:tc>
          <w:tcPr>
            <w:tcW w:w="2126" w:type="dxa"/>
          </w:tcPr>
          <w:p w14:paraId="063AB7A4" w14:textId="23F2C543" w:rsidR="008E44E3" w:rsidRDefault="008E44E3" w:rsidP="008E44E3">
            <w:r>
              <w:t>49.8</w:t>
            </w:r>
          </w:p>
        </w:tc>
        <w:tc>
          <w:tcPr>
            <w:tcW w:w="2551" w:type="dxa"/>
          </w:tcPr>
          <w:p w14:paraId="15A3B35F" w14:textId="521299DE" w:rsidR="008E44E3" w:rsidRDefault="008E44E3" w:rsidP="008E44E3">
            <w:r>
              <w:t>13.4</w:t>
            </w:r>
          </w:p>
        </w:tc>
      </w:tr>
      <w:tr w:rsidR="008E44E3" w14:paraId="3781AEDB" w14:textId="77777777" w:rsidTr="00FC5AB9">
        <w:tc>
          <w:tcPr>
            <w:tcW w:w="2265" w:type="dxa"/>
          </w:tcPr>
          <w:p w14:paraId="24B4B180" w14:textId="60BF60F7" w:rsidR="008E44E3" w:rsidRDefault="008E44E3" w:rsidP="008E44E3">
            <w:r w:rsidRPr="00EC02C8">
              <w:t>Bio</w:t>
            </w:r>
            <w:r>
              <w:t>01</w:t>
            </w:r>
          </w:p>
        </w:tc>
        <w:tc>
          <w:tcPr>
            <w:tcW w:w="2692" w:type="dxa"/>
          </w:tcPr>
          <w:p w14:paraId="430A33FF" w14:textId="12CBD4C9" w:rsidR="008E44E3" w:rsidRDefault="008E44E3" w:rsidP="008E44E3">
            <w:r>
              <w:t>temperature annual range</w:t>
            </w:r>
          </w:p>
        </w:tc>
        <w:tc>
          <w:tcPr>
            <w:tcW w:w="2126" w:type="dxa"/>
          </w:tcPr>
          <w:p w14:paraId="33B479CE" w14:textId="294A07DD" w:rsidR="008E44E3" w:rsidRDefault="008E44E3" w:rsidP="008E44E3">
            <w:r>
              <w:t>26.5</w:t>
            </w:r>
          </w:p>
        </w:tc>
        <w:tc>
          <w:tcPr>
            <w:tcW w:w="2551" w:type="dxa"/>
          </w:tcPr>
          <w:p w14:paraId="2DB1AA4E" w14:textId="09A3BFC7" w:rsidR="008E44E3" w:rsidRDefault="00FC5AB9" w:rsidP="008E44E3">
            <w:r>
              <w:t>34.9</w:t>
            </w:r>
          </w:p>
        </w:tc>
      </w:tr>
      <w:tr w:rsidR="008E44E3" w14:paraId="27C468B2" w14:textId="77777777" w:rsidTr="00FC5AB9">
        <w:tc>
          <w:tcPr>
            <w:tcW w:w="2265" w:type="dxa"/>
          </w:tcPr>
          <w:p w14:paraId="4875B7D6" w14:textId="3D040E17" w:rsidR="008E44E3" w:rsidRDefault="008E44E3" w:rsidP="008E44E3">
            <w:r w:rsidRPr="00EC02C8">
              <w:t>Bio</w:t>
            </w:r>
            <w:r>
              <w:t>07</w:t>
            </w:r>
          </w:p>
        </w:tc>
        <w:tc>
          <w:tcPr>
            <w:tcW w:w="2692" w:type="dxa"/>
          </w:tcPr>
          <w:p w14:paraId="671A7411" w14:textId="3F842B01" w:rsidR="008E44E3" w:rsidRDefault="008E44E3" w:rsidP="008E44E3">
            <w:r>
              <w:t>annual precipitation</w:t>
            </w:r>
          </w:p>
        </w:tc>
        <w:tc>
          <w:tcPr>
            <w:tcW w:w="2126" w:type="dxa"/>
          </w:tcPr>
          <w:p w14:paraId="051DD869" w14:textId="047091A9" w:rsidR="008E44E3" w:rsidRDefault="008E44E3" w:rsidP="008E44E3">
            <w:r>
              <w:t>19.2</w:t>
            </w:r>
          </w:p>
        </w:tc>
        <w:tc>
          <w:tcPr>
            <w:tcW w:w="2551" w:type="dxa"/>
          </w:tcPr>
          <w:p w14:paraId="6503E73E" w14:textId="768C2C2A" w:rsidR="008E44E3" w:rsidRDefault="00FC5AB9" w:rsidP="008E44E3">
            <w:r>
              <w:t>36.4</w:t>
            </w:r>
          </w:p>
        </w:tc>
      </w:tr>
      <w:tr w:rsidR="008E44E3" w14:paraId="0E641A6F" w14:textId="77777777" w:rsidTr="00FC5AB9">
        <w:tc>
          <w:tcPr>
            <w:tcW w:w="2265" w:type="dxa"/>
          </w:tcPr>
          <w:p w14:paraId="42F88D2E" w14:textId="3109C9A7" w:rsidR="008E44E3" w:rsidRDefault="008E44E3" w:rsidP="008E44E3">
            <w:r w:rsidRPr="00EC02C8">
              <w:t>Bio1</w:t>
            </w:r>
            <w:r>
              <w:t>2</w:t>
            </w:r>
          </w:p>
        </w:tc>
        <w:tc>
          <w:tcPr>
            <w:tcW w:w="2692" w:type="dxa"/>
          </w:tcPr>
          <w:p w14:paraId="544D0915" w14:textId="665AA827" w:rsidR="008E44E3" w:rsidRDefault="008E44E3" w:rsidP="008E44E3">
            <w:r>
              <w:t>precipitation seasonality</w:t>
            </w:r>
          </w:p>
        </w:tc>
        <w:tc>
          <w:tcPr>
            <w:tcW w:w="2126" w:type="dxa"/>
          </w:tcPr>
          <w:p w14:paraId="34F12BAA" w14:textId="2F6E60C0" w:rsidR="008E44E3" w:rsidRDefault="008E44E3" w:rsidP="008E44E3">
            <w:r>
              <w:t>2.1</w:t>
            </w:r>
          </w:p>
        </w:tc>
        <w:tc>
          <w:tcPr>
            <w:tcW w:w="2551" w:type="dxa"/>
          </w:tcPr>
          <w:p w14:paraId="2324D8AC" w14:textId="054B188F" w:rsidR="008E44E3" w:rsidRDefault="00FC5AB9" w:rsidP="008E44E3">
            <w:r>
              <w:t>7.7</w:t>
            </w:r>
          </w:p>
        </w:tc>
      </w:tr>
      <w:tr w:rsidR="008E44E3" w14:paraId="259DB879" w14:textId="77777777" w:rsidTr="00FC5AB9">
        <w:tc>
          <w:tcPr>
            <w:tcW w:w="2265" w:type="dxa"/>
          </w:tcPr>
          <w:p w14:paraId="1895CE00" w14:textId="44D824B2" w:rsidR="008E44E3" w:rsidRDefault="008E44E3" w:rsidP="008E44E3">
            <w:r w:rsidRPr="00EC02C8">
              <w:t>Bio1</w:t>
            </w:r>
            <w:r>
              <w:t>5</w:t>
            </w:r>
          </w:p>
        </w:tc>
        <w:tc>
          <w:tcPr>
            <w:tcW w:w="2692" w:type="dxa"/>
          </w:tcPr>
          <w:p w14:paraId="460C88CD" w14:textId="5D9BAC51" w:rsidR="008E44E3" w:rsidRDefault="008E44E3" w:rsidP="008E44E3">
            <w:r>
              <w:t>precipitation of the warmest quarter</w:t>
            </w:r>
          </w:p>
        </w:tc>
        <w:tc>
          <w:tcPr>
            <w:tcW w:w="2126" w:type="dxa"/>
          </w:tcPr>
          <w:p w14:paraId="3156D6F0" w14:textId="14418128" w:rsidR="008E44E3" w:rsidRDefault="008E44E3" w:rsidP="008E44E3">
            <w:r>
              <w:t>1.4</w:t>
            </w:r>
          </w:p>
        </w:tc>
        <w:tc>
          <w:tcPr>
            <w:tcW w:w="2551" w:type="dxa"/>
          </w:tcPr>
          <w:p w14:paraId="6B807B05" w14:textId="168421B8" w:rsidR="008E44E3" w:rsidRDefault="00FC5AB9" w:rsidP="008E44E3">
            <w:r>
              <w:t>5.5</w:t>
            </w:r>
          </w:p>
        </w:tc>
      </w:tr>
      <w:tr w:rsidR="008E44E3" w14:paraId="347462B3" w14:textId="77777777" w:rsidTr="00FC5AB9">
        <w:tc>
          <w:tcPr>
            <w:tcW w:w="2265" w:type="dxa"/>
          </w:tcPr>
          <w:p w14:paraId="2AB7D6A6" w14:textId="53E44A4F" w:rsidR="008E44E3" w:rsidRDefault="008E44E3" w:rsidP="008E44E3">
            <w:r w:rsidRPr="00EC02C8">
              <w:t>Bio1</w:t>
            </w:r>
            <w:r>
              <w:t>8</w:t>
            </w:r>
          </w:p>
        </w:tc>
        <w:tc>
          <w:tcPr>
            <w:tcW w:w="2692" w:type="dxa"/>
          </w:tcPr>
          <w:p w14:paraId="69B26928" w14:textId="6A08D635" w:rsidR="008E44E3" w:rsidRDefault="008E44E3" w:rsidP="008E44E3">
            <w:r>
              <w:t>precipitation of the coldest quarter</w:t>
            </w:r>
          </w:p>
        </w:tc>
        <w:tc>
          <w:tcPr>
            <w:tcW w:w="2126" w:type="dxa"/>
          </w:tcPr>
          <w:p w14:paraId="2EBAAEEF" w14:textId="30049B99" w:rsidR="008E44E3" w:rsidRDefault="008E44E3" w:rsidP="008E44E3">
            <w:r>
              <w:t>1</w:t>
            </w:r>
          </w:p>
        </w:tc>
        <w:tc>
          <w:tcPr>
            <w:tcW w:w="2551" w:type="dxa"/>
          </w:tcPr>
          <w:p w14:paraId="4AD5CA69" w14:textId="50475F8D" w:rsidR="008E44E3" w:rsidRDefault="00FC5AB9" w:rsidP="008E44E3">
            <w:r>
              <w:t>2.1</w:t>
            </w:r>
          </w:p>
        </w:tc>
      </w:tr>
    </w:tbl>
    <w:p w14:paraId="593858F3" w14:textId="700A7E9A" w:rsidR="008E44E3" w:rsidRDefault="00FC5AB9" w:rsidP="0099439D">
      <w:r>
        <w:t>The percentage estimates of contribution based on the training data, the permutation percentages are based on the training AUC</w:t>
      </w:r>
    </w:p>
    <w:p w14:paraId="64C89FF9" w14:textId="77777777" w:rsidR="003A2FC1" w:rsidRDefault="003A2FC1" w:rsidP="0099439D"/>
    <w:p w14:paraId="2DD242D1" w14:textId="4F8F019B" w:rsidR="003D6A0E" w:rsidRPr="00104802" w:rsidRDefault="003A2FC1" w:rsidP="0099439D">
      <w:pPr>
        <w:rPr>
          <w:b/>
          <w:bCs/>
        </w:rPr>
      </w:pPr>
      <w:r w:rsidRPr="00104802">
        <w:rPr>
          <w:b/>
          <w:bCs/>
        </w:rPr>
        <w:t xml:space="preserve">Discussion </w:t>
      </w:r>
    </w:p>
    <w:p w14:paraId="7C0103BE" w14:textId="33864128" w:rsidR="00E1565C" w:rsidRDefault="003A2FC1" w:rsidP="0099439D">
      <w:r>
        <w:t>Climate is changing and this could have consequences for all li</w:t>
      </w:r>
      <w:r w:rsidR="00104802">
        <w:t>f</w:t>
      </w:r>
      <w:r>
        <w:t>e on the planate. In th</w:t>
      </w:r>
      <w:r w:rsidR="00104802">
        <w:t>ese</w:t>
      </w:r>
      <w:r>
        <w:t xml:space="preserve"> cases</w:t>
      </w:r>
      <w:r w:rsidR="00104802">
        <w:t>,</w:t>
      </w:r>
      <w:r>
        <w:t xml:space="preserve"> the focus was on </w:t>
      </w:r>
      <w:r w:rsidRPr="00AB3D39">
        <w:rPr>
          <w:i/>
          <w:iCs/>
        </w:rPr>
        <w:t xml:space="preserve">Triticum </w:t>
      </w:r>
      <w:proofErr w:type="spellStart"/>
      <w:r w:rsidRPr="00AB3D39">
        <w:rPr>
          <w:i/>
          <w:iCs/>
        </w:rPr>
        <w:t>aestivum</w:t>
      </w:r>
      <w:proofErr w:type="spellEnd"/>
      <w:r>
        <w:t xml:space="preserve"> </w:t>
      </w:r>
      <w:r w:rsidR="005606AF">
        <w:t xml:space="preserve">which is an important food crop all over the globe. By linking the occurrence data of the present with the climate models of the present it is possible to compare it to future climate models. This way a prediction of the occurrence can be made for future habitats. in the models made form the data of </w:t>
      </w:r>
      <w:r w:rsidR="005606AF" w:rsidRPr="000F63BC">
        <w:t>RCP</w:t>
      </w:r>
      <w:r w:rsidR="005606AF">
        <w:t xml:space="preserve"> 45</w:t>
      </w:r>
      <w:r w:rsidR="005606AF">
        <w:t xml:space="preserve"> already have a small decrease in Europe </w:t>
      </w:r>
      <w:r w:rsidR="00331EA0">
        <w:t>and the VS</w:t>
      </w:r>
      <w:r w:rsidR="009F5AD2">
        <w:t>. From the prediction, the factors that determine where wheat can be cultivated are the precipitation and the mean annual temperatures. This was however based on the moderate model that expects people to take actions against climate change. Another important aspect to take into account is that the occurrence data is based on human observations and this will give bias in the data. This was also observed in the organi</w:t>
      </w:r>
      <w:r w:rsidR="00104802">
        <w:t>z</w:t>
      </w:r>
      <w:r w:rsidR="009F5AD2">
        <w:t>ation of the data</w:t>
      </w:r>
      <w:r w:rsidR="00104802">
        <w:t xml:space="preserve"> </w:t>
      </w:r>
      <w:r w:rsidR="009F5AD2">
        <w:t xml:space="preserve">points in eastern Europe where the data points were in </w:t>
      </w:r>
      <w:r w:rsidR="00104802">
        <w:t xml:space="preserve">a </w:t>
      </w:r>
      <w:r w:rsidR="009F5AD2">
        <w:t>symmetrical cluster that did not match the satellite images f</w:t>
      </w:r>
      <w:r w:rsidR="00104802">
        <w:t>ro</w:t>
      </w:r>
      <w:r w:rsidR="009F5AD2">
        <w:t>m google earth (data not shown).</w:t>
      </w:r>
      <w:r w:rsidR="00E1565C">
        <w:t xml:space="preserve"> Considering the drawbacks and the relative</w:t>
      </w:r>
      <w:r w:rsidR="00104802">
        <w:t>ly</w:t>
      </w:r>
      <w:r w:rsidR="00E1565C">
        <w:t xml:space="preserve"> small change in occur</w:t>
      </w:r>
      <w:r w:rsidR="00104802">
        <w:t>rence</w:t>
      </w:r>
      <w:r w:rsidR="00E1565C">
        <w:t xml:space="preserve">s in future predictions this could already have </w:t>
      </w:r>
      <w:r w:rsidR="00104802">
        <w:t xml:space="preserve">an </w:t>
      </w:r>
      <w:r w:rsidR="00E1565C">
        <w:t>impact on the crop y</w:t>
      </w:r>
      <w:r w:rsidR="00104802">
        <w:t>ie</w:t>
      </w:r>
      <w:r w:rsidR="00E1565C">
        <w:t>ld and economic effects. However</w:t>
      </w:r>
      <w:r w:rsidR="00104802">
        <w:t>,</w:t>
      </w:r>
      <w:r w:rsidR="00E1565C">
        <w:t xml:space="preserve"> </w:t>
      </w:r>
      <w:r w:rsidR="009F5AD2">
        <w:t>for further improvements</w:t>
      </w:r>
      <w:r w:rsidR="00104802">
        <w:t>,</w:t>
      </w:r>
      <w:r w:rsidR="009F5AD2">
        <w:t xml:space="preserve"> additional scenarios of climate change need to be tested to give more understanding </w:t>
      </w:r>
      <w:r w:rsidR="00E1565C">
        <w:t>of how impactful climat</w:t>
      </w:r>
      <w:r w:rsidR="00104802">
        <w:t>e</w:t>
      </w:r>
      <w:r w:rsidR="00E1565C">
        <w:t xml:space="preserve"> change can be and potentially show the importance of preventing further climate change.</w:t>
      </w:r>
    </w:p>
    <w:p w14:paraId="7ABA22C2" w14:textId="77777777" w:rsidR="00E1565C" w:rsidRDefault="00E1565C" w:rsidP="0099439D"/>
    <w:p w14:paraId="6A281228" w14:textId="15D590D7" w:rsidR="00C72168" w:rsidRPr="00C72168" w:rsidRDefault="00E1565C" w:rsidP="00C72168">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C72168" w:rsidRPr="00C72168">
        <w:rPr>
          <w:rFonts w:ascii="Calibri" w:hAnsi="Calibri" w:cs="Calibri"/>
          <w:noProof/>
          <w:szCs w:val="24"/>
        </w:rPr>
        <w:t xml:space="preserve">Börner, A. </w:t>
      </w:r>
      <w:r w:rsidR="00C72168" w:rsidRPr="00C72168">
        <w:rPr>
          <w:rFonts w:ascii="Calibri" w:hAnsi="Calibri" w:cs="Calibri"/>
          <w:i/>
          <w:iCs/>
          <w:noProof/>
          <w:szCs w:val="24"/>
        </w:rPr>
        <w:t>et al.</w:t>
      </w:r>
      <w:r w:rsidR="00C72168" w:rsidRPr="00C72168">
        <w:rPr>
          <w:rFonts w:ascii="Calibri" w:hAnsi="Calibri" w:cs="Calibri"/>
          <w:noProof/>
          <w:szCs w:val="24"/>
        </w:rPr>
        <w:t xml:space="preserve"> (2005) ‘ Associations between geographical origin and morphological characters in bread wheat ( Triticum aestivum L.) ’, </w:t>
      </w:r>
      <w:r w:rsidR="00C72168" w:rsidRPr="00C72168">
        <w:rPr>
          <w:rFonts w:ascii="Calibri" w:hAnsi="Calibri" w:cs="Calibri"/>
          <w:i/>
          <w:iCs/>
          <w:noProof/>
          <w:szCs w:val="24"/>
        </w:rPr>
        <w:t>Plant Genetic Resources</w:t>
      </w:r>
      <w:r w:rsidR="00C72168" w:rsidRPr="00C72168">
        <w:rPr>
          <w:rFonts w:ascii="Calibri" w:hAnsi="Calibri" w:cs="Calibri"/>
          <w:noProof/>
          <w:szCs w:val="24"/>
        </w:rPr>
        <w:t>, 3(3), pp. 360–372. doi: 10.1079/pgr200589.</w:t>
      </w:r>
    </w:p>
    <w:p w14:paraId="1E4D78C7" w14:textId="77777777" w:rsidR="00C72168" w:rsidRPr="00C72168" w:rsidRDefault="00C72168" w:rsidP="00C72168">
      <w:pPr>
        <w:widowControl w:val="0"/>
        <w:autoSpaceDE w:val="0"/>
        <w:autoSpaceDN w:val="0"/>
        <w:adjustRightInd w:val="0"/>
        <w:spacing w:line="240" w:lineRule="auto"/>
        <w:rPr>
          <w:rFonts w:ascii="Calibri" w:hAnsi="Calibri" w:cs="Calibri"/>
          <w:noProof/>
          <w:szCs w:val="24"/>
        </w:rPr>
      </w:pPr>
      <w:r w:rsidRPr="00C72168">
        <w:rPr>
          <w:rFonts w:ascii="Calibri" w:hAnsi="Calibri" w:cs="Calibri"/>
          <w:noProof/>
          <w:szCs w:val="24"/>
        </w:rPr>
        <w:t xml:space="preserve">Haider, N. (2012) ‘Evidence for the origin of the B genome of bread wheat based on chloroplast DNA’, </w:t>
      </w:r>
      <w:r w:rsidRPr="00C72168">
        <w:rPr>
          <w:rFonts w:ascii="Calibri" w:hAnsi="Calibri" w:cs="Calibri"/>
          <w:i/>
          <w:iCs/>
          <w:noProof/>
          <w:szCs w:val="24"/>
        </w:rPr>
        <w:t>Turkish Journal of Agriculture and Forestry</w:t>
      </w:r>
      <w:r w:rsidRPr="00C72168">
        <w:rPr>
          <w:rFonts w:ascii="Calibri" w:hAnsi="Calibri" w:cs="Calibri"/>
          <w:noProof/>
          <w:szCs w:val="24"/>
        </w:rPr>
        <w:t>, 36(1), pp. 13–25. doi: 10.3906/tar-1011-1394.</w:t>
      </w:r>
    </w:p>
    <w:p w14:paraId="1D1F3885" w14:textId="77777777" w:rsidR="00C72168" w:rsidRPr="00C72168" w:rsidRDefault="00C72168" w:rsidP="00C72168">
      <w:pPr>
        <w:widowControl w:val="0"/>
        <w:autoSpaceDE w:val="0"/>
        <w:autoSpaceDN w:val="0"/>
        <w:adjustRightInd w:val="0"/>
        <w:spacing w:line="240" w:lineRule="auto"/>
        <w:rPr>
          <w:rFonts w:ascii="Calibri" w:hAnsi="Calibri" w:cs="Calibri"/>
          <w:noProof/>
        </w:rPr>
      </w:pPr>
      <w:r w:rsidRPr="00C72168">
        <w:rPr>
          <w:rFonts w:ascii="Calibri" w:hAnsi="Calibri" w:cs="Calibri"/>
          <w:noProof/>
          <w:szCs w:val="24"/>
        </w:rPr>
        <w:t xml:space="preserve">Phillips, S. J., Anderson, R. P. and Schapire, R. E. (2006) ‘Maximum entropy modeling of species geographic distributions’, </w:t>
      </w:r>
      <w:r w:rsidRPr="00C72168">
        <w:rPr>
          <w:rFonts w:ascii="Calibri" w:hAnsi="Calibri" w:cs="Calibri"/>
          <w:i/>
          <w:iCs/>
          <w:noProof/>
          <w:szCs w:val="24"/>
        </w:rPr>
        <w:t>Ecological Modelling</w:t>
      </w:r>
      <w:r w:rsidRPr="00C72168">
        <w:rPr>
          <w:rFonts w:ascii="Calibri" w:hAnsi="Calibri" w:cs="Calibri"/>
          <w:noProof/>
          <w:szCs w:val="24"/>
        </w:rPr>
        <w:t>, 190, pp. 231–259. doi: 10.1016/j.ecolmodel.2005.03.026.</w:t>
      </w:r>
    </w:p>
    <w:p w14:paraId="6B8D3828" w14:textId="72048BE2" w:rsidR="00104802" w:rsidRPr="00F56E51" w:rsidRDefault="00E1565C" w:rsidP="00104802">
      <w:r>
        <w:lastRenderedPageBreak/>
        <w:fldChar w:fldCharType="end"/>
      </w:r>
      <w:r w:rsidR="00104802" w:rsidRPr="00F56E51">
        <w:t>GBIF.org (04 December 2019) GBIF Occurrence Download https://doi.org/10.15468/dl.wvi9td</w:t>
      </w:r>
    </w:p>
    <w:p w14:paraId="3C3D82D5" w14:textId="23B043C7" w:rsidR="003A2FC1" w:rsidRDefault="009F5AD2" w:rsidP="0099439D">
      <w:r>
        <w:t xml:space="preserve">  </w:t>
      </w:r>
    </w:p>
    <w:p w14:paraId="1033B50E" w14:textId="2AB599DA" w:rsidR="003A2FC1" w:rsidRDefault="003A2FC1" w:rsidP="0099439D"/>
    <w:p w14:paraId="6A5DC767" w14:textId="7F848884" w:rsidR="00F56E51" w:rsidRDefault="001667A0">
      <w:r>
        <w:t xml:space="preserve">Appendix 1 settings maxent </w:t>
      </w:r>
    </w:p>
    <w:p w14:paraId="1A763F12" w14:textId="44B3D82D" w:rsidR="001667A0" w:rsidRDefault="001667A0">
      <w:r>
        <w:rPr>
          <w:noProof/>
        </w:rPr>
        <w:drawing>
          <wp:inline distT="0" distB="0" distL="0" distR="0" wp14:anchorId="22DF398F" wp14:editId="42F376E9">
            <wp:extent cx="2536466" cy="23699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485" cy="2386771"/>
                    </a:xfrm>
                    <a:prstGeom prst="rect">
                      <a:avLst/>
                    </a:prstGeom>
                    <a:noFill/>
                    <a:ln>
                      <a:noFill/>
                    </a:ln>
                  </pic:spPr>
                </pic:pic>
              </a:graphicData>
            </a:graphic>
          </wp:inline>
        </w:drawing>
      </w:r>
      <w:r>
        <w:rPr>
          <w:noProof/>
        </w:rPr>
        <w:drawing>
          <wp:inline distT="0" distB="0" distL="0" distR="0" wp14:anchorId="0330A8EC" wp14:editId="036D6E89">
            <wp:extent cx="2520563" cy="238938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6206" cy="2442136"/>
                    </a:xfrm>
                    <a:prstGeom prst="rect">
                      <a:avLst/>
                    </a:prstGeom>
                    <a:noFill/>
                    <a:ln>
                      <a:noFill/>
                    </a:ln>
                  </pic:spPr>
                </pic:pic>
              </a:graphicData>
            </a:graphic>
          </wp:inline>
        </w:drawing>
      </w:r>
    </w:p>
    <w:p w14:paraId="6146680F" w14:textId="6CF9278B" w:rsidR="00F56E51" w:rsidRDefault="001667A0">
      <w:r>
        <w:rPr>
          <w:noProof/>
        </w:rPr>
        <w:drawing>
          <wp:inline distT="0" distB="0" distL="0" distR="0" wp14:anchorId="03225B45" wp14:editId="543B47ED">
            <wp:extent cx="2488759" cy="2351578"/>
            <wp:effectExtent l="0" t="0" r="698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2929" cy="2374416"/>
                    </a:xfrm>
                    <a:prstGeom prst="rect">
                      <a:avLst/>
                    </a:prstGeom>
                    <a:noFill/>
                    <a:ln>
                      <a:noFill/>
                    </a:ln>
                  </pic:spPr>
                </pic:pic>
              </a:graphicData>
            </a:graphic>
          </wp:inline>
        </w:drawing>
      </w:r>
    </w:p>
    <w:p w14:paraId="22874C78" w14:textId="3B8D50C4" w:rsidR="00F56E51" w:rsidRDefault="00F56E51"/>
    <w:p w14:paraId="37603962" w14:textId="018637B4" w:rsidR="00F56E51" w:rsidRDefault="00F56E51"/>
    <w:p w14:paraId="1513925D" w14:textId="2AE2C671" w:rsidR="00F56E51" w:rsidRDefault="00F56E51"/>
    <w:p w14:paraId="58E3950F" w14:textId="2DDA44E4" w:rsidR="00F56E51" w:rsidRDefault="00F56E51"/>
    <w:sectPr w:rsidR="00F56E51" w:rsidSect="00DA06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tjQ1NjGzMDQ3MDJR0lEKTi0uzszPAykwqgUAXDa2ySwAAAA="/>
  </w:docVars>
  <w:rsids>
    <w:rsidRoot w:val="00687573"/>
    <w:rsid w:val="00024E4F"/>
    <w:rsid w:val="00086459"/>
    <w:rsid w:val="000D4D1E"/>
    <w:rsid w:val="000E149B"/>
    <w:rsid w:val="000F63BC"/>
    <w:rsid w:val="00104802"/>
    <w:rsid w:val="001667A0"/>
    <w:rsid w:val="0017663B"/>
    <w:rsid w:val="001B5D22"/>
    <w:rsid w:val="001C0126"/>
    <w:rsid w:val="001F3FD9"/>
    <w:rsid w:val="00204894"/>
    <w:rsid w:val="002B6473"/>
    <w:rsid w:val="00331EA0"/>
    <w:rsid w:val="003A2FC1"/>
    <w:rsid w:val="003D6A0E"/>
    <w:rsid w:val="004029B1"/>
    <w:rsid w:val="004D231A"/>
    <w:rsid w:val="005606AF"/>
    <w:rsid w:val="00625F27"/>
    <w:rsid w:val="00687573"/>
    <w:rsid w:val="00711D83"/>
    <w:rsid w:val="0075362B"/>
    <w:rsid w:val="00800227"/>
    <w:rsid w:val="008223AD"/>
    <w:rsid w:val="00882E45"/>
    <w:rsid w:val="008B0CC2"/>
    <w:rsid w:val="008B3548"/>
    <w:rsid w:val="008E44E3"/>
    <w:rsid w:val="00971B43"/>
    <w:rsid w:val="00990391"/>
    <w:rsid w:val="0099439D"/>
    <w:rsid w:val="009F5AD2"/>
    <w:rsid w:val="00A21B0D"/>
    <w:rsid w:val="00A73A80"/>
    <w:rsid w:val="00AB3D39"/>
    <w:rsid w:val="00B044E8"/>
    <w:rsid w:val="00B05A7E"/>
    <w:rsid w:val="00B27BD0"/>
    <w:rsid w:val="00B7408F"/>
    <w:rsid w:val="00B93989"/>
    <w:rsid w:val="00BA410B"/>
    <w:rsid w:val="00BF65B6"/>
    <w:rsid w:val="00C72168"/>
    <w:rsid w:val="00CE3290"/>
    <w:rsid w:val="00D64E3D"/>
    <w:rsid w:val="00D66C28"/>
    <w:rsid w:val="00DA0640"/>
    <w:rsid w:val="00DD6509"/>
    <w:rsid w:val="00DF1FFF"/>
    <w:rsid w:val="00E072F2"/>
    <w:rsid w:val="00E1565C"/>
    <w:rsid w:val="00E971AB"/>
    <w:rsid w:val="00EC02C8"/>
    <w:rsid w:val="00EC1F96"/>
    <w:rsid w:val="00ED1FB5"/>
    <w:rsid w:val="00F56E51"/>
    <w:rsid w:val="00F77A57"/>
    <w:rsid w:val="00F95A72"/>
    <w:rsid w:val="00F96ACA"/>
    <w:rsid w:val="00FA587F"/>
    <w:rsid w:val="00FC5A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2EF"/>
  <w15:chartTrackingRefBased/>
  <w15:docId w15:val="{82A37B00-73A3-4EDC-8E97-AE8437D9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5362B"/>
    <w:rPr>
      <w:color w:val="0000FF"/>
      <w:u w:val="single"/>
    </w:rPr>
  </w:style>
  <w:style w:type="character" w:styleId="Onopgelostemelding">
    <w:name w:val="Unresolved Mention"/>
    <w:basedOn w:val="Standaardalinea-lettertype"/>
    <w:uiPriority w:val="99"/>
    <w:semiHidden/>
    <w:unhideWhenUsed/>
    <w:rsid w:val="0017663B"/>
    <w:rPr>
      <w:color w:val="605E5C"/>
      <w:shd w:val="clear" w:color="auto" w:fill="E1DFDD"/>
    </w:rPr>
  </w:style>
  <w:style w:type="table" w:styleId="Tabelraster">
    <w:name w:val="Table Grid"/>
    <w:basedOn w:val="Standaardtabel"/>
    <w:uiPriority w:val="39"/>
    <w:rsid w:val="00EC0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C02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7262">
      <w:bodyDiv w:val="1"/>
      <w:marLeft w:val="0"/>
      <w:marRight w:val="0"/>
      <w:marTop w:val="0"/>
      <w:marBottom w:val="0"/>
      <w:divBdr>
        <w:top w:val="none" w:sz="0" w:space="0" w:color="auto"/>
        <w:left w:val="none" w:sz="0" w:space="0" w:color="auto"/>
        <w:bottom w:val="none" w:sz="0" w:space="0" w:color="auto"/>
        <w:right w:val="none" w:sz="0" w:space="0" w:color="auto"/>
      </w:divBdr>
    </w:div>
    <w:div w:id="422184725">
      <w:bodyDiv w:val="1"/>
      <w:marLeft w:val="0"/>
      <w:marRight w:val="0"/>
      <w:marTop w:val="0"/>
      <w:marBottom w:val="0"/>
      <w:divBdr>
        <w:top w:val="none" w:sz="0" w:space="0" w:color="auto"/>
        <w:left w:val="none" w:sz="0" w:space="0" w:color="auto"/>
        <w:bottom w:val="none" w:sz="0" w:space="0" w:color="auto"/>
        <w:right w:val="none" w:sz="0" w:space="0" w:color="auto"/>
      </w:divBdr>
    </w:div>
    <w:div w:id="1174497206">
      <w:bodyDiv w:val="1"/>
      <w:marLeft w:val="0"/>
      <w:marRight w:val="0"/>
      <w:marTop w:val="0"/>
      <w:marBottom w:val="0"/>
      <w:divBdr>
        <w:top w:val="none" w:sz="0" w:space="0" w:color="auto"/>
        <w:left w:val="none" w:sz="0" w:space="0" w:color="auto"/>
        <w:bottom w:val="none" w:sz="0" w:space="0" w:color="auto"/>
        <w:right w:val="none" w:sz="0" w:space="0" w:color="auto"/>
      </w:divBdr>
    </w:div>
    <w:div w:id="1507207219">
      <w:bodyDiv w:val="1"/>
      <w:marLeft w:val="0"/>
      <w:marRight w:val="0"/>
      <w:marTop w:val="0"/>
      <w:marBottom w:val="0"/>
      <w:divBdr>
        <w:top w:val="none" w:sz="0" w:space="0" w:color="auto"/>
        <w:left w:val="none" w:sz="0" w:space="0" w:color="auto"/>
        <w:bottom w:val="none" w:sz="0" w:space="0" w:color="auto"/>
        <w:right w:val="none" w:sz="0" w:space="0" w:color="auto"/>
      </w:divBdr>
    </w:div>
    <w:div w:id="1528983496">
      <w:bodyDiv w:val="1"/>
      <w:marLeft w:val="0"/>
      <w:marRight w:val="0"/>
      <w:marTop w:val="0"/>
      <w:marBottom w:val="0"/>
      <w:divBdr>
        <w:top w:val="none" w:sz="0" w:space="0" w:color="auto"/>
        <w:left w:val="none" w:sz="0" w:space="0" w:color="auto"/>
        <w:bottom w:val="none" w:sz="0" w:space="0" w:color="auto"/>
        <w:right w:val="none" w:sz="0" w:space="0" w:color="auto"/>
      </w:divBdr>
    </w:div>
    <w:div w:id="1893998174">
      <w:bodyDiv w:val="1"/>
      <w:marLeft w:val="0"/>
      <w:marRight w:val="0"/>
      <w:marTop w:val="0"/>
      <w:marBottom w:val="0"/>
      <w:divBdr>
        <w:top w:val="none" w:sz="0" w:space="0" w:color="auto"/>
        <w:left w:val="none" w:sz="0" w:space="0" w:color="auto"/>
        <w:bottom w:val="none" w:sz="0" w:space="0" w:color="auto"/>
        <w:right w:val="none" w:sz="0" w:space="0" w:color="auto"/>
      </w:divBdr>
    </w:div>
    <w:div w:id="20340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377A4-D1C4-404E-9865-BF5A1EC2F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2633</Words>
  <Characters>15011</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wappie</dc:creator>
  <cp:keywords/>
  <dc:description/>
  <cp:lastModifiedBy>wappie</cp:lastModifiedBy>
  <cp:revision>3</cp:revision>
  <dcterms:created xsi:type="dcterms:W3CDTF">2019-12-11T03:41:00Z</dcterms:created>
  <dcterms:modified xsi:type="dcterms:W3CDTF">2019-12-11T03:44:00Z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81434b7b-1c63-387d-b06e-6d9e799fb7d6</vt:lpwstr>
  </property>
</Properties>
</file>