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0424E2">
      <w:pPr>
        <w:rPr>
          <w:rFonts w:hint="eastAsia"/>
          <w:lang w:val="en-US" w:eastAsia="zh-CN"/>
        </w:rPr>
      </w:pPr>
      <w:r>
        <w:rPr>
          <w:rFonts w:hint="eastAsia"/>
          <w:lang w:val="en-US" w:eastAsia="zh-CN"/>
        </w:rPr>
        <w:t>tAI(v0.2.1) is an R package for the analysis of codon usage in DNA coding sequences. It implements the tRNA adaptation index (tAI) described in dos Reis et al</w:t>
      </w:r>
      <w:r>
        <w:rPr>
          <w:rFonts w:hint="eastAsia"/>
          <w:vertAlign w:val="superscript"/>
          <w:lang w:val="en-US" w:eastAsia="zh-CN"/>
        </w:rPr>
        <w:t>[1,2]</w:t>
      </w:r>
      <w:r>
        <w:rPr>
          <w:rFonts w:hint="eastAsia"/>
          <w:lang w:val="en-US" w:eastAsia="zh-CN"/>
        </w:rPr>
        <w:t>. In adherence to the prescribed software prerequisites, submission of genomic FASTA files is requisite, alongside computational execution utilizing the codonM-associated Perl scripts furnished within the software infrastructure to ascertain the frequency distribution of the 61 standard coding codons across each sequence. Furthermore, the proportional data of tRNA obtained through the analysis of nanopore sequencing is leveraged as the input for tRNA gene-associated copy numbers required by the software.</w:t>
      </w:r>
      <w:bookmarkStart w:id="0" w:name="_GoBack"/>
      <w:bookmarkEnd w:id="0"/>
    </w:p>
    <w:p w14:paraId="190D2F1B">
      <w:pPr>
        <w:rPr>
          <w:rFonts w:hint="eastAsia"/>
          <w:lang w:val="en-US" w:eastAsia="zh-CN"/>
        </w:rPr>
      </w:pPr>
    </w:p>
    <w:p w14:paraId="7580E496">
      <w:pPr>
        <w:rPr>
          <w:rFonts w:hint="default" w:eastAsiaTheme="minorEastAsia"/>
          <w:lang w:val="en-US" w:eastAsia="zh-CN"/>
        </w:rPr>
      </w:pPr>
      <w:r>
        <w:rPr>
          <w:rFonts w:hint="eastAsia"/>
          <w:lang w:val="en-US" w:eastAsia="zh-CN"/>
        </w:rPr>
        <w:t>[1]</w:t>
      </w:r>
      <w:r>
        <w:rPr>
          <w:rFonts w:hint="default" w:eastAsiaTheme="minorEastAsia"/>
          <w:lang w:val="en-US" w:eastAsia="zh-CN"/>
        </w:rPr>
        <w:t>dos Reis M, Savva R, and Wernisch L. (2003) Unexpected correlations between gene expression and codon usage bias from microarray data for the whole Escherichia coli K-12 genome. Nucleic Acids Research, 31: 6976–6985. DOI: 10.1093/nar/gkg897</w:t>
      </w:r>
    </w:p>
    <w:p w14:paraId="2CF680DD">
      <w:pPr>
        <w:rPr>
          <w:rFonts w:hint="default" w:eastAsiaTheme="minorEastAsia"/>
          <w:lang w:val="en-US" w:eastAsia="zh-CN"/>
        </w:rPr>
      </w:pPr>
      <w:r>
        <w:rPr>
          <w:rFonts w:hint="eastAsia"/>
          <w:lang w:val="en-US" w:eastAsia="zh-CN"/>
        </w:rPr>
        <w:t>[2]</w:t>
      </w:r>
      <w:r>
        <w:rPr>
          <w:rFonts w:hint="default" w:eastAsiaTheme="minorEastAsia"/>
          <w:lang w:val="en-US" w:eastAsia="zh-CN"/>
        </w:rPr>
        <w:t>dos Reis M, Wernisch L, and Savva R. (2004) Solving the riddle of codon usage preferences: a test for translational selection. Nucleic Acids Research, 32: 5036–5044. DOI: 10.1093/nar/gkh834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FB5248"/>
    <w:rsid w:val="29952A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uiPriority w:val="0"/>
    <w:rPr>
      <w:color w:val="0000FF"/>
      <w:u w:val="single"/>
    </w:rPr>
  </w:style>
  <w:style w:type="character" w:styleId="9">
    <w:name w:val="HTML Code"/>
    <w:basedOn w:val="5"/>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161</Words>
  <Characters>775</Characters>
  <Lines>0</Lines>
  <Paragraphs>0</Paragraphs>
  <TotalTime>37</TotalTime>
  <ScaleCrop>false</ScaleCrop>
  <LinksUpToDate>false</LinksUpToDate>
  <CharactersWithSpaces>899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2025-04-23T11:26:00Z</dcterms:created>
  <dc:creator>xihudaxue</dc:creator>
  <cp:lastModifiedBy>16031</cp:lastModifiedBy>
  <dcterms:modified xsi:type="dcterms:W3CDTF">2025-04-23T12:35:09Z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eyJoZGlkIjoiZWM2NWExM2E0MTY0ODVkNzlmMTkyYjlkZDRjOTI4NmEifQ==</vt:lpwstr>
  </property>
  <property fmtid="{D5CDD505-2E9C-101B-9397-08002B2CF9AE}" pid="4" name="ICV">
    <vt:lpwstr>4BC431AD30E9487DAC856C1957942536_12</vt:lpwstr>
  </property>
</Properties>
</file>