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vAlign w:val="top"/>
          </w:tcPr>
          <w:p>
            <w:pPr>
              <w:spacing w:before="0" w:after="60" w:line="240" w:lineRule="auto"/>
              <w:jc w:val="left"/>
            </w:pPr>
            <w:r/>
            <w:r>
              <w:rPr>
                <w:rFonts w:ascii="Calibri" w:hAnsi="Calibri"/>
                <w:b w:val="0"/>
                <w:i w:val="0"/>
                <w:color w:val="1F3864"/>
                <w:sz w:val="19"/>
              </w:rPr>
              <w:t>Al cierre del Sprint 03, ErgoSense cuenta con tres incrementos funcionales integrados. El Sprint 01 implementó el monitoreo de actividad de teclado y mouse, el conteo del período de uso y el aviso de pausa a los 60 minutos. El Sprint 02 incorporó un servidor API, cuentas, autenticación, sesiones de uso, pausas por inactividad y persistencia en PostgreSQL. El Sprint 03 añadió control mediante gestos con cámara web para mover el cursor, ejecutar clic izquierdo y derecho, arrastrar y realizar scroll, además de guardar la configuración del usuario.</w:t>
            </w:r>
          </w:p>
          <w:p>
            <w:pPr>
              <w:spacing w:before="0" w:after="60" w:line="240" w:lineRule="auto"/>
              <w:jc w:val="left"/>
            </w:pPr>
            <w:r>
              <w:rPr>
                <w:rFonts w:ascii="Calibri" w:hAnsi="Calibri"/>
                <w:b w:val="0"/>
                <w:i w:val="0"/>
                <w:color w:val="1F3864"/>
                <w:sz w:val="19"/>
              </w:rPr>
              <w:t>Los objetivos específicos asociados a estos tres Sprints se cumplieron mediante desarrollo incremental, integración y pruebas. Los módulos de control por voz, macros e integración final corresponden a los Sprints 04, 05 y 06 y todavía no forman parte del software implementado.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top"/>
          </w:tcPr>
          <w:p>
            <w:pPr>
              <w:spacing w:before="0" w:after="60" w:line="240" w:lineRule="auto"/>
              <w:jc w:val="left"/>
            </w:pPr>
            <w:r/>
            <w:r>
              <w:rPr>
                <w:rFonts w:ascii="Calibri" w:hAnsi="Calibri"/>
                <w:b w:val="0"/>
                <w:i w:val="0"/>
                <w:color w:val="1F3864"/>
                <w:sz w:val="19"/>
              </w:rPr>
              <w:t>No se modificaron el objetivo general ni los objetivos específicos. El avance mantiene el propósito de construir una aplicación de escritorio con alternativas de interacción y monitoreo de actividad. El alcance informado se limita a los objetivos implementados hasta el Sprint 03.</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top"/>
          </w:tcPr>
          <w:p>
            <w:pPr>
              <w:spacing w:before="0" w:after="60" w:line="240" w:lineRule="auto"/>
              <w:jc w:val="left"/>
            </w:pPr>
            <w:r/>
            <w:r>
              <w:rPr>
                <w:rFonts w:ascii="Calibri" w:hAnsi="Calibri"/>
                <w:b w:val="0"/>
                <w:i w:val="0"/>
                <w:color w:val="1F3864"/>
                <w:sz w:val="19"/>
              </w:rPr>
              <w:t>Se mantuvo Scrum como metodología ágil e incremental. El trabajo se organizó mediante Product Backlog, Sprint Backlogs, ramas individuales, revisión de cambios, pruebas automatizadas y documentación técnica. No fue necesario ajustar la metodología.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top"/>
          </w:tcPr>
          <w:p>
            <w:pPr>
              <w:spacing w:before="0" w:after="60" w:line="240" w:lineRule="auto"/>
              <w:jc w:val="left"/>
            </w:pPr>
            <w:r/>
            <w:r>
              <w:rPr>
                <w:rFonts w:ascii="Calibri" w:hAnsi="Calibri"/>
                <w:b w:val="0"/>
                <w:i w:val="0"/>
                <w:color w:val="1F3864"/>
                <w:sz w:val="19"/>
              </w:rPr>
              <w:t>Las evidencias son el código fuente de la aplicación de escritorio y del servidor, los Sprint Backlogs 01–03, el Product Backlog, la arquitectura, el plan de pruebas, los README de ejecución y la historia de cambios del repositorio. El proyecto incluye pruebas automatizadas para monitoreo, autenticación, persistencia, configuración, cámara, seguimiento de manos, clasificación de gestos y acciones del mouse, además de scripts de prueba manual y calibración.</w:t>
            </w:r>
          </w:p>
          <w:p>
            <w:pPr>
              <w:spacing w:before="0" w:after="60" w:line="240" w:lineRule="auto"/>
              <w:jc w:val="left"/>
            </w:pPr>
            <w:r>
              <w:rPr>
                <w:rFonts w:ascii="Calibri" w:hAnsi="Calibri"/>
                <w:b w:val="0"/>
                <w:i w:val="0"/>
                <w:color w:val="1F3864"/>
                <w:sz w:val="19"/>
              </w:rPr>
              <w:t>La calidad se resguardó con separación por capas, validación de entradas, migraciones versionadas, contraseñas protegidas con bcrypt, tokens JWT, aislamiento de datos por usuario, procesamiento local de imágenes, Ruff, pytest y revisión mediante pull requests.</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val="true"/>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Gestionar proyectos informáticos y desarrollar soluciones de software.</w:t>
            </w:r>
          </w:p>
        </w:tc>
        <w:tc>
          <w:tcPr>
            <w:tcW w:w="1077" w:type="dxa"/>
            <w:vAlign w:val="top"/>
          </w:tcPr>
          <w:p>
            <w:pPr>
              <w:spacing w:before="0" w:after="60" w:line="240" w:lineRule="auto"/>
              <w:jc w:val="left"/>
            </w:pPr>
            <w:r/>
            <w:r>
              <w:rPr>
                <w:rFonts w:ascii="Calibri" w:hAnsi="Calibri"/>
                <w:b w:val="0"/>
                <w:i w:val="0"/>
                <w:color w:val="1F3864"/>
                <w:sz w:val="15"/>
              </w:rPr>
              <w:t>Definición del alcance, arquitectura, Product Backlog y plan de pruebas.</w:t>
            </w:r>
          </w:p>
        </w:tc>
        <w:tc>
          <w:tcPr>
            <w:tcW w:w="1276" w:type="dxa"/>
            <w:vAlign w:val="top"/>
          </w:tcPr>
          <w:p>
            <w:pPr>
              <w:spacing w:before="0" w:after="60" w:line="240" w:lineRule="auto"/>
              <w:jc w:val="left"/>
            </w:pPr>
            <w:r/>
            <w:r>
              <w:rPr>
                <w:rFonts w:ascii="Calibri" w:hAnsi="Calibri"/>
                <w:b w:val="0"/>
                <w:i w:val="0"/>
                <w:color w:val="1F3864"/>
                <w:sz w:val="15"/>
              </w:rPr>
              <w:t>Scrum, GitHub, documentos de arquitectura y planificación.</w:t>
            </w:r>
          </w:p>
        </w:tc>
        <w:tc>
          <w:tcPr>
            <w:tcW w:w="1276" w:type="dxa"/>
            <w:vAlign w:val="top"/>
          </w:tcPr>
          <w:p>
            <w:pPr>
              <w:spacing w:before="0" w:after="60" w:line="240" w:lineRule="auto"/>
              <w:jc w:val="left"/>
            </w:pPr>
            <w:r/>
            <w:r>
              <w:rPr>
                <w:rFonts w:ascii="Calibri" w:hAnsi="Calibri"/>
                <w:b w:val="0"/>
                <w:i w:val="0"/>
                <w:color w:val="1F3864"/>
                <w:sz w:val="15"/>
              </w:rPr>
              <w:t>Inicio de la Fase 2</w:t>
            </w:r>
          </w:p>
        </w:tc>
        <w:tc>
          <w:tcPr>
            <w:tcW w:w="1275" w:type="dxa"/>
            <w:vAlign w:val="top"/>
          </w:tcPr>
          <w:p>
            <w:pPr>
              <w:spacing w:before="0" w:after="60" w:line="240" w:lineRule="auto"/>
              <w:jc w:val="left"/>
            </w:pPr>
            <w:r/>
            <w:r>
              <w:rPr>
                <w:rFonts w:ascii="Calibri" w:hAnsi="Calibri"/>
                <w:b w:val="0"/>
                <w:i w:val="0"/>
                <w:color w:val="1F3864"/>
                <w:sz w:val="15"/>
              </w:rPr>
              <w:t>Alejandro Silva y Bastian Pino</w:t>
            </w:r>
          </w:p>
        </w:tc>
        <w:tc>
          <w:tcPr>
            <w:tcW w:w="1276" w:type="dxa"/>
            <w:vAlign w:val="top"/>
          </w:tcPr>
          <w:p>
            <w:pPr>
              <w:spacing w:before="0" w:after="60" w:line="240" w:lineRule="auto"/>
              <w:jc w:val="left"/>
            </w:pPr>
            <w:r/>
            <w:r>
              <w:rPr>
                <w:rFonts w:ascii="Calibri" w:hAnsi="Calibri"/>
                <w:b w:val="0"/>
                <w:i w:val="0"/>
                <w:color w:val="1F3864"/>
                <w:sz w:val="15"/>
              </w:rPr>
              <w:t>La división por módulos y Sprints facilitó ordenar el trabajo.</w:t>
            </w:r>
          </w:p>
        </w:tc>
        <w:tc>
          <w:tcPr>
            <w:tcW w:w="1418" w:type="dxa"/>
            <w:vAlign w:val="top"/>
          </w:tcPr>
          <w:p>
            <w:pPr>
              <w:spacing w:before="0" w:after="60" w:line="240" w:lineRule="auto"/>
              <w:jc w:val="left"/>
            </w:pPr>
            <w:r/>
            <w:r>
              <w:rPr>
                <w:rFonts w:ascii="Calibri" w:hAnsi="Calibri"/>
                <w:b w:val="0"/>
                <w:i w:val="0"/>
                <w:color w:val="1F3864"/>
                <w:sz w:val="15"/>
              </w:rPr>
              <w:t>Completado</w:t>
            </w:r>
          </w:p>
        </w:tc>
        <w:tc>
          <w:tcPr>
            <w:tcW w:w="850" w:type="dxa"/>
            <w:vAlign w:val="top"/>
          </w:tcPr>
          <w:p>
            <w:pPr>
              <w:spacing w:before="0" w:after="60" w:line="240" w:lineRule="auto"/>
              <w:jc w:val="left"/>
            </w:pPr>
            <w:r/>
            <w:r>
              <w:rPr>
                <w:rFonts w:ascii="Calibri" w:hAnsi="Calibri"/>
                <w:b w:val="0"/>
                <w:i w:val="0"/>
                <w:color w:val="1F3864"/>
                <w:sz w:val="15"/>
              </w:rPr>
              <w:t>Sin ajustes de alcance.</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Desarrollar e integrar una solución de software.</w:t>
            </w:r>
          </w:p>
        </w:tc>
        <w:tc>
          <w:tcPr>
            <w:tcW w:w="1077" w:type="dxa"/>
            <w:vAlign w:val="top"/>
          </w:tcPr>
          <w:p>
            <w:pPr>
              <w:spacing w:before="0" w:after="60" w:line="240" w:lineRule="auto"/>
              <w:jc w:val="left"/>
            </w:pPr>
            <w:r/>
            <w:r>
              <w:rPr>
                <w:rFonts w:ascii="Calibri" w:hAnsi="Calibri"/>
                <w:b w:val="0"/>
                <w:i w:val="0"/>
                <w:color w:val="1F3864"/>
                <w:sz w:val="15"/>
              </w:rPr>
              <w:t>Sprint 01: monitoreo de teclado y mouse, período de actividad y aviso de pausa.</w:t>
            </w:r>
          </w:p>
        </w:tc>
        <w:tc>
          <w:tcPr>
            <w:tcW w:w="1276" w:type="dxa"/>
            <w:vAlign w:val="top"/>
          </w:tcPr>
          <w:p>
            <w:pPr>
              <w:spacing w:before="0" w:after="60" w:line="240" w:lineRule="auto"/>
              <w:jc w:val="left"/>
            </w:pPr>
            <w:r/>
            <w:r>
              <w:rPr>
                <w:rFonts w:ascii="Calibri" w:hAnsi="Calibri"/>
                <w:b w:val="0"/>
                <w:i w:val="0"/>
                <w:color w:val="1F3864"/>
                <w:sz w:val="15"/>
              </w:rPr>
              <w:t>Python, pynput, PySide6, pytest y Git.</w:t>
            </w:r>
          </w:p>
        </w:tc>
        <w:tc>
          <w:tcPr>
            <w:tcW w:w="1276" w:type="dxa"/>
            <w:vAlign w:val="top"/>
          </w:tcPr>
          <w:p>
            <w:pPr>
              <w:spacing w:before="0" w:after="60" w:line="240" w:lineRule="auto"/>
              <w:jc w:val="left"/>
            </w:pPr>
            <w:r/>
            <w:r>
              <w:rPr>
                <w:rFonts w:ascii="Calibri" w:hAnsi="Calibri"/>
                <w:b w:val="0"/>
                <w:i w:val="0"/>
                <w:color w:val="1F3864"/>
                <w:sz w:val="15"/>
              </w:rPr>
              <w:t>Sprint 01</w:t>
            </w:r>
          </w:p>
        </w:tc>
        <w:tc>
          <w:tcPr>
            <w:tcW w:w="1275" w:type="dxa"/>
            <w:vAlign w:val="top"/>
          </w:tcPr>
          <w:p>
            <w:pPr>
              <w:spacing w:before="0" w:after="60" w:line="240" w:lineRule="auto"/>
              <w:jc w:val="left"/>
            </w:pPr>
            <w:r/>
            <w:r>
              <w:rPr>
                <w:rFonts w:ascii="Calibri" w:hAnsi="Calibri"/>
                <w:b w:val="0"/>
                <w:i w:val="0"/>
                <w:color w:val="1F3864"/>
                <w:sz w:val="15"/>
              </w:rPr>
              <w:t>Bastian Pino</w:t>
            </w:r>
          </w:p>
        </w:tc>
        <w:tc>
          <w:tcPr>
            <w:tcW w:w="1276" w:type="dxa"/>
            <w:vAlign w:val="top"/>
          </w:tcPr>
          <w:p>
            <w:pPr>
              <w:spacing w:before="0" w:after="60" w:line="240" w:lineRule="auto"/>
              <w:jc w:val="left"/>
            </w:pPr>
            <w:r/>
            <w:r>
              <w:rPr>
                <w:rFonts w:ascii="Calibri" w:hAnsi="Calibri"/>
                <w:b w:val="0"/>
                <w:i w:val="0"/>
                <w:color w:val="1F3864"/>
                <w:sz w:val="15"/>
              </w:rPr>
              <w:t>El módulo quedó aislado del hardware mediante pruebas con dobles.</w:t>
            </w:r>
          </w:p>
        </w:tc>
        <w:tc>
          <w:tcPr>
            <w:tcW w:w="1418" w:type="dxa"/>
            <w:vAlign w:val="top"/>
          </w:tcPr>
          <w:p>
            <w:pPr>
              <w:spacing w:before="0" w:after="60" w:line="240" w:lineRule="auto"/>
              <w:jc w:val="left"/>
            </w:pPr>
            <w:r/>
            <w:r>
              <w:rPr>
                <w:rFonts w:ascii="Calibri" w:hAnsi="Calibri"/>
                <w:b w:val="0"/>
                <w:i w:val="0"/>
                <w:color w:val="1F3864"/>
                <w:sz w:val="15"/>
              </w:rPr>
              <w:t>Completado</w:t>
            </w:r>
          </w:p>
        </w:tc>
        <w:tc>
          <w:tcPr>
            <w:tcW w:w="850" w:type="dxa"/>
            <w:vAlign w:val="top"/>
          </w:tcPr>
          <w:p>
            <w:pPr>
              <w:spacing w:before="0" w:after="60" w:line="240" w:lineRule="auto"/>
              <w:jc w:val="left"/>
            </w:pPr>
            <w:r/>
            <w:r>
              <w:rPr>
                <w:rFonts w:ascii="Calibri" w:hAnsi="Calibri"/>
                <w:b w:val="0"/>
                <w:i w:val="0"/>
                <w:color w:val="1F3864"/>
                <w:sz w:val="15"/>
              </w:rPr>
              <w:t>Se mantuvo el aviso fijo a los 60 minutos.</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Construir modelos de datos y desarrollar servicios seguros.</w:t>
            </w:r>
          </w:p>
        </w:tc>
        <w:tc>
          <w:tcPr>
            <w:tcW w:w="1077" w:type="dxa"/>
            <w:vAlign w:val="top"/>
          </w:tcPr>
          <w:p>
            <w:pPr>
              <w:spacing w:before="0" w:after="60" w:line="240" w:lineRule="auto"/>
              <w:jc w:val="left"/>
            </w:pPr>
            <w:r/>
            <w:r>
              <w:rPr>
                <w:rFonts w:ascii="Calibri" w:hAnsi="Calibri"/>
                <w:b w:val="0"/>
                <w:i w:val="0"/>
                <w:color w:val="1F3864"/>
                <w:sz w:val="15"/>
              </w:rPr>
              <w:t>Sprint 02: API, cuentas, autenticación, sesiones de uso, pausas y persistencia.</w:t>
            </w:r>
          </w:p>
        </w:tc>
        <w:tc>
          <w:tcPr>
            <w:tcW w:w="1276" w:type="dxa"/>
            <w:vAlign w:val="top"/>
          </w:tcPr>
          <w:p>
            <w:pPr>
              <w:spacing w:before="0" w:after="60" w:line="240" w:lineRule="auto"/>
              <w:jc w:val="left"/>
            </w:pPr>
            <w:r/>
            <w:r>
              <w:rPr>
                <w:rFonts w:ascii="Calibri" w:hAnsi="Calibri"/>
                <w:b w:val="0"/>
                <w:i w:val="0"/>
                <w:color w:val="1F3864"/>
                <w:sz w:val="15"/>
              </w:rPr>
              <w:t>FastAPI, PostgreSQL, SQLAlchemy, Alembic, Docker, JWT y bcrypt.</w:t>
            </w:r>
          </w:p>
        </w:tc>
        <w:tc>
          <w:tcPr>
            <w:tcW w:w="1276" w:type="dxa"/>
            <w:vAlign w:val="top"/>
          </w:tcPr>
          <w:p>
            <w:pPr>
              <w:spacing w:before="0" w:after="60" w:line="240" w:lineRule="auto"/>
              <w:jc w:val="left"/>
            </w:pPr>
            <w:r/>
            <w:r>
              <w:rPr>
                <w:rFonts w:ascii="Calibri" w:hAnsi="Calibri"/>
                <w:b w:val="0"/>
                <w:i w:val="0"/>
                <w:color w:val="1F3864"/>
                <w:sz w:val="15"/>
              </w:rPr>
              <w:t>Sprint 02</w:t>
            </w:r>
          </w:p>
        </w:tc>
        <w:tc>
          <w:tcPr>
            <w:tcW w:w="1275" w:type="dxa"/>
            <w:vAlign w:val="top"/>
          </w:tcPr>
          <w:p>
            <w:pPr>
              <w:spacing w:before="0" w:after="60" w:line="240" w:lineRule="auto"/>
              <w:jc w:val="left"/>
            </w:pPr>
            <w:r/>
            <w:r>
              <w:rPr>
                <w:rFonts w:ascii="Calibri" w:hAnsi="Calibri"/>
                <w:b w:val="0"/>
                <w:i w:val="0"/>
                <w:color w:val="1F3864"/>
                <w:sz w:val="15"/>
              </w:rPr>
              <w:t>Alejandro Silva</w:t>
            </w:r>
          </w:p>
        </w:tc>
        <w:tc>
          <w:tcPr>
            <w:tcW w:w="1276" w:type="dxa"/>
            <w:vAlign w:val="top"/>
          </w:tcPr>
          <w:p>
            <w:pPr>
              <w:spacing w:before="0" w:after="60" w:line="240" w:lineRule="auto"/>
              <w:jc w:val="left"/>
            </w:pPr>
            <w:r/>
            <w:r>
              <w:rPr>
                <w:rFonts w:ascii="Calibri" w:hAnsi="Calibri"/>
                <w:b w:val="0"/>
                <w:i w:val="0"/>
                <w:color w:val="1F3864"/>
                <w:sz w:val="15"/>
              </w:rPr>
              <w:t>La separación API, servicios, repositorios y modelos facilitó las pruebas.</w:t>
            </w:r>
          </w:p>
        </w:tc>
        <w:tc>
          <w:tcPr>
            <w:tcW w:w="1418" w:type="dxa"/>
            <w:vAlign w:val="top"/>
          </w:tcPr>
          <w:p>
            <w:pPr>
              <w:spacing w:before="0" w:after="60" w:line="240" w:lineRule="auto"/>
              <w:jc w:val="left"/>
            </w:pPr>
            <w:r/>
            <w:r>
              <w:rPr>
                <w:rFonts w:ascii="Calibri" w:hAnsi="Calibri"/>
                <w:b w:val="0"/>
                <w:i w:val="0"/>
                <w:color w:val="1F3864"/>
                <w:sz w:val="15"/>
              </w:rPr>
              <w:t>Completado</w:t>
            </w:r>
          </w:p>
        </w:tc>
        <w:tc>
          <w:tcPr>
            <w:tcW w:w="850" w:type="dxa"/>
            <w:vAlign w:val="top"/>
          </w:tcPr>
          <w:p>
            <w:pPr>
              <w:spacing w:before="0" w:after="60" w:line="240" w:lineRule="auto"/>
              <w:jc w:val="left"/>
            </w:pPr>
            <w:r/>
            <w:r>
              <w:rPr>
                <w:rFonts w:ascii="Calibri" w:hAnsi="Calibri"/>
                <w:b w:val="0"/>
                <w:i w:val="0"/>
                <w:color w:val="1F3864"/>
                <w:sz w:val="15"/>
              </w:rPr>
              <w:t>La configuración se centralizó en el servidor para reutilizarla en el Sprint 03.</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Desarrollar e integrar una solución con visión computacional.</w:t>
            </w:r>
          </w:p>
        </w:tc>
        <w:tc>
          <w:tcPr>
            <w:tcW w:w="1077" w:type="dxa"/>
            <w:vAlign w:val="top"/>
          </w:tcPr>
          <w:p>
            <w:pPr>
              <w:spacing w:before="0" w:after="60" w:line="240" w:lineRule="auto"/>
              <w:jc w:val="left"/>
            </w:pPr>
            <w:r/>
            <w:r>
              <w:rPr>
                <w:rFonts w:ascii="Calibri" w:hAnsi="Calibri"/>
                <w:b w:val="0"/>
                <w:i w:val="0"/>
                <w:color w:val="1F3864"/>
                <w:sz w:val="15"/>
              </w:rPr>
              <w:t>Sprint 03: detección de mano, gestos, cursor, clic, arrastre, scroll y configuración.</w:t>
            </w:r>
          </w:p>
        </w:tc>
        <w:tc>
          <w:tcPr>
            <w:tcW w:w="1276" w:type="dxa"/>
            <w:vAlign w:val="top"/>
          </w:tcPr>
          <w:p>
            <w:pPr>
              <w:spacing w:before="0" w:after="60" w:line="240" w:lineRule="auto"/>
              <w:jc w:val="left"/>
            </w:pPr>
            <w:r/>
            <w:r>
              <w:rPr>
                <w:rFonts w:ascii="Calibri" w:hAnsi="Calibri"/>
                <w:b w:val="0"/>
                <w:i w:val="0"/>
                <w:color w:val="1F3864"/>
                <w:sz w:val="15"/>
              </w:rPr>
              <w:t>MediaPipe, cámara web, PySide6, pynput, FastAPI y pytest.</w:t>
            </w:r>
          </w:p>
        </w:tc>
        <w:tc>
          <w:tcPr>
            <w:tcW w:w="1276" w:type="dxa"/>
            <w:vAlign w:val="top"/>
          </w:tcPr>
          <w:p>
            <w:pPr>
              <w:spacing w:before="0" w:after="60" w:line="240" w:lineRule="auto"/>
              <w:jc w:val="left"/>
            </w:pPr>
            <w:r/>
            <w:r>
              <w:rPr>
                <w:rFonts w:ascii="Calibri" w:hAnsi="Calibri"/>
                <w:b w:val="0"/>
                <w:i w:val="0"/>
                <w:color w:val="1F3864"/>
                <w:sz w:val="15"/>
              </w:rPr>
              <w:t>Sprint 03</w:t>
            </w:r>
          </w:p>
        </w:tc>
        <w:tc>
          <w:tcPr>
            <w:tcW w:w="1275" w:type="dxa"/>
            <w:vAlign w:val="top"/>
          </w:tcPr>
          <w:p>
            <w:pPr>
              <w:spacing w:before="0" w:after="60" w:line="240" w:lineRule="auto"/>
              <w:jc w:val="left"/>
            </w:pPr>
            <w:r/>
            <w:r>
              <w:rPr>
                <w:rFonts w:ascii="Calibri" w:hAnsi="Calibri"/>
                <w:b w:val="0"/>
                <w:i w:val="0"/>
                <w:color w:val="1F3864"/>
                <w:sz w:val="15"/>
              </w:rPr>
              <w:t>Bastian Pino</w:t>
            </w:r>
          </w:p>
        </w:tc>
        <w:tc>
          <w:tcPr>
            <w:tcW w:w="1276" w:type="dxa"/>
            <w:vAlign w:val="top"/>
          </w:tcPr>
          <w:p>
            <w:pPr>
              <w:spacing w:before="0" w:after="60" w:line="240" w:lineRule="auto"/>
              <w:jc w:val="left"/>
            </w:pPr>
            <w:r/>
            <w:r>
              <w:rPr>
                <w:rFonts w:ascii="Calibri" w:hAnsi="Calibri"/>
                <w:b w:val="0"/>
                <w:i w:val="0"/>
                <w:color w:val="1F3864"/>
                <w:sz w:val="15"/>
              </w:rPr>
              <w:t>La calibración con una mano real permitió ajustar umbrales y reducir activaciones accidentales.</w:t>
            </w:r>
          </w:p>
        </w:tc>
        <w:tc>
          <w:tcPr>
            <w:tcW w:w="1418" w:type="dxa"/>
            <w:vAlign w:val="top"/>
          </w:tcPr>
          <w:p>
            <w:pPr>
              <w:spacing w:before="0" w:after="60" w:line="240" w:lineRule="auto"/>
              <w:jc w:val="left"/>
            </w:pPr>
            <w:r/>
            <w:r>
              <w:rPr>
                <w:rFonts w:ascii="Calibri" w:hAnsi="Calibri"/>
                <w:b w:val="0"/>
                <w:i w:val="0"/>
                <w:color w:val="1F3864"/>
                <w:sz w:val="15"/>
              </w:rPr>
              <w:t>Completado</w:t>
            </w:r>
          </w:p>
        </w:tc>
        <w:tc>
          <w:tcPr>
            <w:tcW w:w="850" w:type="dxa"/>
            <w:vAlign w:val="top"/>
          </w:tcPr>
          <w:p>
            <w:pPr>
              <w:spacing w:before="0" w:after="60" w:line="240" w:lineRule="auto"/>
              <w:jc w:val="left"/>
            </w:pPr>
            <w:r/>
            <w:r>
              <w:rPr>
                <w:rFonts w:ascii="Calibri" w:hAnsi="Calibri"/>
                <w:b w:val="0"/>
                <w:i w:val="0"/>
                <w:color w:val="1F3864"/>
                <w:sz w:val="15"/>
              </w:rPr>
              <w:t>El clic izquierdo se asignó al pulgar doblado y se incorporaron herramientas de calibración.</w:t>
            </w:r>
          </w:p>
        </w:tc>
      </w:tr>
      <w:tr w:rsidR="00FD5149" w:rsidRPr="006E3B0D" w14:paraId="0D4FAAA2" w14:textId="77777777" w:rsidTr="00EA0C09">
        <w:trPr>
          <w:cantSplit/>
        </w:trPr>
        <w:tc>
          <w:tcPr>
            <w:tcW w:w="1328" w:type="dxa"/>
            <w:vAlign w:val="top"/>
          </w:tcPr>
          <w:p>
            <w:pPr>
              <w:spacing w:before="0" w:after="60" w:line="240" w:lineRule="auto"/>
              <w:jc w:val="left"/>
            </w:pPr>
            <w:r/>
            <w:r>
              <w:rPr>
                <w:rFonts w:ascii="Calibri" w:hAnsi="Calibri"/>
                <w:b w:val="0"/>
                <w:i w:val="0"/>
                <w:color w:val="1F3864"/>
                <w:sz w:val="15"/>
              </w:rPr>
              <w:t>Integrar componentes de software y diseñar interfaces.</w:t>
            </w:r>
          </w:p>
        </w:tc>
        <w:tc>
          <w:tcPr>
            <w:tcW w:w="1077" w:type="dxa"/>
            <w:vAlign w:val="top"/>
          </w:tcPr>
          <w:p>
            <w:pPr>
              <w:spacing w:before="0" w:after="60" w:line="240" w:lineRule="auto"/>
              <w:jc w:val="left"/>
            </w:pPr>
            <w:r/>
            <w:r>
              <w:rPr>
                <w:rFonts w:ascii="Calibri" w:hAnsi="Calibri"/>
                <w:b w:val="0"/>
                <w:i w:val="0"/>
                <w:color w:val="1F3864"/>
                <w:sz w:val="15"/>
              </w:rPr>
              <w:t>Sprints 04–06: voz, interfaz, macros, integración final, pruebas y cierre.</w:t>
            </w:r>
          </w:p>
        </w:tc>
        <w:tc>
          <w:tcPr>
            <w:tcW w:w="1276" w:type="dxa"/>
            <w:vAlign w:val="top"/>
          </w:tcPr>
          <w:p>
            <w:pPr>
              <w:spacing w:before="0" w:after="60" w:line="240" w:lineRule="auto"/>
              <w:jc w:val="left"/>
            </w:pPr>
            <w:r/>
            <w:r>
              <w:rPr>
                <w:rFonts w:ascii="Calibri" w:hAnsi="Calibri"/>
                <w:b w:val="0"/>
                <w:i w:val="0"/>
                <w:color w:val="1F3864"/>
                <w:sz w:val="15"/>
              </w:rPr>
              <w:t>Python, PySide6, servicios existentes, pytest, Ruff y Docker.</w:t>
            </w:r>
          </w:p>
        </w:tc>
        <w:tc>
          <w:tcPr>
            <w:tcW w:w="1276" w:type="dxa"/>
            <w:vAlign w:val="top"/>
          </w:tcPr>
          <w:p>
            <w:pPr>
              <w:spacing w:before="0" w:after="60" w:line="240" w:lineRule="auto"/>
              <w:jc w:val="left"/>
            </w:pPr>
            <w:r/>
            <w:r>
              <w:rPr>
                <w:rFonts w:ascii="Calibri" w:hAnsi="Calibri"/>
                <w:b w:val="0"/>
                <w:i w:val="0"/>
                <w:color w:val="1F3864"/>
                <w:sz w:val="15"/>
              </w:rPr>
              <w:t>Sprints 04–06</w:t>
            </w:r>
          </w:p>
        </w:tc>
        <w:tc>
          <w:tcPr>
            <w:tcW w:w="1275" w:type="dxa"/>
            <w:vAlign w:val="top"/>
          </w:tcPr>
          <w:p>
            <w:pPr>
              <w:spacing w:before="0" w:after="60" w:line="240" w:lineRule="auto"/>
              <w:jc w:val="left"/>
            </w:pPr>
            <w:r/>
            <w:r>
              <w:rPr>
                <w:rFonts w:ascii="Calibri" w:hAnsi="Calibri"/>
                <w:b w:val="0"/>
                <w:i w:val="0"/>
                <w:color w:val="1F3864"/>
                <w:sz w:val="15"/>
              </w:rPr>
              <w:t>Alejandro Silva y Bastian Pino</w:t>
            </w:r>
          </w:p>
        </w:tc>
        <w:tc>
          <w:tcPr>
            <w:tcW w:w="1276" w:type="dxa"/>
            <w:vAlign w:val="top"/>
          </w:tcPr>
          <w:p>
            <w:pPr>
              <w:spacing w:before="0" w:after="60" w:line="240" w:lineRule="auto"/>
              <w:jc w:val="left"/>
            </w:pPr>
            <w:r/>
            <w:r>
              <w:rPr>
                <w:rFonts w:ascii="Calibri" w:hAnsi="Calibri"/>
                <w:b w:val="0"/>
                <w:i w:val="0"/>
                <w:color w:val="1F3864"/>
                <w:sz w:val="15"/>
              </w:rPr>
              <w:t>Etapas posteriores que dependen de los incrementos ya disponibles.</w:t>
            </w:r>
          </w:p>
        </w:tc>
        <w:tc>
          <w:tcPr>
            <w:tcW w:w="1418" w:type="dxa"/>
            <w:vAlign w:val="top"/>
          </w:tcPr>
          <w:p>
            <w:pPr>
              <w:spacing w:before="0" w:after="60" w:line="240" w:lineRule="auto"/>
              <w:jc w:val="left"/>
            </w:pPr>
            <w:r/>
            <w:r>
              <w:rPr>
                <w:rFonts w:ascii="Calibri" w:hAnsi="Calibri"/>
                <w:b w:val="0"/>
                <w:i w:val="0"/>
                <w:color w:val="1F3864"/>
                <w:sz w:val="15"/>
              </w:rPr>
              <w:t>No iniciado</w:t>
            </w:r>
          </w:p>
        </w:tc>
        <w:tc>
          <w:tcPr>
            <w:tcW w:w="850" w:type="dxa"/>
            <w:vAlign w:val="top"/>
          </w:tcPr>
          <w:p>
            <w:pPr>
              <w:spacing w:before="0" w:after="60" w:line="240" w:lineRule="auto"/>
              <w:jc w:val="left"/>
            </w:pPr>
            <w:r/>
            <w:r>
              <w:rPr>
                <w:rFonts w:ascii="Calibri" w:hAnsi="Calibri"/>
                <w:b w:val="0"/>
                <w:i w:val="0"/>
                <w:color w:val="1F3864"/>
                <w:sz w:val="15"/>
              </w:rPr>
              <w:t>Se conserva la secuencia planificada.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cantSplit/>
        </w:trPr>
        <w:tc>
          <w:tcPr>
            <w:tcW w:w="9498" w:type="dxa"/>
            <w:vAlign w:val="center"/>
          </w:tcPr>
          <w:p w14:paraId="6B756D75" w14:textId="77777777" w:rsidR="0003309E" w:rsidRPr="00BF2EA6" w:rsidRDefault="0003309E" w:rsidP="00585A13">
            <w:pPr>
              <w:keepNext/>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cantSplit/>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top"/>
          </w:tcPr>
          <w:p>
            <w:pPr>
              <w:spacing w:before="0" w:after="0" w:line="240" w:lineRule="auto"/>
              <w:jc w:val="left"/>
            </w:pPr>
            <w:r/>
            <w:r>
              <w:rPr>
                <w:rFonts w:ascii="Calibri" w:hAnsi="Calibri"/>
                <w:b/>
                <w:i w:val="0"/>
                <w:color w:val="1F3864"/>
                <w:sz w:val="19"/>
              </w:rPr>
              <w:t xml:space="preserve">Factores que han facilitado y/o dificultado el desarrollo de mi plan de trabajo: </w:t>
            </w:r>
            <w:r>
              <w:rPr>
                <w:rFonts w:ascii="Calibri" w:hAnsi="Calibri"/>
                <w:b w:val="0"/>
                <w:i w:val="0"/>
                <w:color w:val="1F3864"/>
                <w:sz w:val="19"/>
              </w:rPr>
              <w:t>Facilitaron el avance la división del sistema en módulos, la planificación por Sprints, el uso de GitHub y la distribución clara de responsabilidades. La comunicación fue constante y no generó retrasos ni conflictos. Los aspectos técnicos que exigieron más trabajo fueron la calibración de gestos, el control de acciones accidentales y la integración entre la aplicación de escritorio y el servidor. Estas situaciones se resolvieron con prototipos aislados, pruebas, scripts de medición y ajustes de parámetros.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top"/>
          </w:tcPr>
          <w:p>
            <w:pPr>
              <w:spacing w:before="0" w:after="0" w:line="240" w:lineRule="auto"/>
              <w:jc w:val="left"/>
            </w:pPr>
            <w:r/>
            <w:r>
              <w:rPr>
                <w:rFonts w:ascii="Calibri" w:hAnsi="Calibri"/>
                <w:b/>
                <w:i w:val="0"/>
                <w:color w:val="1F3864"/>
                <w:sz w:val="19"/>
              </w:rPr>
              <w:t xml:space="preserve">Actividades ajustadas o eliminadas: </w:t>
            </w:r>
            <w:r>
              <w:rPr>
                <w:rFonts w:ascii="Calibri" w:hAnsi="Calibri"/>
                <w:b w:val="0"/>
                <w:i w:val="0"/>
                <w:color w:val="1F3864"/>
                <w:sz w:val="19"/>
              </w:rPr>
              <w:t>No se eliminaron actividades ni se cambió el alcance general. Se realizaron ajustes técnicos dentro de las tareas planificadas: el clic izquierdo se asignó al gesto de pulgar doblado luego de la calibración y se añadieron herramientas para medir y ajustar los gestos. La configuración del usuario se conectó con la persistencia creada en el Sprint 02. Estos cambios mejoraron la estabilidad sin alterar los objetivos ni la secuencia de Sprints.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top"/>
          </w:tcPr>
          <w:p>
            <w:pPr>
              <w:spacing w:before="0" w:after="0" w:line="240" w:lineRule="auto"/>
              <w:jc w:val="left"/>
            </w:pPr>
            <w:r/>
            <w:r>
              <w:rPr>
                <w:rFonts w:ascii="Calibri" w:hAnsi="Calibri"/>
                <w:b/>
                <w:i w:val="0"/>
                <w:color w:val="1F3864"/>
                <w:sz w:val="19"/>
              </w:rPr>
              <w:t xml:space="preserve">Actividades que no has iniciado o están retrasadas: </w:t>
            </w:r>
            <w:r>
              <w:rPr>
                <w:rFonts w:ascii="Calibri" w:hAnsi="Calibri"/>
                <w:b w:val="0"/>
                <w:i w:val="0"/>
                <w:color w:val="1F3864"/>
                <w:sz w:val="19"/>
              </w:rPr>
              <w:t>Los Sprints 04, 05 y 06 aún no se han iniciado porque corresponden a etapas posteriores del plan. No presentan retraso al cierre del Sprint 03. El equipo continuará con control por voz e interfaz, luego macros personalizadas y, finalmente, integración, pruebas de estabilidad y cierre documental.</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0"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Proyecto APT ErgoSense hasta Sprint 03</dc:title>
  <dc:subject>Proyecto de título ErgoSense, Fase 2</dc:subject>
  <dc:creator>Alejandro Silva y Bastian Pino</dc:creator>
  <cp:keywords>ErgoSense, APT122, Capstone, Español, Sprint 03</cp:keywords>
  <dc:description/>
  <cp:lastModifiedBy>Alejandro Silva y Bastian Pino</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