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0041" w14:textId="77777777" w:rsidR="00610EEE" w:rsidRPr="009A1A15" w:rsidRDefault="00610EEE" w:rsidP="00610EEE">
      <w:pPr>
        <w:pStyle w:val="Title"/>
        <w:rPr>
          <w:rFonts w:ascii="Calibri" w:hAnsi="Calibri" w:cs="Calibri"/>
        </w:rPr>
      </w:pPr>
      <w:r>
        <w:rPr>
          <w:rFonts w:ascii="Calibri" w:hAnsi="Calibri" w:cs="Calibri"/>
        </w:rPr>
        <w:t xml:space="preserve">Requisitos no funcionales – ErgoSense</w:t>
      </w:r>
    </w:p>
    <w:p w14:paraId="773E9FEB" w14:textId="77777777" w:rsidR="00610EEE" w:rsidRPr="009A1A15" w:rsidRDefault="00610EEE" w:rsidP="00610EEE">
      <w:pPr>
        <w:jc w:val="both"/>
        <w:rPr>
          <w:rFonts w:ascii="Calibri" w:hAnsi="Calibri" w:cs="Calibri"/>
        </w:rPr>
      </w:pPr>
    </w:p>
    <w:p w14:paraId="3889E033" w14:textId="77777777" w:rsidR="00610EEE" w:rsidRPr="009A1A15" w:rsidRDefault="00610EEE" w:rsidP="00610EEE">
      <w:pPr>
        <w:jc w:val="both"/>
        <w:rPr>
          <w:rFonts w:ascii="Calibri" w:hAnsi="Calibri" w:cs="Calibri"/>
        </w:rPr>
      </w:pPr>
    </w:p>
    <w:p w14:paraId="1C6AD8AD" w14:textId="77777777" w:rsidR="00610EEE" w:rsidRPr="009A1A15" w:rsidRDefault="00610EEE" w:rsidP="00610EEE">
      <w:pPr>
        <w:jc w:val="both"/>
        <w:rPr>
          <w:rFonts w:ascii="Calibri" w:hAnsi="Calibri" w:cs="Calibri"/>
        </w:rPr>
      </w:pPr>
    </w:p>
    <w:p w14:paraId="4A0717A6" w14:textId="77777777" w:rsidR="00610EEE" w:rsidRPr="009A1A15" w:rsidRDefault="00610EEE" w:rsidP="00610EEE">
      <w:pPr>
        <w:jc w:val="both"/>
        <w:rPr>
          <w:rFonts w:ascii="Calibri" w:hAnsi="Calibri" w:cs="Calibri"/>
        </w:rPr>
      </w:pPr>
    </w:p>
    <w:p w14:paraId="0D231AFE" w14:textId="77777777" w:rsidR="00610EEE" w:rsidRPr="009A1A15" w:rsidRDefault="00610EEE" w:rsidP="00610EEE">
      <w:pPr>
        <w:jc w:val="both"/>
        <w:rPr>
          <w:rFonts w:ascii="Calibri" w:hAnsi="Calibri" w:cs="Calibri"/>
        </w:rPr>
      </w:pPr>
    </w:p>
    <w:p w14:paraId="16CF3407" w14:textId="77777777" w:rsidR="00610EEE" w:rsidRPr="009A1A15" w:rsidRDefault="00610EEE" w:rsidP="00610EEE">
      <w:pPr>
        <w:jc w:val="both"/>
        <w:rPr>
          <w:rFonts w:ascii="Calibri" w:hAnsi="Calibri" w:cs="Calibri"/>
        </w:rPr>
      </w:pPr>
    </w:p>
    <w:p w14:paraId="260BBB66" w14:textId="77777777" w:rsidR="00610EEE" w:rsidRPr="009A1A15" w:rsidRDefault="00610EEE" w:rsidP="00610EEE">
      <w:pPr>
        <w:jc w:val="both"/>
        <w:rPr>
          <w:rFonts w:ascii="Calibri" w:hAnsi="Calibri" w:cs="Calibri"/>
        </w:rPr>
      </w:pPr>
    </w:p>
    <w:p w14:paraId="2B20FD24" w14:textId="77777777" w:rsidR="00610EEE" w:rsidRPr="009A1A15" w:rsidRDefault="00610EEE" w:rsidP="00610EEE">
      <w:pPr>
        <w:jc w:val="both"/>
        <w:rPr>
          <w:rFonts w:ascii="Calibri" w:hAnsi="Calibri" w:cs="Calibri"/>
        </w:rPr>
      </w:pPr>
    </w:p>
    <w:p w14:paraId="2B9C13B0" w14:textId="77777777" w:rsidR="00610EEE" w:rsidRPr="009A1A15" w:rsidRDefault="00610EEE" w:rsidP="00610EEE">
      <w:pPr>
        <w:jc w:val="both"/>
        <w:rPr>
          <w:rFonts w:ascii="Calibri" w:hAnsi="Calibri" w:cs="Calibri"/>
        </w:rPr>
      </w:pPr>
    </w:p>
    <w:p w14:paraId="1DAC16F7" w14:textId="77777777" w:rsidR="00610EEE" w:rsidRPr="009A1A15" w:rsidRDefault="00610EEE" w:rsidP="00610EEE">
      <w:pPr>
        <w:jc w:val="both"/>
        <w:rPr>
          <w:rFonts w:ascii="Calibri" w:hAnsi="Calibri" w:cs="Calibri"/>
        </w:rPr>
      </w:pPr>
    </w:p>
    <w:p w14:paraId="6DF9B4E7" w14:textId="77777777" w:rsidR="00610EEE" w:rsidRPr="009A1A15" w:rsidRDefault="00610EEE" w:rsidP="00610EEE">
      <w:pPr>
        <w:jc w:val="both"/>
        <w:rPr>
          <w:rFonts w:ascii="Calibri" w:hAnsi="Calibri" w:cs="Calibri"/>
        </w:rPr>
      </w:pPr>
    </w:p>
    <w:p w14:paraId="1F9E0472" w14:textId="77777777" w:rsidR="00610EEE" w:rsidRPr="009A1A15" w:rsidRDefault="00610EEE" w:rsidP="00610EEE">
      <w:pPr>
        <w:jc w:val="both"/>
        <w:rPr>
          <w:rFonts w:ascii="Calibri" w:hAnsi="Calibri" w:cs="Calibri"/>
        </w:rPr>
      </w:pPr>
    </w:p>
    <w:p w14:paraId="0C1D4D14" w14:textId="77777777" w:rsidR="00610EEE" w:rsidRPr="009A1A15" w:rsidRDefault="00610EEE" w:rsidP="00610EEE">
      <w:pPr>
        <w:jc w:val="both"/>
        <w:rPr>
          <w:rFonts w:ascii="Calibri" w:hAnsi="Calibri" w:cs="Calibri"/>
        </w:rPr>
      </w:pPr>
    </w:p>
    <w:p w14:paraId="5B22AC90" w14:textId="77777777" w:rsidR="00610EEE" w:rsidRPr="009A1A15" w:rsidRDefault="00610EEE" w:rsidP="00610EEE">
      <w:pPr>
        <w:jc w:val="both"/>
        <w:rPr>
          <w:rFonts w:ascii="Calibri" w:hAnsi="Calibri" w:cs="Calibri"/>
        </w:rPr>
      </w:pPr>
    </w:p>
    <w:p w14:paraId="5C430845" w14:textId="77777777" w:rsidR="00610EEE" w:rsidRPr="009A1A15" w:rsidRDefault="00610EEE" w:rsidP="00610EEE">
      <w:pPr>
        <w:jc w:val="both"/>
        <w:rPr>
          <w:rFonts w:ascii="Calibri" w:hAnsi="Calibri" w:cs="Calibri"/>
        </w:rPr>
      </w:pPr>
    </w:p>
    <w:p w14:paraId="12A137DB" w14:textId="77777777" w:rsidR="00610EEE" w:rsidRPr="009A1A15" w:rsidRDefault="00610EEE" w:rsidP="00610EEE">
      <w:pPr>
        <w:jc w:val="both"/>
        <w:rPr>
          <w:rFonts w:ascii="Calibri" w:hAnsi="Calibri" w:cs="Calibri"/>
        </w:rPr>
      </w:pPr>
    </w:p>
    <w:p w14:paraId="4DE8788A" w14:textId="77777777" w:rsidR="00610EEE" w:rsidRPr="009A1A15" w:rsidRDefault="00610EEE" w:rsidP="00610EEE">
      <w:pPr>
        <w:jc w:val="both"/>
        <w:rPr>
          <w:rFonts w:ascii="Calibri" w:hAnsi="Calibri" w:cs="Calibri"/>
        </w:rPr>
      </w:pPr>
    </w:p>
    <w:p w14:paraId="6A6537DF" w14:textId="77777777" w:rsidR="00610EEE" w:rsidRPr="009A1A15" w:rsidRDefault="00610EEE" w:rsidP="00610EEE">
      <w:pPr>
        <w:jc w:val="both"/>
        <w:rPr>
          <w:rFonts w:ascii="Calibri" w:hAnsi="Calibri" w:cs="Calibri"/>
        </w:rPr>
      </w:pPr>
    </w:p>
    <w:p w14:paraId="481D5BE0" w14:textId="77777777" w:rsidR="00610EEE" w:rsidRPr="009A1A15" w:rsidRDefault="00610EEE" w:rsidP="00610EEE">
      <w:pPr>
        <w:jc w:val="both"/>
        <w:rPr>
          <w:rFonts w:ascii="Calibri" w:hAnsi="Calibri" w:cs="Calibri"/>
        </w:rPr>
      </w:pPr>
    </w:p>
    <w:p w14:paraId="295A6F80" w14:textId="77777777" w:rsidR="00610EEE" w:rsidRPr="009A1A15" w:rsidRDefault="00610EEE" w:rsidP="00610EEE">
      <w:pPr>
        <w:jc w:val="both"/>
        <w:rPr>
          <w:rFonts w:ascii="Calibri" w:hAnsi="Calibri" w:cs="Calibri"/>
        </w:rPr>
      </w:pPr>
      <w:r>
        <w:rPr>
          <w:rFonts w:ascii="Calibri" w:hAnsi="Calibri" w:cs="Calibri"/>
        </w:rPr>
        <w:t>Integrantes: Alejandro Silva</w:t>
        <w:tab/>
        <w:tab/>
        <w:tab/>
        <w:tab/>
        <w:tab/>
        <w:tab/>
        <w:t>Docente: Maria Cobo</w:t>
      </w:r>
    </w:p>
    <w:p w14:paraId="0D745426" w14:textId="77777777" w:rsidR="00610EEE" w:rsidRPr="009A1A15" w:rsidRDefault="00610EEE" w:rsidP="00610EEE">
      <w:pPr>
        <w:jc w:val="both"/>
        <w:rPr>
          <w:rFonts w:ascii="Calibri" w:hAnsi="Calibri" w:cs="Calibri"/>
        </w:rPr>
      </w:pPr>
      <w:r>
        <w:rPr>
          <w:rFonts w:ascii="Calibri" w:hAnsi="Calibri" w:cs="Calibri"/>
        </w:rPr>
        <w:tab/>
        <w:t xml:space="preserve">           Bastian Pino</w:t>
      </w:r>
    </w:p>
    <w:p w14:paraId="42CCF6B1" w14:textId="77777777" w:rsidR="00610EEE" w:rsidRPr="009A1A15" w:rsidRDefault="00610EEE" w:rsidP="00610EEE">
      <w:pPr>
        <w:jc w:val="both"/>
        <w:rPr>
          <w:rFonts w:ascii="Calibri" w:hAnsi="Calibri" w:cs="Calibri"/>
        </w:rPr>
      </w:pPr>
    </w:p>
    <w:p w14:paraId="4C20C9AE" w14:textId="77777777" w:rsidR="00610EEE" w:rsidRPr="009A1A15" w:rsidRDefault="00610EEE" w:rsidP="00610EEE">
      <w:pPr>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20E5E8D6" w14:textId="77777777" w:rsidR="00610EEE" w:rsidRPr="009A1A15" w:rsidRDefault="00610EEE">
          <w:pPr>
            <w:pStyle w:val="TOCHeading"/>
          </w:pPr>
          <w:r>
            <w:t>Contents</w:t>
          </w:r>
        </w:p>
        <w:p w14:paraId="2F221E4E" w14:textId="55871CD0" w:rsidR="00460E56" w:rsidRDefault="00610EEE">
          <w:pPr>
            <w:pStyle w:val="TOC1"/>
            <w:tabs>
              <w:tab w:val="right" w:leader="dot" w:pos="8828"/>
            </w:tabs>
            <w:rPr>
              <w:rFonts w:eastAsiaTheme="minorEastAsia"/>
              <w:noProof/>
              <w:lang w:eastAsia="es-CL"/>
            </w:rPr>
          </w:pPr>
          <w:r>
            <w:fldChar w:fldCharType="begin"/>
            <w:instrText xml:space="preserve"> TOC \o "1-3" \h \z \u </w:instrText>
            <w:fldChar w:fldCharType="separate"/>
          </w:r>
          <w:hyperlink w:anchor="_Toc9209101" w:history="1">
            <w:r>
              <w:rPr>
                <w:rStyle w:val="Hyperlink"/>
                <w:rFonts w:ascii="Calibri" w:hAnsi="Calibri" w:cs="Calibri"/>
                <w:noProof/>
              </w:rPr>
              <w:t>1. Propósito</w:t>
            </w:r>
            <w:r>
              <w:rPr>
                <w:noProof/>
                <w:webHidden/>
              </w:rPr>
              <w:tab/>
              <w:fldChar w:fldCharType="begin"/>
              <w:instrText xml:space="preserve"> PAGEREF _Toc9209101 \h </w:instrText>
              <w:fldChar w:fldCharType="separate"/>
              <w:t>3</w:t>
              <w:fldChar w:fldCharType="end"/>
            </w:r>
          </w:hyperlink>
        </w:p>
        <w:p w14:paraId="4AF15187" w14:textId="50760D1C" w:rsidR="00460E56" w:rsidRDefault="00610EEE">
          <w:pPr>
            <w:pStyle w:val="TOC1"/>
            <w:tabs>
              <w:tab w:val="right" w:leader="dot" w:pos="8828"/>
            </w:tabs>
            <w:rPr>
              <w:rFonts w:eastAsiaTheme="minorEastAsia"/>
              <w:noProof/>
              <w:lang w:eastAsia="es-CL"/>
            </w:rPr>
          </w:pPr>
          <w:hyperlink w:anchor="_Toc9209102" w:history="1">
            <w:r>
              <w:rPr>
                <w:rStyle w:val="Hyperlink"/>
                <w:rFonts w:ascii="Calibri" w:hAnsi="Calibri" w:cs="Calibri"/>
                <w:noProof/>
              </w:rPr>
              <w:t>2. Criterios generales</w:t>
            </w:r>
            <w:r>
              <w:rPr>
                <w:noProof/>
                <w:webHidden/>
              </w:rPr>
              <w:tab/>
              <w:fldChar w:fldCharType="begin"/>
              <w:instrText xml:space="preserve"> PAGEREF _Toc9209102 \h </w:instrText>
              <w:fldChar w:fldCharType="separate"/>
              <w:t>3</w:t>
              <w:fldChar w:fldCharType="end"/>
            </w:r>
          </w:hyperlink>
        </w:p>
        <w:p w14:paraId="26D194EA" w14:textId="02BC8E52" w:rsidR="00460E56" w:rsidRDefault="00610EEE">
          <w:pPr>
            <w:pStyle w:val="TOC1"/>
            <w:tabs>
              <w:tab w:val="right" w:leader="dot" w:pos="8828"/>
            </w:tabs>
            <w:rPr>
              <w:rFonts w:eastAsiaTheme="minorEastAsia"/>
              <w:noProof/>
              <w:lang w:eastAsia="es-CL"/>
            </w:rPr>
          </w:pPr>
          <w:hyperlink w:anchor="_Toc9209103" w:history="1">
            <w:r>
              <w:rPr>
                <w:rStyle w:val="Hyperlink"/>
                <w:rFonts w:ascii="Calibri" w:hAnsi="Calibri" w:cs="Calibri"/>
                <w:noProof/>
              </w:rPr>
              <w:t>3. Adecuación funcional</w:t>
            </w:r>
            <w:r>
              <w:rPr>
                <w:noProof/>
                <w:webHidden/>
              </w:rPr>
              <w:tab/>
              <w:fldChar w:fldCharType="begin"/>
              <w:instrText xml:space="preserve"> PAGEREF _Toc9209103 \h </w:instrText>
              <w:fldChar w:fldCharType="separate"/>
              <w:t>4</w:t>
              <w:fldChar w:fldCharType="end"/>
            </w:r>
          </w:hyperlink>
        </w:p>
        <w:p w14:paraId="514AABED" w14:textId="76E4FA80" w:rsidR="00460E56" w:rsidRDefault="00610EEE">
          <w:pPr>
            <w:pStyle w:val="TOC1"/>
            <w:tabs>
              <w:tab w:val="right" w:leader="dot" w:pos="8828"/>
            </w:tabs>
            <w:rPr>
              <w:rFonts w:eastAsiaTheme="minorEastAsia"/>
              <w:noProof/>
              <w:lang w:eastAsia="es-CL"/>
            </w:rPr>
          </w:pPr>
          <w:hyperlink w:anchor="_Toc9209104" w:history="1">
            <w:r>
              <w:rPr>
                <w:rStyle w:val="Hyperlink"/>
                <w:rFonts w:ascii="Calibri" w:hAnsi="Calibri" w:cs="Calibri"/>
                <w:noProof/>
              </w:rPr>
              <w:t>4. Eficiencia de desempeño</w:t>
            </w:r>
            <w:r>
              <w:rPr>
                <w:noProof/>
                <w:webHidden/>
              </w:rPr>
              <w:tab/>
              <w:fldChar w:fldCharType="begin"/>
              <w:instrText xml:space="preserve"> PAGEREF _Toc9209104 \h </w:instrText>
              <w:fldChar w:fldCharType="separate"/>
              <w:t>4</w:t>
              <w:fldChar w:fldCharType="end"/>
            </w:r>
          </w:hyperlink>
        </w:p>
        <w:p w14:paraId="38B2718C" w14:textId="2A5FBB9F" w:rsidR="00460E56" w:rsidRDefault="00610EEE">
          <w:pPr>
            <w:pStyle w:val="TOC1"/>
            <w:tabs>
              <w:tab w:val="right" w:leader="dot" w:pos="8828"/>
            </w:tabs>
            <w:rPr>
              <w:rFonts w:eastAsiaTheme="minorEastAsia"/>
              <w:noProof/>
              <w:lang w:eastAsia="es-CL"/>
            </w:rPr>
          </w:pPr>
          <w:hyperlink w:anchor="_Toc9209105" w:history="1">
            <w:r>
              <w:rPr>
                <w:rStyle w:val="Hyperlink"/>
                <w:rFonts w:ascii="Calibri" w:hAnsi="Calibri" w:cs="Calibri"/>
                <w:noProof/>
              </w:rPr>
              <w:t>5. Seguridad</w:t>
            </w:r>
            <w:r>
              <w:rPr>
                <w:noProof/>
                <w:webHidden/>
              </w:rPr>
              <w:tab/>
              <w:fldChar w:fldCharType="begin"/>
              <w:instrText xml:space="preserve"> PAGEREF _Toc9209105 \h </w:instrText>
              <w:fldChar w:fldCharType="separate"/>
              <w:t>5</w:t>
              <w:fldChar w:fldCharType="end"/>
            </w:r>
          </w:hyperlink>
        </w:p>
        <w:p w14:paraId="30BAE885" w14:textId="5C38E156" w:rsidR="00460E56" w:rsidRDefault="00610EEE">
          <w:pPr>
            <w:pStyle w:val="TOC1"/>
            <w:tabs>
              <w:tab w:val="right" w:leader="dot" w:pos="8828"/>
            </w:tabs>
            <w:rPr>
              <w:rFonts w:eastAsiaTheme="minorEastAsia"/>
              <w:noProof/>
              <w:lang w:eastAsia="es-CL"/>
            </w:rPr>
          </w:pPr>
          <w:hyperlink w:anchor="_Toc9209106" w:history="1">
            <w:r>
              <w:rPr>
                <w:rStyle w:val="Hyperlink"/>
                <w:rFonts w:ascii="Calibri" w:hAnsi="Calibri" w:cs="Calibri"/>
                <w:noProof/>
              </w:rPr>
              <w:t>6. Privacidad y protección de datos</w:t>
            </w:r>
            <w:r>
              <w:rPr>
                <w:noProof/>
                <w:webHidden/>
              </w:rPr>
              <w:tab/>
              <w:fldChar w:fldCharType="begin"/>
              <w:instrText xml:space="preserve"> PAGEREF _Toc9209106 \h </w:instrText>
              <w:fldChar w:fldCharType="separate"/>
              <w:t>6</w:t>
              <w:fldChar w:fldCharType="end"/>
            </w:r>
          </w:hyperlink>
        </w:p>
        <w:p w14:paraId="0D76F5EF" w14:textId="0ED7FFCA" w:rsidR="00460E56" w:rsidRDefault="00610EEE">
          <w:pPr>
            <w:pStyle w:val="TOC1"/>
            <w:tabs>
              <w:tab w:val="right" w:leader="dot" w:pos="8828"/>
            </w:tabs>
            <w:rPr>
              <w:rFonts w:eastAsiaTheme="minorEastAsia"/>
              <w:noProof/>
              <w:lang w:eastAsia="es-CL"/>
            </w:rPr>
          </w:pPr>
          <w:hyperlink w:anchor="_Toc9209107" w:history="1">
            <w:r>
              <w:rPr>
                <w:rStyle w:val="Hyperlink"/>
                <w:rFonts w:ascii="Calibri" w:hAnsi="Calibri" w:cs="Calibri"/>
                <w:noProof/>
              </w:rPr>
              <w:t>7. Usabilidad</w:t>
            </w:r>
            <w:r>
              <w:rPr>
                <w:noProof/>
                <w:webHidden/>
              </w:rPr>
              <w:tab/>
              <w:fldChar w:fldCharType="begin"/>
              <w:instrText xml:space="preserve"> PAGEREF _Toc9209107 \h </w:instrText>
              <w:fldChar w:fldCharType="separate"/>
              <w:t>7</w:t>
              <w:fldChar w:fldCharType="end"/>
            </w:r>
          </w:hyperlink>
        </w:p>
        <w:p w14:paraId="27C58D78" w14:textId="3D5C9719" w:rsidR="00460E56" w:rsidRDefault="00610EEE">
          <w:pPr>
            <w:pStyle w:val="TOC1"/>
            <w:tabs>
              <w:tab w:val="right" w:leader="dot" w:pos="8828"/>
            </w:tabs>
            <w:rPr>
              <w:rFonts w:eastAsiaTheme="minorEastAsia"/>
              <w:noProof/>
              <w:lang w:eastAsia="es-CL"/>
            </w:rPr>
          </w:pPr>
          <w:hyperlink w:anchor="_Toc9209108" w:history="1">
            <w:r>
              <w:rPr>
                <w:rStyle w:val="Hyperlink"/>
                <w:rFonts w:ascii="Calibri" w:hAnsi="Calibri" w:cs="Calibri"/>
                <w:noProof/>
              </w:rPr>
              <w:t>8. Confiabilidad</w:t>
            </w:r>
            <w:r>
              <w:rPr>
                <w:noProof/>
                <w:webHidden/>
              </w:rPr>
              <w:tab/>
              <w:fldChar w:fldCharType="begin"/>
              <w:instrText xml:space="preserve"> PAGEREF _Toc9209108 \h </w:instrText>
              <w:fldChar w:fldCharType="separate"/>
              <w:t>8</w:t>
              <w:fldChar w:fldCharType="end"/>
            </w:r>
          </w:hyperlink>
        </w:p>
        <w:p w14:paraId="60D0FE8C" w14:textId="19E94B6B" w:rsidR="00460E56" w:rsidRDefault="00610EEE">
          <w:pPr>
            <w:pStyle w:val="TOC1"/>
            <w:tabs>
              <w:tab w:val="right" w:leader="dot" w:pos="8828"/>
            </w:tabs>
            <w:rPr>
              <w:rFonts w:eastAsiaTheme="minorEastAsia"/>
              <w:noProof/>
              <w:lang w:eastAsia="es-CL"/>
            </w:rPr>
          </w:pPr>
          <w:hyperlink w:anchor="_Toc9209109" w:history="1">
            <w:r>
              <w:rPr>
                <w:rStyle w:val="Hyperlink"/>
                <w:rFonts w:ascii="Calibri" w:hAnsi="Calibri" w:cs="Calibri"/>
                <w:noProof/>
              </w:rPr>
              <w:t>9. Compatibilidad y portabilidad</w:t>
            </w:r>
            <w:r>
              <w:rPr>
                <w:noProof/>
                <w:webHidden/>
              </w:rPr>
              <w:tab/>
              <w:fldChar w:fldCharType="begin"/>
              <w:instrText xml:space="preserve"> PAGEREF _Toc9209109 \h </w:instrText>
              <w:fldChar w:fldCharType="separate"/>
              <w:t>8</w:t>
              <w:fldChar w:fldCharType="end"/>
            </w:r>
          </w:hyperlink>
        </w:p>
        <w:p w14:paraId="4CC2256A" w14:textId="412B8072" w:rsidR="00460E56" w:rsidRDefault="00610EEE">
          <w:pPr>
            <w:pStyle w:val="TOC1"/>
            <w:tabs>
              <w:tab w:val="right" w:leader="dot" w:pos="8828"/>
            </w:tabs>
            <w:rPr>
              <w:rFonts w:eastAsiaTheme="minorEastAsia"/>
              <w:noProof/>
              <w:lang w:eastAsia="es-CL"/>
            </w:rPr>
          </w:pPr>
          <w:hyperlink w:anchor="_Toc9209110" w:history="1">
            <w:r>
              <w:rPr>
                <w:rStyle w:val="Hyperlink"/>
                <w:rFonts w:ascii="Calibri" w:hAnsi="Calibri" w:cs="Calibri"/>
                <w:noProof/>
              </w:rPr>
              <w:t>10. Mantenibilidad</w:t>
            </w:r>
            <w:r>
              <w:rPr>
                <w:noProof/>
                <w:webHidden/>
              </w:rPr>
              <w:tab/>
              <w:fldChar w:fldCharType="begin"/>
              <w:instrText xml:space="preserve"> PAGEREF _Toc9209110 \h </w:instrText>
              <w:fldChar w:fldCharType="separate"/>
              <w:t>9</w:t>
              <w:fldChar w:fldCharType="end"/>
            </w:r>
          </w:hyperlink>
        </w:p>
        <w:p w14:paraId="4F222434" w14:textId="2E1DCD8A" w:rsidR="00460E56" w:rsidRDefault="00610EEE">
          <w:pPr>
            <w:pStyle w:val="TOC1"/>
            <w:tabs>
              <w:tab w:val="right" w:leader="dot" w:pos="8828"/>
            </w:tabs>
            <w:rPr>
              <w:rFonts w:eastAsiaTheme="minorEastAsia"/>
              <w:noProof/>
              <w:lang w:eastAsia="es-CL"/>
            </w:rPr>
          </w:pPr>
          <w:hyperlink w:anchor="_Toc9209111" w:history="1">
            <w:r>
              <w:rPr>
                <w:rStyle w:val="Hyperlink"/>
                <w:rFonts w:ascii="Calibri" w:hAnsi="Calibri" w:cs="Calibri"/>
                <w:noProof/>
              </w:rPr>
              <w:t>11. Verificación</w:t>
            </w:r>
            <w:r>
              <w:rPr>
                <w:noProof/>
                <w:webHidden/>
              </w:rPr>
              <w:tab/>
              <w:fldChar w:fldCharType="begin"/>
              <w:instrText xml:space="preserve"> PAGEREF _Toc9209111 \h </w:instrText>
              <w:fldChar w:fldCharType="separate"/>
              <w:t>9</w:t>
              <w:fldChar w:fldCharType="end"/>
            </w:r>
          </w:hyperlink>
        </w:p>
        <w:p w14:paraId="6BD3D0C7" w14:textId="1554EE3B" w:rsidR="00460E56" w:rsidRDefault="00610EEE">
          <w:pPr>
            <w:pStyle w:val="TOC1"/>
            <w:tabs>
              <w:tab w:val="right" w:leader="dot" w:pos="8828"/>
            </w:tabs>
            <w:rPr>
              <w:rFonts w:eastAsiaTheme="minorEastAsia"/>
              <w:noProof/>
              <w:lang w:eastAsia="es-CL"/>
            </w:rPr>
          </w:pPr>
          <w:hyperlink w:anchor="_Toc9209112" w:history="1">
            <w:r>
              <w:rPr>
                <w:rStyle w:val="Hyperlink"/>
                <w:rFonts w:ascii="Calibri" w:hAnsi="Calibri" w:cs="Calibri"/>
                <w:noProof/>
              </w:rPr>
              <w:t>12. Referencias</w:t>
            </w:r>
            <w:r>
              <w:rPr>
                <w:noProof/>
                <w:webHidden/>
              </w:rPr>
              <w:tab/>
              <w:fldChar w:fldCharType="begin"/>
              <w:instrText xml:space="preserve"> PAGEREF _Toc9209112 \h </w:instrText>
              <w:fldChar w:fldCharType="separate"/>
              <w:t>10</w:t>
              <w:fldChar w:fldCharType="end"/>
            </w:r>
          </w:hyperlink>
        </w:p>
        <w:p w14:paraId="37FD6618" w14:textId="77777777" w:rsidR="00610EEE" w:rsidRPr="009A1A15" w:rsidRDefault="00610EEE">
          <w:r>
            <w:rPr>
              <w:noProof/>
            </w:rPr>
            <w:fldChar w:fldCharType="end"/>
          </w:r>
        </w:p>
      </w:sdtContent>
    </w:sdt>
    <w:p w14:paraId="0F426DAE" w14:textId="77777777" w:rsidR="00D03709" w:rsidRDefault="00EE7BD3">
      <w:r>
        <w:br w:type="page"/>
      </w:r>
    </w:p>
    <w:p w14:paraId="02766037" w14:textId="77777777" w:rsidR="00D03709" w:rsidRDefault="00EE7BD3">
      <w:pPr>
        <w:pStyle w:val="Heading1"/>
        <w:jc w:val="both"/>
        <w:rPr>
          <w:rFonts w:ascii="Calibri" w:hAnsi="Calibri" w:cs="Calibri"/>
        </w:rPr>
      </w:pPr>
      <w:bookmarkStart w:id="0" w:name="_Toc9209101"/>
      <w:r>
        <w:rPr>
          <w:rFonts w:ascii="Calibri" w:hAnsi="Calibri" w:cs="Calibri"/>
        </w:rPr>
        <w:lastRenderedPageBreak/>
        <w:t>1. Propósito</w:t>
      </w:r>
      <w:bookmarkEnd w:id="0"/>
    </w:p>
    <w:p w14:paraId="1255D3B5" w14:textId="77777777" w:rsidR="00D03709" w:rsidRDefault="00EE7BD3">
      <w:pPr>
        <w:jc w:val="both"/>
        <w:rPr>
          <w:rFonts w:ascii="Calibri" w:hAnsi="Calibri" w:cs="Calibri"/>
          <w:sz w:val="20"/>
          <w:szCs w:val="20"/>
        </w:rPr>
      </w:pPr>
      <w:r>
        <w:rPr>
          <w:rFonts w:ascii="Calibri" w:hAnsi="Calibri" w:cs="Calibri"/>
          <w:sz w:val="20"/>
          <w:szCs w:val="20"/>
        </w:rPr>
        <w:t>Este documento define los requisitos no funcionales de ErgoSense, es decir, las condiciones de calidad que deben cumplir la aplicación de escritorio y el servidor, independientemente de las funcionalidades descritas en el Product Backlog. Estos requisitos orientan las decisiones de arquitectura y diseño, y se verifican mediante las pruebas planificadas en los Sprints.</w:t>
      </w:r>
    </w:p>
    <w:p w14:paraId="01A7834D" w14:textId="77777777" w:rsidR="00D03709" w:rsidRDefault="00EE7BD3">
      <w:pPr>
        <w:jc w:val="both"/>
        <w:rPr>
          <w:rFonts w:ascii="Calibri" w:hAnsi="Calibri" w:cs="Calibri"/>
          <w:sz w:val="20"/>
          <w:szCs w:val="20"/>
        </w:rPr>
      </w:pPr>
      <w:r>
        <w:rPr>
          <w:rFonts w:ascii="Calibri" w:hAnsi="Calibri" w:cs="Calibri"/>
          <w:sz w:val="20"/>
          <w:szCs w:val="20"/>
        </w:rPr>
        <w:t xml:space="preserve">Los requisitos se organizan según las características del modelo de calidad de producto de la norma ISO/IEC 25010:2011 (International Organization for Standardization [ISO], 2011), agregando una categoría específica de privacidad debido a que la aplicación procesa información del teclado, del mouse, de la cámara y del micrófono.</w:t>
      </w:r>
    </w:p>
    <w:p w14:paraId="1264E277" w14:textId="77777777" w:rsidR="00D03709" w:rsidRDefault="00D03709">
      <w:pPr>
        <w:jc w:val="both"/>
        <w:rPr>
          <w:rFonts w:ascii="Calibri" w:hAnsi="Calibri" w:cs="Calibri"/>
          <w:sz w:val="20"/>
          <w:szCs w:val="20"/>
        </w:rPr>
      </w:pPr>
    </w:p>
    <w:p w14:paraId="43509944" w14:textId="77777777" w:rsidR="00D03709" w:rsidRDefault="00EE7BD3">
      <w:pPr>
        <w:pStyle w:val="Heading1"/>
        <w:jc w:val="both"/>
        <w:rPr>
          <w:rFonts w:ascii="Calibri" w:hAnsi="Calibri" w:cs="Calibri"/>
        </w:rPr>
      </w:pPr>
      <w:bookmarkStart w:id="1" w:name="_Toc9209102"/>
      <w:r>
        <w:rPr>
          <w:rFonts w:ascii="Calibri" w:hAnsi="Calibri" w:cs="Calibri"/>
        </w:rPr>
        <w:t>2. Criterios generales</w:t>
      </w:r>
      <w:bookmarkEnd w:id="1"/>
    </w:p>
    <w:p w14:paraId="0614A73A" w14:textId="77777777" w:rsidR="00D03709" w:rsidRDefault="00EE7BD3">
      <w:pPr>
        <w:jc w:val="both"/>
        <w:rPr>
          <w:rFonts w:ascii="Calibri" w:hAnsi="Calibri" w:cs="Calibri"/>
          <w:sz w:val="20"/>
          <w:szCs w:val="20"/>
        </w:rPr>
      </w:pPr>
      <w:r>
        <w:rPr>
          <w:rFonts w:ascii="Calibri" w:hAnsi="Calibri" w:cs="Calibri"/>
          <w:sz w:val="20"/>
          <w:szCs w:val="20"/>
        </w:rPr>
        <w:t>Cada requisito tiene un identificador, un criterio de verificación medible, una prioridad y los elementos del Product Backlog con los que se relaciona. Las prioridades se definen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7338"/>
      </w:tblGrid>
      <w:tr w:rsidR="00D03709" w14:paraId="6FB4D927" w14:textId="77777777">
        <w:trPr>
          <w:cantSplit/>
          <w:tblHeader/>
        </w:trPr>
        <w:tc>
          <w:tcPr>
            <w:tcW w:w="1500" w:type="dxa"/>
            <w:shd w:val="clear" w:color="auto" w:fill="D9E2F3"/>
          </w:tcPr>
          <w:p w14:paraId="61600BDF" w14:textId="77777777" w:rsidR="00D03709" w:rsidRDefault="00EE7BD3">
            <w:pPr>
              <w:keepNext/>
              <w:spacing w:after="40"/>
              <w:rPr>
                <w:rFonts w:ascii="Calibri" w:hAnsi="Calibri" w:cs="Calibri"/>
                <w:sz w:val="20"/>
                <w:szCs w:val="20"/>
              </w:rPr>
            </w:pPr>
            <w:r>
              <w:rPr>
                <w:rFonts w:ascii="Calibri" w:hAnsi="Calibri" w:cs="Calibri"/>
                <w:b/>
                <w:bCs/>
                <w:sz w:val="20"/>
                <w:szCs w:val="20"/>
              </w:rPr>
              <w:t>Prioridad</w:t>
            </w:r>
          </w:p>
        </w:tc>
        <w:tc>
          <w:tcPr>
            <w:tcW w:w="7338" w:type="dxa"/>
            <w:shd w:val="clear" w:color="auto" w:fill="D9E2F3"/>
          </w:tcPr>
          <w:p w14:paraId="3CB465DE" w14:textId="77777777" w:rsidR="00D03709" w:rsidRDefault="00EE7BD3">
            <w:pPr>
              <w:keepNext/>
              <w:spacing w:after="40"/>
              <w:rPr>
                <w:rFonts w:ascii="Calibri" w:hAnsi="Calibri" w:cs="Calibri"/>
                <w:sz w:val="20"/>
                <w:szCs w:val="20"/>
              </w:rPr>
            </w:pPr>
            <w:r>
              <w:rPr>
                <w:rFonts w:ascii="Calibri" w:hAnsi="Calibri" w:cs="Calibri"/>
                <w:b/>
                <w:bCs/>
                <w:sz w:val="20"/>
                <w:szCs w:val="20"/>
              </w:rPr>
              <w:t>Significado</w:t>
            </w:r>
          </w:p>
        </w:tc>
      </w:tr>
      <w:tr w:rsidR="00D03709" w14:paraId="504D3B12" w14:textId="77777777">
        <w:trPr>
          <w:cantSplit/>
        </w:trPr>
        <w:tc>
          <w:tcPr>
            <w:tcW w:w="1500" w:type="dxa"/>
          </w:tcPr>
          <w:p w14:paraId="07FB8F67" w14:textId="77777777" w:rsidR="00D03709" w:rsidRDefault="00EE7BD3">
            <w:pPr>
              <w:keepNext/>
              <w:spacing w:after="40"/>
              <w:rPr>
                <w:rFonts w:ascii="Calibri" w:hAnsi="Calibri" w:cs="Calibri"/>
                <w:sz w:val="20"/>
                <w:szCs w:val="20"/>
              </w:rPr>
            </w:pPr>
            <w:r>
              <w:rPr>
                <w:rFonts w:ascii="Calibri" w:hAnsi="Calibri" w:cs="Calibri"/>
                <w:sz w:val="20"/>
                <w:szCs w:val="20"/>
              </w:rPr>
              <w:t>Alta</w:t>
            </w:r>
          </w:p>
        </w:tc>
        <w:tc>
          <w:tcPr>
            <w:tcW w:w="7338" w:type="dxa"/>
          </w:tcPr>
          <w:p w14:paraId="58B91AFD" w14:textId="77777777" w:rsidR="00D03709" w:rsidRDefault="00EE7BD3">
            <w:pPr>
              <w:keepNext/>
              <w:spacing w:after="40"/>
              <w:rPr>
                <w:rFonts w:ascii="Calibri" w:hAnsi="Calibri" w:cs="Calibri"/>
                <w:sz w:val="20"/>
                <w:szCs w:val="20"/>
              </w:rPr>
            </w:pPr>
            <w:r>
              <w:rPr>
                <w:rFonts w:ascii="Calibri" w:hAnsi="Calibri" w:cs="Calibri"/>
                <w:sz w:val="20"/>
                <w:szCs w:val="20"/>
              </w:rPr>
              <w:t>Debe cumplirse para considerar terminado el incremento en que se implementa el elemento relacionado.</w:t>
            </w:r>
          </w:p>
        </w:tc>
      </w:tr>
      <w:tr w:rsidR="00D03709" w14:paraId="711786BE" w14:textId="77777777">
        <w:trPr>
          <w:cantSplit/>
        </w:trPr>
        <w:tc>
          <w:tcPr>
            <w:tcW w:w="1500" w:type="dxa"/>
          </w:tcPr>
          <w:p w14:paraId="3DDFEF3D" w14:textId="77777777" w:rsidR="00D03709" w:rsidRDefault="00EE7BD3">
            <w:pPr>
              <w:keepNext/>
              <w:spacing w:after="40"/>
              <w:rPr>
                <w:rFonts w:ascii="Calibri" w:hAnsi="Calibri" w:cs="Calibri"/>
                <w:sz w:val="20"/>
                <w:szCs w:val="20"/>
              </w:rPr>
            </w:pPr>
            <w:r>
              <w:rPr>
                <w:rFonts w:ascii="Calibri" w:hAnsi="Calibri" w:cs="Calibri"/>
                <w:sz w:val="20"/>
                <w:szCs w:val="20"/>
              </w:rPr>
              <w:t>Media</w:t>
            </w:r>
          </w:p>
        </w:tc>
        <w:tc>
          <w:tcPr>
            <w:tcW w:w="7338" w:type="dxa"/>
          </w:tcPr>
          <w:p w14:paraId="52E9DEDC" w14:textId="77777777" w:rsidR="00D03709" w:rsidRDefault="00EE7BD3">
            <w:pPr>
              <w:keepNext/>
              <w:spacing w:after="40"/>
              <w:rPr>
                <w:rFonts w:ascii="Calibri" w:hAnsi="Calibri" w:cs="Calibri"/>
                <w:sz w:val="20"/>
                <w:szCs w:val="20"/>
              </w:rPr>
            </w:pPr>
            <w:r>
              <w:rPr>
                <w:rFonts w:ascii="Calibri" w:hAnsi="Calibri" w:cs="Calibri"/>
                <w:sz w:val="20"/>
                <w:szCs w:val="20"/>
              </w:rPr>
              <w:t>Debe cumplirse en el MVP, pero su meta puede ajustarse en una Sprint Retrospective si existe una justificación técnica documentada.</w:t>
            </w:r>
          </w:p>
        </w:tc>
      </w:tr>
    </w:tbl>
    <w:p w14:paraId="2E992BA6" w14:textId="77777777" w:rsidR="00D03709" w:rsidRDefault="00D03709">
      <w:pPr>
        <w:jc w:val="both"/>
        <w:rPr>
          <w:rFonts w:ascii="Calibri" w:hAnsi="Calibri" w:cs="Calibri"/>
          <w:sz w:val="20"/>
          <w:szCs w:val="20"/>
        </w:rPr>
      </w:pPr>
    </w:p>
    <w:p w14:paraId="7445DC04" w14:textId="189A47C0" w:rsidR="002509CF" w:rsidRDefault="00EE7BD3">
      <w:pPr>
        <w:jc w:val="both"/>
        <w:rPr>
          <w:rFonts w:ascii="Calibri" w:hAnsi="Calibri" w:cs="Calibri"/>
          <w:sz w:val="20"/>
          <w:szCs w:val="20"/>
        </w:rPr>
      </w:pPr>
      <w:r>
        <w:rPr>
          <w:rFonts w:ascii="Calibri" w:hAnsi="Calibri" w:cs="Calibri"/>
          <w:sz w:val="20"/>
          <w:szCs w:val="20"/>
        </w:rPr>
        <w:t>Las mediciones de rendimiento se realizan en un computador de referencia con Windows 10 u 11 de 64 bits, procesador de 4 núcleos, 8 GB de memoria RAM, cámara web de 720p y conexión a internet doméstica.</w:t>
      </w:r>
    </w:p>
    <w:p w14:paraId="6FFACD25" w14:textId="77777777" w:rsidR="002509CF" w:rsidRDefault="002509CF">
      <w:pPr>
        <w:jc w:val="both"/>
        <w:rPr>
          <w:rFonts w:ascii="Calibri" w:hAnsi="Calibri" w:cs="Calibri"/>
          <w:sz w:val="20"/>
          <w:szCs w:val="20"/>
        </w:rPr>
      </w:pPr>
    </w:p>
    <w:p w14:paraId="35897093" w14:textId="77777777" w:rsidR="002509CF" w:rsidRDefault="002509CF">
      <w:pPr>
        <w:jc w:val="both"/>
        <w:rPr>
          <w:rFonts w:ascii="Calibri" w:hAnsi="Calibri" w:cs="Calibri"/>
          <w:sz w:val="20"/>
          <w:szCs w:val="20"/>
        </w:rPr>
      </w:pPr>
    </w:p>
    <w:p w14:paraId="00A73E8E" w14:textId="77777777" w:rsidR="002509CF" w:rsidRDefault="002509CF">
      <w:pPr>
        <w:jc w:val="both"/>
        <w:rPr>
          <w:rFonts w:ascii="Calibri" w:hAnsi="Calibri" w:cs="Calibri"/>
          <w:sz w:val="20"/>
          <w:szCs w:val="20"/>
        </w:rPr>
      </w:pPr>
    </w:p>
    <w:p w14:paraId="49356FE9" w14:textId="77777777" w:rsidR="002509CF" w:rsidRDefault="002509CF">
      <w:pPr>
        <w:jc w:val="both"/>
        <w:rPr>
          <w:rFonts w:ascii="Calibri" w:hAnsi="Calibri" w:cs="Calibri"/>
          <w:sz w:val="20"/>
          <w:szCs w:val="20"/>
        </w:rPr>
      </w:pPr>
    </w:p>
    <w:p w14:paraId="072C80A7" w14:textId="77777777" w:rsidR="002509CF" w:rsidRDefault="002509CF">
      <w:pPr>
        <w:jc w:val="both"/>
        <w:rPr>
          <w:rFonts w:ascii="Calibri" w:hAnsi="Calibri" w:cs="Calibri"/>
          <w:sz w:val="20"/>
          <w:szCs w:val="20"/>
        </w:rPr>
      </w:pPr>
    </w:p>
    <w:p w14:paraId="211D2F56" w14:textId="77777777" w:rsidR="002509CF" w:rsidRDefault="002509CF">
      <w:pPr>
        <w:jc w:val="both"/>
        <w:rPr>
          <w:rFonts w:ascii="Calibri" w:hAnsi="Calibri" w:cs="Calibri"/>
          <w:sz w:val="20"/>
          <w:szCs w:val="20"/>
        </w:rPr>
      </w:pPr>
    </w:p>
    <w:p w14:paraId="6185D018" w14:textId="77777777" w:rsidR="002509CF" w:rsidRDefault="002509CF">
      <w:pPr>
        <w:jc w:val="both"/>
        <w:rPr>
          <w:rFonts w:ascii="Calibri" w:hAnsi="Calibri" w:cs="Calibri"/>
          <w:sz w:val="20"/>
          <w:szCs w:val="20"/>
        </w:rPr>
      </w:pPr>
    </w:p>
    <w:p w14:paraId="6EC8B65F" w14:textId="77777777" w:rsidR="002509CF" w:rsidRDefault="002509CF">
      <w:pPr>
        <w:jc w:val="both"/>
        <w:rPr>
          <w:rFonts w:ascii="Calibri" w:hAnsi="Calibri" w:cs="Calibri"/>
          <w:sz w:val="20"/>
          <w:szCs w:val="20"/>
        </w:rPr>
      </w:pPr>
    </w:p>
    <w:p w14:paraId="11F2C028" w14:textId="77777777" w:rsidR="002509CF" w:rsidRDefault="002509CF">
      <w:pPr>
        <w:jc w:val="both"/>
        <w:rPr>
          <w:rFonts w:ascii="Calibri" w:hAnsi="Calibri" w:cs="Calibri"/>
          <w:sz w:val="20"/>
          <w:szCs w:val="20"/>
        </w:rPr>
      </w:pPr>
    </w:p>
    <w:p w14:paraId="11C19F7B" w14:textId="77777777" w:rsidR="00D03709" w:rsidRDefault="00EE7BD3">
      <w:pPr>
        <w:pStyle w:val="Heading1"/>
        <w:jc w:val="both"/>
        <w:rPr>
          <w:rFonts w:ascii="Calibri" w:hAnsi="Calibri" w:cs="Calibri"/>
        </w:rPr>
      </w:pPr>
      <w:bookmarkStart w:id="2" w:name="_Toc9209103"/>
      <w:r>
        <w:rPr>
          <w:rFonts w:ascii="Calibri" w:hAnsi="Calibri" w:cs="Calibri"/>
        </w:rPr>
        <w:lastRenderedPageBreak/>
        <w:t>3. Adecuación funcional</w:t>
      </w:r>
      <w:bookmarkEnd w:id="2"/>
    </w:p>
    <w:p w14:paraId="17C41D59" w14:textId="1BA8394A" w:rsidR="002509CF" w:rsidRPr="002509CF" w:rsidRDefault="00EE7BD3" w:rsidP="002509CF">
      <w:pPr>
        <w:jc w:val="both"/>
        <w:rPr>
          <w:rFonts w:ascii="Calibri" w:hAnsi="Calibri" w:cs="Calibri"/>
          <w:sz w:val="20"/>
          <w:szCs w:val="20"/>
        </w:rPr>
      </w:pPr>
      <w:r>
        <w:rPr>
          <w:rFonts w:ascii="Calibri" w:hAnsi="Calibri" w:cs="Calibri"/>
          <w:sz w:val="20"/>
          <w:szCs w:val="20"/>
        </w:rPr>
        <w:t>Requisitos relacionados con la precisión de las funcionalidades principales.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6AAD8BF0" w14:textId="77777777">
        <w:trPr>
          <w:cantSplit/>
          <w:tblHeader/>
        </w:trPr>
        <w:tc>
          <w:tcPr>
            <w:tcW w:w="850" w:type="dxa"/>
            <w:shd w:val="clear" w:color="auto" w:fill="D9E2F3"/>
          </w:tcPr>
          <w:p w14:paraId="1A32F7EC" w14:textId="77777777" w:rsidR="00D03709" w:rsidRDefault="00EE7BD3">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305DCBD6" w14:textId="77777777" w:rsidR="00D03709" w:rsidRDefault="00EE7BD3">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1961A5F0" w14:textId="77777777" w:rsidR="00D03709" w:rsidRDefault="00EE7BD3">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5227AFD1" w14:textId="77777777" w:rsidR="00D03709" w:rsidRDefault="00EE7BD3">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5790D7A4" w14:textId="77777777" w:rsidR="00D03709" w:rsidRDefault="00EE7BD3">
            <w:pPr>
              <w:keepNext/>
              <w:spacing w:after="40"/>
              <w:rPr>
                <w:rFonts w:ascii="Calibri" w:hAnsi="Calibri" w:cs="Calibri"/>
                <w:sz w:val="20"/>
                <w:szCs w:val="20"/>
              </w:rPr>
            </w:pPr>
            <w:r>
              <w:rPr>
                <w:rFonts w:ascii="Calibri" w:hAnsi="Calibri" w:cs="Calibri"/>
                <w:b/>
                <w:bCs/>
                <w:sz w:val="20"/>
                <w:szCs w:val="20"/>
              </w:rPr>
              <w:t>PB</w:t>
            </w:r>
          </w:p>
        </w:tc>
      </w:tr>
      <w:tr w:rsidR="00D03709" w14:paraId="520291F4" w14:textId="77777777">
        <w:trPr>
          <w:cantSplit/>
        </w:trPr>
        <w:tc>
          <w:tcPr>
            <w:tcW w:w="850" w:type="dxa"/>
          </w:tcPr>
          <w:p w14:paraId="1EDE5C78"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RNF-01</w:t>
            </w:r>
          </w:p>
        </w:tc>
        <w:tc>
          <w:tcPr>
            <w:tcW w:w="3350" w:type="dxa"/>
          </w:tcPr>
          <w:p w14:paraId="538E18BF"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reconocimiento de gestos debe identificar correctamente los gestos definidos.</w:t>
            </w:r>
          </w:p>
        </w:tc>
        <w:tc>
          <w:tcPr>
            <w:tcW w:w="2938" w:type="dxa"/>
          </w:tcPr>
          <w:p w14:paraId="0D583739"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 menos 90 % de aciertos en 50 intentos por gesto, con iluminación de oficina y a 40–80 cm de la cámara.</w:t>
            </w:r>
          </w:p>
        </w:tc>
        <w:tc>
          <w:tcPr>
            <w:tcW w:w="900" w:type="dxa"/>
          </w:tcPr>
          <w:p w14:paraId="0C4B4566"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3EB21CAB"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PB-08, PB-25</w:t>
            </w:r>
          </w:p>
        </w:tc>
      </w:tr>
      <w:tr w:rsidR="00D03709" w14:paraId="3716B408" w14:textId="77777777">
        <w:trPr>
          <w:cantSplit/>
        </w:trPr>
        <w:tc>
          <w:tcPr>
            <w:tcW w:w="850" w:type="dxa"/>
          </w:tcPr>
          <w:p w14:paraId="47A62292"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RNF-02</w:t>
            </w:r>
          </w:p>
        </w:tc>
        <w:tc>
          <w:tcPr>
            <w:tcW w:w="3350" w:type="dxa"/>
          </w:tcPr>
          <w:p w14:paraId="4B890837" w14:textId="77777777" w:rsidR="00D03709" w:rsidRDefault="00EE7BD3">
            <w:pPr>
              <w:keepNext/>
              <w:spacing w:after="40"/>
              <w:rPr>
                <w:rFonts w:ascii="Calibri" w:hAnsi="Calibri" w:cs="Calibri"/>
                <w:sz w:val="20"/>
                <w:szCs w:val="20"/>
              </w:rPr>
            </w:pPr>
            <w:r>
              <w:rPr>
                <w:rFonts w:ascii="Calibri" w:hAnsi="Calibri" w:cs="Calibri"/>
                <w:sz w:val="20"/>
                <w:szCs w:val="20"/>
              </w:rPr>
              <w:t xml:space="preserve">Los movimientos de la mano que no corresponden a un gesto no deben ejecutar acciones.</w:t>
            </w:r>
          </w:p>
        </w:tc>
        <w:tc>
          <w:tcPr>
            <w:tcW w:w="2938" w:type="dxa"/>
          </w:tcPr>
          <w:p w14:paraId="630D0344" w14:textId="77777777" w:rsidR="00D03709" w:rsidRDefault="00EE7BD3">
            <w:pPr>
              <w:keepNext/>
              <w:spacing w:after="40"/>
              <w:rPr>
                <w:rFonts w:ascii="Calibri" w:hAnsi="Calibri" w:cs="Calibri"/>
                <w:sz w:val="20"/>
                <w:szCs w:val="20"/>
              </w:rPr>
            </w:pPr>
            <w:r>
              <w:rPr>
                <w:rFonts w:ascii="Calibri" w:hAnsi="Calibri" w:cs="Calibri"/>
                <w:sz w:val="20"/>
                <w:szCs w:val="20"/>
              </w:rPr>
              <w:t xml:space="preserve">No más de 2 acciones involuntarias durante 5 minutos de movimiento libre de la mano.</w:t>
            </w:r>
          </w:p>
        </w:tc>
        <w:tc>
          <w:tcPr>
            <w:tcW w:w="900" w:type="dxa"/>
          </w:tcPr>
          <w:p w14:paraId="05432704"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7C3C79B9"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PB-13</w:t>
            </w:r>
          </w:p>
        </w:tc>
      </w:tr>
      <w:tr w:rsidR="00D03709" w14:paraId="69C5D24D" w14:textId="77777777">
        <w:trPr>
          <w:cantSplit/>
        </w:trPr>
        <w:tc>
          <w:tcPr>
            <w:tcW w:w="850" w:type="dxa"/>
          </w:tcPr>
          <w:p w14:paraId="7D055A43"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RNF-03</w:t>
            </w:r>
          </w:p>
        </w:tc>
        <w:tc>
          <w:tcPr>
            <w:tcW w:w="3350" w:type="dxa"/>
          </w:tcPr>
          <w:p w14:paraId="5164C7DB"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reconocimiento de voz debe identificar correctamente los comandos definidos y no ejecutar acciones ante otras frases.</w:t>
            </w:r>
          </w:p>
        </w:tc>
        <w:tc>
          <w:tcPr>
            <w:tcW w:w="2938" w:type="dxa"/>
          </w:tcPr>
          <w:p w14:paraId="2253FECB"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 menos 85 % de aciertos en 20 repeticiones por comando en un ambiente silencioso; 0 acciones ante 20 frases que no son comandos.</w:t>
            </w:r>
          </w:p>
        </w:tc>
        <w:tc>
          <w:tcPr>
            <w:tcW w:w="900" w:type="dxa"/>
          </w:tcPr>
          <w:p w14:paraId="0B626A3F"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5992A4B6"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PB-14, PB-16, PB-26</w:t>
            </w:r>
          </w:p>
        </w:tc>
      </w:tr>
      <w:tr w:rsidR="00D03709" w14:paraId="1475A9CE" w14:textId="77777777">
        <w:trPr>
          <w:cantSplit/>
        </w:trPr>
        <w:tc>
          <w:tcPr>
            <w:tcW w:w="850" w:type="dxa"/>
          </w:tcPr>
          <w:p w14:paraId="6521BB4C"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RNF-04</w:t>
            </w:r>
          </w:p>
        </w:tc>
        <w:tc>
          <w:tcPr>
            <w:tcW w:w="3350" w:type="dxa"/>
          </w:tcPr>
          <w:p w14:paraId="5A1B3EF4" w14:textId="77777777" w:rsidR="00D03709" w:rsidRDefault="00EE7BD3">
            <w:pPr>
              <w:keepNext/>
              <w:spacing w:after="40"/>
              <w:rPr>
                <w:rFonts w:ascii="Calibri" w:hAnsi="Calibri" w:cs="Calibri"/>
                <w:sz w:val="20"/>
                <w:szCs w:val="20"/>
              </w:rPr>
            </w:pPr>
            <w:r>
              <w:rPr>
                <w:rFonts w:ascii="Calibri" w:hAnsi="Calibri" w:cs="Calibri"/>
                <w:sz w:val="20"/>
                <w:szCs w:val="20"/>
              </w:rPr>
              <w:t xml:space="preserve">Los tiempos de monitoreo deben medirse con precisión.</w:t>
            </w:r>
          </w:p>
        </w:tc>
        <w:tc>
          <w:tcPr>
            <w:tcW w:w="2938" w:type="dxa"/>
          </w:tcPr>
          <w:p w14:paraId="624B0981"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aviso se genera a los 60:00 ± 5 s de actividad y la pausa se registra a los 10:00 ± 5 s de inactividad.</w:t>
            </w:r>
          </w:p>
        </w:tc>
        <w:tc>
          <w:tcPr>
            <w:tcW w:w="900" w:type="dxa"/>
          </w:tcPr>
          <w:p w14:paraId="73B88528"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08D953EF"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PB-05, PB-28, PB-35</w:t>
            </w:r>
          </w:p>
        </w:tc>
      </w:tr>
    </w:tbl>
    <w:p w14:paraId="00FFFD3C" w14:textId="77777777" w:rsidR="00D03709" w:rsidRDefault="00D03709">
      <w:pPr>
        <w:jc w:val="both"/>
        <w:rPr>
          <w:rFonts w:ascii="Calibri" w:hAnsi="Calibri" w:cs="Calibri"/>
          <w:sz w:val="20"/>
          <w:szCs w:val="20"/>
        </w:rPr>
      </w:pPr>
    </w:p>
    <w:p w14:paraId="0A48FD05" w14:textId="2D1F5BEB" w:rsidR="002509CF" w:rsidRPr="002509CF" w:rsidRDefault="00EE7BD3" w:rsidP="002509CF">
      <w:pPr>
        <w:pStyle w:val="Heading1"/>
        <w:jc w:val="both"/>
        <w:rPr>
          <w:rFonts w:ascii="Calibri" w:hAnsi="Calibri" w:cs="Calibri"/>
        </w:rPr>
      </w:pPr>
      <w:bookmarkStart w:id="3" w:name="_Toc9209104"/>
      <w:r>
        <w:rPr>
          <w:rFonts w:ascii="Calibri" w:hAnsi="Calibri" w:cs="Calibri"/>
        </w:rPr>
        <w:t>4. Eficiencia de desempeño</w:t>
      </w:r>
      <w:bookmarkEnd w:id="3"/>
    </w:p>
    <w:p w14:paraId="115DD26B" w14:textId="26DC9CC5" w:rsidR="00D03709" w:rsidRDefault="00EE7BD3">
      <w:pPr>
        <w:jc w:val="both"/>
        <w:rPr>
          <w:rFonts w:ascii="Calibri" w:hAnsi="Calibri" w:cs="Calibri"/>
          <w:sz w:val="20"/>
          <w:szCs w:val="20"/>
        </w:rPr>
      </w:pPr>
      <w:r>
        <w:rPr>
          <w:rFonts w:ascii="Calibri" w:hAnsi="Calibri" w:cs="Calibri"/>
          <w:sz w:val="20"/>
          <w:szCs w:val="20"/>
        </w:rPr>
        <w:t>Requisitos de tiempo de respuesta y uso de recursos, considerando que la aplicación permanece abierta durante la jornada del usuario.</w:t>
      </w:r>
    </w:p>
    <w:tbl>
      <w:tblPr>
        <w:tblpPr w:leftFromText="141" w:rightFromText="141" w:vertAnchor="text" w:horzAnchor="margin" w:tblpY="740"/>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2509CF" w14:paraId="4596539B" w14:textId="77777777" w:rsidTr="002509CF">
        <w:trPr>
          <w:cantSplit/>
          <w:trHeight w:val="283"/>
          <w:tblHeader/>
        </w:trPr>
        <w:tc>
          <w:tcPr>
            <w:tcW w:w="850" w:type="dxa"/>
            <w:shd w:val="clear" w:color="auto" w:fill="D9E2F3"/>
          </w:tcPr>
          <w:p w14:paraId="36952929"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1358C89D"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5014E3C9"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4C736B10"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02DF24E0"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PB</w:t>
            </w:r>
          </w:p>
        </w:tc>
      </w:tr>
      <w:tr w:rsidR="002509CF" w14:paraId="4C2A9101" w14:textId="77777777" w:rsidTr="002509CF">
        <w:trPr>
          <w:cantSplit/>
        </w:trPr>
        <w:tc>
          <w:tcPr>
            <w:tcW w:w="850" w:type="dxa"/>
          </w:tcPr>
          <w:p w14:paraId="33123DE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RNF-05</w:t>
            </w:r>
          </w:p>
        </w:tc>
        <w:tc>
          <w:tcPr>
            <w:tcW w:w="3350" w:type="dxa"/>
          </w:tcPr>
          <w:p w14:paraId="5DDE64B1"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detección de la mano debe procesar la imagen de la cámara con fluidez.</w:t>
            </w:r>
          </w:p>
        </w:tc>
        <w:tc>
          <w:tcPr>
            <w:tcW w:w="2938" w:type="dxa"/>
          </w:tcPr>
          <w:p w14:paraId="37C9D1F6"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Tasa de procesamiento de al menos 15 cuadros por segundo durante 5 minutos.</w:t>
            </w:r>
          </w:p>
        </w:tc>
        <w:tc>
          <w:tcPr>
            <w:tcW w:w="900" w:type="dxa"/>
          </w:tcPr>
          <w:p w14:paraId="5488A747"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198631A0"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PB-07</w:t>
            </w:r>
          </w:p>
        </w:tc>
      </w:tr>
      <w:tr w:rsidR="002509CF" w14:paraId="4AD48F78" w14:textId="77777777" w:rsidTr="002509CF">
        <w:trPr>
          <w:cantSplit/>
        </w:trPr>
        <w:tc>
          <w:tcPr>
            <w:tcW w:w="850" w:type="dxa"/>
          </w:tcPr>
          <w:p w14:paraId="1809B0F4"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RNF-06</w:t>
            </w:r>
          </w:p>
        </w:tc>
        <w:tc>
          <w:tcPr>
            <w:tcW w:w="3350" w:type="dxa"/>
          </w:tcPr>
          <w:p w14:paraId="46D62F19"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Las acciones por gestos deben ejecutarse sin retraso perceptible.</w:t>
            </w:r>
          </w:p>
        </w:tc>
        <w:tc>
          <w:tcPr>
            <w:tcW w:w="2938" w:type="dxa"/>
          </w:tcPr>
          <w:p w14:paraId="21D99D3D"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Tiempo entre el gesto y la acción menor o igual a 200 ms en 20 mediciones.</w:t>
            </w:r>
          </w:p>
        </w:tc>
        <w:tc>
          <w:tcPr>
            <w:tcW w:w="900" w:type="dxa"/>
          </w:tcPr>
          <w:p w14:paraId="3471E7C1"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10D4B29B"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PB-09, PB-10</w:t>
            </w:r>
          </w:p>
        </w:tc>
      </w:tr>
      <w:tr w:rsidR="002509CF" w14:paraId="5F56D9BA" w14:textId="77777777" w:rsidTr="002509CF">
        <w:trPr>
          <w:cantSplit/>
        </w:trPr>
        <w:tc>
          <w:tcPr>
            <w:tcW w:w="850" w:type="dxa"/>
          </w:tcPr>
          <w:p w14:paraId="5790BA0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RNF-07</w:t>
            </w:r>
          </w:p>
        </w:tc>
        <w:tc>
          <w:tcPr>
            <w:tcW w:w="3350" w:type="dxa"/>
          </w:tcPr>
          <w:p w14:paraId="663E34D3"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Las acciones por voz deben ejecutarse con rapidez.</w:t>
            </w:r>
          </w:p>
        </w:tc>
        <w:tc>
          <w:tcPr>
            <w:tcW w:w="2938" w:type="dxa"/>
          </w:tcPr>
          <w:p w14:paraId="7B7D7404"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Tiempo entre el término del comando y la acción menor o igual a 1,5 s en 20 mediciones.</w:t>
            </w:r>
          </w:p>
        </w:tc>
        <w:tc>
          <w:tcPr>
            <w:tcW w:w="900" w:type="dxa"/>
          </w:tcPr>
          <w:p w14:paraId="16D8B6D7"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12EB137A"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PB-15</w:t>
            </w:r>
          </w:p>
        </w:tc>
      </w:tr>
      <w:tr w:rsidR="002509CF" w14:paraId="4AC2327B" w14:textId="77777777" w:rsidTr="002509CF">
        <w:trPr>
          <w:cantSplit/>
        </w:trPr>
        <w:tc>
          <w:tcPr>
            <w:tcW w:w="850" w:type="dxa"/>
          </w:tcPr>
          <w:p w14:paraId="21EBAD6F"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RNF-08</w:t>
            </w:r>
          </w:p>
        </w:tc>
        <w:tc>
          <w:tcPr>
            <w:tcW w:w="3350" w:type="dxa"/>
          </w:tcPr>
          <w:p w14:paraId="69692E46"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aplicación debe usar pocos recursos del computador.</w:t>
            </w:r>
          </w:p>
        </w:tc>
        <w:tc>
          <w:tcPr>
            <w:tcW w:w="2938" w:type="dxa"/>
          </w:tcPr>
          <w:p w14:paraId="0321210E"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Solo con monitoreo activo: CPU promedio ≤ 5 % y memoria ≤ 200 MB. Con gestos activos: CPU promedio ≤ 40 %. Medición de 10 minutos.</w:t>
              <w:lastRenderedPageBreak/>
            </w:r>
          </w:p>
        </w:tc>
        <w:tc>
          <w:tcPr>
            <w:tcW w:w="900" w:type="dxa"/>
          </w:tcPr>
          <w:p w14:paraId="28FDBF99" w14:textId="77777777" w:rsidR="002509CF" w:rsidRDefault="002509CF" w:rsidP="002509CF">
            <w:pPr>
              <w:keepNext/>
              <w:spacing w:after="40"/>
              <w:rPr>
                <w:rFonts w:ascii="Calibri" w:hAnsi="Calibri" w:cs="Calibri"/>
                <w:sz w:val="20"/>
                <w:szCs w:val="20"/>
              </w:rPr>
            </w:pPr>
            <w:r>
              <w:rPr>
                <w:rFonts w:ascii="Calibri" w:hAnsi="Calibri" w:cs="Calibri"/>
                <w:sz w:val="20"/>
                <w:szCs w:val="20"/>
              </w:rPr>
              <w:lastRenderedPageBreak/>
              <w:t xml:space="preserve">Media</w:t>
            </w:r>
          </w:p>
        </w:tc>
        <w:tc>
          <w:tcPr>
            <w:tcW w:w="800" w:type="dxa"/>
          </w:tcPr>
          <w:p w14:paraId="29AC1C30"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PB-31</w:t>
            </w:r>
          </w:p>
        </w:tc>
      </w:tr>
      <w:tr w:rsidR="002509CF" w14:paraId="4C67144B" w14:textId="77777777" w:rsidTr="002509CF">
        <w:trPr>
          <w:cantSplit/>
        </w:trPr>
        <w:tc>
          <w:tcPr>
            <w:tcW w:w="850" w:type="dxa"/>
          </w:tcPr>
          <w:p w14:paraId="171778BF"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RNF-09</w:t>
            </w:r>
          </w:p>
        </w:tc>
        <w:tc>
          <w:tcPr>
            <w:tcW w:w="3350" w:type="dxa"/>
          </w:tcPr>
          <w:p w14:paraId="7A7FE59D"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API debe responder rápidamente a las solicitudes de la aplicación.</w:t>
            </w:r>
          </w:p>
        </w:tc>
        <w:tc>
          <w:tcPr>
            <w:tcW w:w="2938" w:type="dxa"/>
          </w:tcPr>
          <w:p w14:paraId="1798BB03"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El 95 % de las solicitudes responde en 1 s o menos durante una sesión de prueba de 30 minutos.</w:t>
            </w:r>
          </w:p>
        </w:tc>
        <w:tc>
          <w:tcPr>
            <w:tcW w:w="900" w:type="dxa"/>
          </w:tcPr>
          <w:p w14:paraId="594B290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33728BB9"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PB-49</w:t>
            </w:r>
          </w:p>
        </w:tc>
      </w:tr>
    </w:tbl>
    <w:p w14:paraId="575E1B40" w14:textId="77777777" w:rsidR="00D03709" w:rsidRDefault="00EE7BD3">
      <w:pPr>
        <w:pStyle w:val="Heading1"/>
        <w:jc w:val="both"/>
        <w:rPr>
          <w:rFonts w:ascii="Calibri" w:hAnsi="Calibri" w:cs="Calibri"/>
        </w:rPr>
      </w:pPr>
      <w:bookmarkStart w:id="4" w:name="_Toc9209105"/>
      <w:r>
        <w:rPr>
          <w:rFonts w:ascii="Calibri" w:hAnsi="Calibri" w:cs="Calibri"/>
        </w:rPr>
        <w:t>5. Seguridad</w:t>
      </w:r>
      <w:bookmarkEnd w:id="4"/>
    </w:p>
    <w:p w14:paraId="5549D5FD" w14:textId="1D85A589" w:rsidR="00D03709" w:rsidRDefault="00EE7BD3">
      <w:pPr>
        <w:jc w:val="both"/>
        <w:rPr>
          <w:rFonts w:ascii="Calibri" w:hAnsi="Calibri" w:cs="Calibri"/>
          <w:sz w:val="20"/>
          <w:szCs w:val="20"/>
        </w:rPr>
      </w:pPr>
      <w:r>
        <w:rPr>
          <w:rFonts w:ascii="Calibri" w:hAnsi="Calibri" w:cs="Calibri"/>
          <w:sz w:val="20"/>
          <w:szCs w:val="20"/>
        </w:rPr>
        <w:t>Requisitos para proteger las cuentas de usuario y la información almacenada en el servidor.</w:t>
      </w:r>
    </w:p>
    <w:tbl>
      <w:tblPr>
        <w:tblpPr w:leftFromText="141" w:rightFromText="141" w:vertAnchor="text" w:horzAnchor="margin" w:tblpY="649"/>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2509CF" w14:paraId="6E3DF448" w14:textId="77777777" w:rsidTr="002509CF">
        <w:trPr>
          <w:cantSplit/>
          <w:tblHeader/>
        </w:trPr>
        <w:tc>
          <w:tcPr>
            <w:tcW w:w="850" w:type="dxa"/>
            <w:shd w:val="clear" w:color="auto" w:fill="D9E2F3"/>
          </w:tcPr>
          <w:p w14:paraId="17692A07"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387E0CE2"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56C118BC"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48DECDF2"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268F9B1A"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PB</w:t>
            </w:r>
          </w:p>
        </w:tc>
      </w:tr>
      <w:tr w:rsidR="002509CF" w14:paraId="24EB1F26" w14:textId="77777777" w:rsidTr="002509CF">
        <w:trPr>
          <w:cantSplit/>
        </w:trPr>
        <w:tc>
          <w:tcPr>
            <w:tcW w:w="850" w:type="dxa"/>
          </w:tcPr>
          <w:p w14:paraId="59D16511"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RNF-10</w:t>
            </w:r>
          </w:p>
        </w:tc>
        <w:tc>
          <w:tcPr>
            <w:tcW w:w="3350" w:type="dxa"/>
          </w:tcPr>
          <w:p w14:paraId="511F2134"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Las contraseñas deben almacenarse solo como hash, utilizando bcrypt.</w:t>
            </w:r>
          </w:p>
        </w:tc>
        <w:tc>
          <w:tcPr>
            <w:tcW w:w="2938" w:type="dxa"/>
          </w:tcPr>
          <w:p w14:paraId="3249B48A"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Revisión de la base de datos: ninguna contraseña en texto plano en tablas, registros ni en el equipo del usuario.</w:t>
            </w:r>
          </w:p>
        </w:tc>
        <w:tc>
          <w:tcPr>
            <w:tcW w:w="900" w:type="dxa"/>
          </w:tcPr>
          <w:p w14:paraId="509FD425"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1E9A6A42"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PB-33, PB-49</w:t>
            </w:r>
          </w:p>
        </w:tc>
      </w:tr>
      <w:tr w:rsidR="002509CF" w14:paraId="5534B988" w14:textId="77777777" w:rsidTr="002509CF">
        <w:trPr>
          <w:cantSplit/>
        </w:trPr>
        <w:tc>
          <w:tcPr>
            <w:tcW w:w="850" w:type="dxa"/>
          </w:tcPr>
          <w:p w14:paraId="0B5C3D73"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RNF-11</w:t>
            </w:r>
          </w:p>
        </w:tc>
        <w:tc>
          <w:tcPr>
            <w:tcW w:w="3350" w:type="dxa"/>
          </w:tcPr>
          <w:p w14:paraId="6CAE21EB"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comunicación entre la aplicación y el servidor desplegado debe estar cifrada.</w:t>
            </w:r>
          </w:p>
        </w:tc>
        <w:tc>
          <w:tcPr>
            <w:tcW w:w="2938" w:type="dxa"/>
          </w:tcPr>
          <w:p w14:paraId="6F582D98"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Todas las solicitudes a la API desplegada se realizan mediante HTTPS; en el entorno de desarrollo local se permite HTTP.</w:t>
            </w:r>
          </w:p>
        </w:tc>
        <w:tc>
          <w:tcPr>
            <w:tcW w:w="900" w:type="dxa"/>
          </w:tcPr>
          <w:p w14:paraId="24DA0D3E"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5C3AC216"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PB-49</w:t>
            </w:r>
          </w:p>
        </w:tc>
      </w:tr>
      <w:tr w:rsidR="002509CF" w14:paraId="6E4A2906" w14:textId="77777777" w:rsidTr="002509CF">
        <w:trPr>
          <w:cantSplit/>
        </w:trPr>
        <w:tc>
          <w:tcPr>
            <w:tcW w:w="850" w:type="dxa"/>
          </w:tcPr>
          <w:p w14:paraId="62BE73B1"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RNF-12</w:t>
            </w:r>
          </w:p>
        </w:tc>
        <w:tc>
          <w:tcPr>
            <w:tcW w:w="3350" w:type="dxa"/>
          </w:tcPr>
          <w:p w14:paraId="3F692C9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sesión debe gestionarse mediante tokens con vencimiento.</w:t>
            </w:r>
          </w:p>
        </w:tc>
        <w:tc>
          <w:tcPr>
            <w:tcW w:w="2938" w:type="dxa"/>
          </w:tcPr>
          <w:p w14:paraId="40E1384F"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El token de acceso vence a los 60 minutos y el token de renovación a los 30 días o al cerrar sesión; la API rechaza los tokens vencidos, alterados o de una sesión cerrada.</w:t>
            </w:r>
          </w:p>
        </w:tc>
        <w:tc>
          <w:tcPr>
            <w:tcW w:w="900" w:type="dxa"/>
          </w:tcPr>
          <w:p w14:paraId="1B3A0E29"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1D3DFE1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PB-48</w:t>
            </w:r>
          </w:p>
        </w:tc>
      </w:tr>
      <w:tr w:rsidR="002509CF" w14:paraId="391D9134" w14:textId="77777777" w:rsidTr="002509CF">
        <w:trPr>
          <w:cantSplit/>
        </w:trPr>
        <w:tc>
          <w:tcPr>
            <w:tcW w:w="850" w:type="dxa"/>
          </w:tcPr>
          <w:p w14:paraId="2E14B581"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RNF-13</w:t>
            </w:r>
          </w:p>
        </w:tc>
        <w:tc>
          <w:tcPr>
            <w:tcW w:w="3350" w:type="dxa"/>
          </w:tcPr>
          <w:p w14:paraId="6B83E61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Cada usuario debe acceder solo a su propia información.</w:t>
            </w:r>
          </w:p>
        </w:tc>
        <w:tc>
          <w:tcPr>
            <w:tcW w:w="2938" w:type="dxa"/>
          </w:tcPr>
          <w:p w14:paraId="3E1FAE9E"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Una solicitud con el token de una cuenta no puede leer ni modificar datos de otra cuenta.</w:t>
            </w:r>
          </w:p>
        </w:tc>
        <w:tc>
          <w:tcPr>
            <w:tcW w:w="900" w:type="dxa"/>
          </w:tcPr>
          <w:p w14:paraId="607AB358"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5E3F2FE7"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PB-49, PB-51</w:t>
            </w:r>
          </w:p>
        </w:tc>
      </w:tr>
      <w:tr w:rsidR="002509CF" w14:paraId="4835C279" w14:textId="77777777" w:rsidTr="002509CF">
        <w:trPr>
          <w:cantSplit/>
        </w:trPr>
        <w:tc>
          <w:tcPr>
            <w:tcW w:w="850" w:type="dxa"/>
          </w:tcPr>
          <w:p w14:paraId="3E583B07"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RNF-14</w:t>
            </w:r>
          </w:p>
        </w:tc>
        <w:tc>
          <w:tcPr>
            <w:tcW w:w="3350" w:type="dxa"/>
          </w:tcPr>
          <w:p w14:paraId="59DD4BCA"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El token de sesión debe almacenarse de forma protegida en el equipo.</w:t>
            </w:r>
          </w:p>
        </w:tc>
        <w:tc>
          <w:tcPr>
            <w:tcW w:w="2938" w:type="dxa"/>
          </w:tcPr>
          <w:p w14:paraId="19B172D4"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El token se guarda en el administrador de credenciales de Windows y no en archivos de texto.</w:t>
            </w:r>
          </w:p>
        </w:tc>
        <w:tc>
          <w:tcPr>
            <w:tcW w:w="900" w:type="dxa"/>
          </w:tcPr>
          <w:p w14:paraId="478EFED0"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53D25C8F"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PB-48</w:t>
            </w:r>
          </w:p>
        </w:tc>
      </w:tr>
      <w:tr w:rsidR="002509CF" w14:paraId="76FAD53E" w14:textId="77777777" w:rsidTr="002509CF">
        <w:trPr>
          <w:cantSplit/>
        </w:trPr>
        <w:tc>
          <w:tcPr>
            <w:tcW w:w="850" w:type="dxa"/>
          </w:tcPr>
          <w:p w14:paraId="517284B5"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RNF-15</w:t>
            </w:r>
          </w:p>
        </w:tc>
        <w:tc>
          <w:tcPr>
            <w:tcW w:w="3350" w:type="dxa"/>
          </w:tcPr>
          <w:p w14:paraId="3159EB0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Las credenciales del servidor no deben estar en el código fuente.</w:t>
            </w:r>
          </w:p>
        </w:tc>
        <w:tc>
          <w:tcPr>
            <w:tcW w:w="2938" w:type="dxa"/>
          </w:tcPr>
          <w:p w14:paraId="619AF649"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contraseña de la base de datos y la clave de firma de tokens se leen desde variables de entorno y no aparecen en el repositorio.</w:t>
              <w:lastRenderedPageBreak/>
            </w:r>
          </w:p>
        </w:tc>
        <w:tc>
          <w:tcPr>
            <w:tcW w:w="900" w:type="dxa"/>
          </w:tcPr>
          <w:p w14:paraId="10E740F0" w14:textId="77777777" w:rsidR="002509CF" w:rsidRDefault="002509CF" w:rsidP="002509CF">
            <w:pPr>
              <w:keepNext/>
              <w:spacing w:after="40"/>
              <w:rPr>
                <w:rFonts w:ascii="Calibri" w:hAnsi="Calibri" w:cs="Calibri"/>
                <w:sz w:val="20"/>
                <w:szCs w:val="20"/>
              </w:rPr>
            </w:pPr>
            <w:r>
              <w:rPr>
                <w:rFonts w:ascii="Calibri" w:hAnsi="Calibri" w:cs="Calibri"/>
                <w:sz w:val="20"/>
                <w:szCs w:val="20"/>
              </w:rPr>
              <w:lastRenderedPageBreak/>
              <w:t xml:space="preserve">Alta</w:t>
            </w:r>
          </w:p>
        </w:tc>
        <w:tc>
          <w:tcPr>
            <w:tcW w:w="800" w:type="dxa"/>
          </w:tcPr>
          <w:p w14:paraId="12B2F8AE"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PB-49</w:t>
            </w:r>
          </w:p>
        </w:tc>
      </w:tr>
    </w:tbl>
    <w:p w14:paraId="0CA3268D" w14:textId="77777777" w:rsidR="00D03709" w:rsidRDefault="00EE7BD3">
      <w:pPr>
        <w:pStyle w:val="Heading1"/>
        <w:jc w:val="both"/>
        <w:rPr>
          <w:rFonts w:ascii="Calibri" w:hAnsi="Calibri" w:cs="Calibri"/>
        </w:rPr>
      </w:pPr>
      <w:bookmarkStart w:id="5" w:name="_Toc9209106"/>
      <w:r>
        <w:rPr>
          <w:rFonts w:ascii="Calibri" w:hAnsi="Calibri" w:cs="Calibri"/>
        </w:rPr>
        <w:t>6. Privacidad y protección de datos</w:t>
      </w:r>
      <w:bookmarkEnd w:id="5"/>
    </w:p>
    <w:p w14:paraId="6A0AA851" w14:textId="77777777" w:rsidR="00D03709" w:rsidRDefault="00EE7BD3">
      <w:pPr>
        <w:jc w:val="both"/>
        <w:rPr>
          <w:rFonts w:ascii="Calibri" w:hAnsi="Calibri" w:cs="Calibri"/>
          <w:sz w:val="20"/>
          <w:szCs w:val="20"/>
        </w:rPr>
      </w:pPr>
      <w:r>
        <w:rPr>
          <w:rFonts w:ascii="Calibri" w:hAnsi="Calibri" w:cs="Calibri"/>
          <w:sz w:val="20"/>
          <w:szCs w:val="20"/>
        </w:rPr>
        <w:t xml:space="preserve">ErgoSense utiliza el teclado, el mouse, la cámara y el micrófono del usuario, por lo que debe limitar la información que registra a la estrictamente necesaria, de acuerdo con la normativa chilena de protección de datos personales (Ley N.º 19.628, 1999; Ley N.º 21.719, 2024), considerando que la Ley N.º 21.719, que moderniza dicha normativa, entra en vigencia el 1 de diciembre de 2026.</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6521A74F" w14:textId="77777777">
        <w:trPr>
          <w:cantSplit/>
          <w:tblHeader/>
        </w:trPr>
        <w:tc>
          <w:tcPr>
            <w:tcW w:w="850" w:type="dxa"/>
            <w:shd w:val="clear" w:color="auto" w:fill="D9E2F3"/>
          </w:tcPr>
          <w:p w14:paraId="35E81500" w14:textId="77777777" w:rsidR="00D03709" w:rsidRDefault="00EE7BD3">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237A7838" w14:textId="77777777" w:rsidR="00D03709" w:rsidRDefault="00EE7BD3">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2C62C04E" w14:textId="77777777" w:rsidR="00D03709" w:rsidRDefault="00EE7BD3">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63784082" w14:textId="77777777" w:rsidR="00D03709" w:rsidRDefault="00EE7BD3">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174FA2B5" w14:textId="77777777" w:rsidR="00D03709" w:rsidRDefault="00EE7BD3">
            <w:pPr>
              <w:keepNext/>
              <w:spacing w:after="40"/>
              <w:rPr>
                <w:rFonts w:ascii="Calibri" w:hAnsi="Calibri" w:cs="Calibri"/>
                <w:sz w:val="20"/>
                <w:szCs w:val="20"/>
              </w:rPr>
            </w:pPr>
            <w:r>
              <w:rPr>
                <w:rFonts w:ascii="Calibri" w:hAnsi="Calibri" w:cs="Calibri"/>
                <w:b/>
                <w:bCs/>
                <w:sz w:val="20"/>
                <w:szCs w:val="20"/>
              </w:rPr>
              <w:t>PB</w:t>
            </w:r>
          </w:p>
        </w:tc>
      </w:tr>
      <w:tr w:rsidR="00D03709" w14:paraId="5F6300B2" w14:textId="77777777">
        <w:trPr>
          <w:cantSplit/>
        </w:trPr>
        <w:tc>
          <w:tcPr>
            <w:tcW w:w="850" w:type="dxa"/>
          </w:tcPr>
          <w:p w14:paraId="571C6C52"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RNF-16</w:t>
            </w:r>
          </w:p>
        </w:tc>
        <w:tc>
          <w:tcPr>
            <w:tcW w:w="3350" w:type="dxa"/>
          </w:tcPr>
          <w:p w14:paraId="787471D5"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monitoreo debe registrar solo la ocurrencia de interacciones, nunca su contenido.</w:t>
            </w:r>
          </w:p>
        </w:tc>
        <w:tc>
          <w:tcPr>
            <w:tcW w:w="2938" w:type="dxa"/>
          </w:tcPr>
          <w:p w14:paraId="263FF5BC" w14:textId="77777777" w:rsidR="00D03709" w:rsidRDefault="00EE7BD3">
            <w:pPr>
              <w:keepNext/>
              <w:spacing w:after="40"/>
              <w:rPr>
                <w:rFonts w:ascii="Calibri" w:hAnsi="Calibri" w:cs="Calibri"/>
                <w:sz w:val="20"/>
                <w:szCs w:val="20"/>
              </w:rPr>
            </w:pPr>
            <w:r>
              <w:rPr>
                <w:rFonts w:ascii="Calibri" w:hAnsi="Calibri" w:cs="Calibri"/>
                <w:sz w:val="20"/>
                <w:szCs w:val="20"/>
              </w:rPr>
              <w:t xml:space="preserve">Se registran solo marcas de tiempo de actividad; ninguna tecla presionada ni texto escrito se almacena o envía al servidor.</w:t>
            </w:r>
          </w:p>
        </w:tc>
        <w:tc>
          <w:tcPr>
            <w:tcW w:w="900" w:type="dxa"/>
          </w:tcPr>
          <w:p w14:paraId="7EC302C9"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1A4EE2E4"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PB-02, PB-03</w:t>
            </w:r>
          </w:p>
        </w:tc>
      </w:tr>
      <w:tr w:rsidR="00D03709" w14:paraId="6B23095D" w14:textId="77777777">
        <w:trPr>
          <w:cantSplit/>
        </w:trPr>
        <w:tc>
          <w:tcPr>
            <w:tcW w:w="850" w:type="dxa"/>
          </w:tcPr>
          <w:p w14:paraId="741E8B85"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RNF-17</w:t>
            </w:r>
          </w:p>
        </w:tc>
        <w:tc>
          <w:tcPr>
            <w:tcW w:w="3350" w:type="dxa"/>
          </w:tcPr>
          <w:p w14:paraId="52DB6BDF"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Las imágenes de la cámara y el audio del micrófono deben procesarse solo en el equipo del usuario.</w:t>
            </w:r>
          </w:p>
        </w:tc>
        <w:tc>
          <w:tcPr>
            <w:tcW w:w="2938" w:type="dxa"/>
          </w:tcPr>
          <w:p w14:paraId="46C61BE9" w14:textId="77777777" w:rsidR="00D03709" w:rsidRDefault="00EE7BD3">
            <w:pPr>
              <w:keepNext/>
              <w:spacing w:after="40"/>
              <w:rPr>
                <w:rFonts w:ascii="Calibri" w:hAnsi="Calibri" w:cs="Calibri"/>
                <w:sz w:val="20"/>
                <w:szCs w:val="20"/>
              </w:rPr>
            </w:pPr>
            <w:r>
              <w:rPr>
                <w:rFonts w:ascii="Calibri" w:hAnsi="Calibri" w:cs="Calibri"/>
                <w:sz w:val="20"/>
                <w:szCs w:val="20"/>
              </w:rPr>
              <w:t xml:space="preserve">Ninguna imagen ni grabación de audio se almacena en disco ni se envía al servidor.</w:t>
            </w:r>
          </w:p>
        </w:tc>
        <w:tc>
          <w:tcPr>
            <w:tcW w:w="900" w:type="dxa"/>
          </w:tcPr>
          <w:p w14:paraId="39298194"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085CCCA2"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PB-07, PB-14</w:t>
            </w:r>
          </w:p>
        </w:tc>
      </w:tr>
      <w:tr w:rsidR="00D03709" w14:paraId="3A732B92" w14:textId="77777777">
        <w:trPr>
          <w:cantSplit/>
        </w:trPr>
        <w:tc>
          <w:tcPr>
            <w:tcW w:w="850" w:type="dxa"/>
          </w:tcPr>
          <w:p w14:paraId="12CC9F45"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RNF-18</w:t>
            </w:r>
          </w:p>
        </w:tc>
        <w:tc>
          <w:tcPr>
            <w:tcW w:w="3350" w:type="dxa"/>
          </w:tcPr>
          <w:p w14:paraId="4F06DE7A"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servidor debe almacenar solo los datos necesarios para el funcionamiento.</w:t>
            </w:r>
          </w:p>
        </w:tc>
        <w:tc>
          <w:tcPr>
            <w:tcW w:w="2938" w:type="dxa"/>
          </w:tcPr>
          <w:p w14:paraId="5591C1F0"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 base de datos contiene únicamente los campos definidos en el modelo de datos del Product Backlog.</w:t>
            </w:r>
          </w:p>
        </w:tc>
        <w:tc>
          <w:tcPr>
            <w:tcW w:w="900" w:type="dxa"/>
          </w:tcPr>
          <w:p w14:paraId="53CA094D" w14:textId="77777777" w:rsidR="00D03709" w:rsidRDefault="00EE7BD3">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08D3A525"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PB-32</w:t>
            </w:r>
          </w:p>
        </w:tc>
      </w:tr>
    </w:tbl>
    <w:p w14:paraId="6F5B638B" w14:textId="77777777" w:rsidR="00D03709" w:rsidRDefault="00D03709">
      <w:pPr>
        <w:jc w:val="both"/>
        <w:rPr>
          <w:rFonts w:ascii="Calibri" w:hAnsi="Calibri" w:cs="Calibri"/>
          <w:sz w:val="20"/>
          <w:szCs w:val="20"/>
        </w:rPr>
      </w:pPr>
    </w:p>
    <w:p w14:paraId="5A3CAC74" w14:textId="77777777" w:rsidR="002509CF" w:rsidRDefault="002509CF">
      <w:pPr>
        <w:jc w:val="both"/>
        <w:rPr>
          <w:rFonts w:ascii="Calibri" w:hAnsi="Calibri" w:cs="Calibri"/>
          <w:sz w:val="20"/>
          <w:szCs w:val="20"/>
        </w:rPr>
      </w:pPr>
    </w:p>
    <w:p w14:paraId="6A442D37" w14:textId="77777777" w:rsidR="002509CF" w:rsidRDefault="002509CF">
      <w:pPr>
        <w:jc w:val="both"/>
        <w:rPr>
          <w:rFonts w:ascii="Calibri" w:hAnsi="Calibri" w:cs="Calibri"/>
          <w:sz w:val="20"/>
          <w:szCs w:val="20"/>
        </w:rPr>
      </w:pPr>
    </w:p>
    <w:p w14:paraId="1DF48C69" w14:textId="77777777" w:rsidR="002509CF" w:rsidRDefault="002509CF">
      <w:pPr>
        <w:jc w:val="both"/>
        <w:rPr>
          <w:rFonts w:ascii="Calibri" w:hAnsi="Calibri" w:cs="Calibri"/>
          <w:sz w:val="20"/>
          <w:szCs w:val="20"/>
        </w:rPr>
      </w:pPr>
    </w:p>
    <w:p w14:paraId="137924E0" w14:textId="77777777" w:rsidR="002509CF" w:rsidRDefault="002509CF">
      <w:pPr>
        <w:jc w:val="both"/>
        <w:rPr>
          <w:rFonts w:ascii="Calibri" w:hAnsi="Calibri" w:cs="Calibri"/>
          <w:sz w:val="20"/>
          <w:szCs w:val="20"/>
        </w:rPr>
      </w:pPr>
    </w:p>
    <w:p w14:paraId="2006ADBB" w14:textId="77777777" w:rsidR="00D03709" w:rsidRDefault="00EE7BD3">
      <w:pPr>
        <w:pStyle w:val="Heading1"/>
        <w:jc w:val="both"/>
        <w:rPr>
          <w:rFonts w:ascii="Calibri" w:hAnsi="Calibri" w:cs="Calibri"/>
        </w:rPr>
      </w:pPr>
      <w:bookmarkStart w:id="6" w:name="_Toc9209107"/>
      <w:r>
        <w:rPr>
          <w:rFonts w:ascii="Calibri" w:hAnsi="Calibri" w:cs="Calibri"/>
        </w:rPr>
        <w:lastRenderedPageBreak/>
        <w:t>7. Usabilidad</w:t>
      </w:r>
      <w:bookmarkEnd w:id="6"/>
    </w:p>
    <w:p w14:paraId="3B439781" w14:textId="77777777" w:rsidR="00D03709" w:rsidRDefault="00EE7BD3">
      <w:pPr>
        <w:jc w:val="both"/>
        <w:rPr>
          <w:rFonts w:ascii="Calibri" w:hAnsi="Calibri" w:cs="Calibri"/>
          <w:sz w:val="20"/>
          <w:szCs w:val="20"/>
        </w:rPr>
      </w:pPr>
      <w:r>
        <w:rPr>
          <w:rFonts w:ascii="Calibri" w:hAnsi="Calibri" w:cs="Calibri"/>
          <w:sz w:val="20"/>
          <w:szCs w:val="20"/>
        </w:rPr>
        <w:t>Requisitos para que la aplicación pueda utilizarse sin conocimientos técnicos avanzados, como establece el Product Vision.</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4A71AF01" w14:textId="77777777">
        <w:trPr>
          <w:cantSplit/>
          <w:tblHeader/>
        </w:trPr>
        <w:tc>
          <w:tcPr>
            <w:tcW w:w="850" w:type="dxa"/>
            <w:shd w:val="clear" w:color="auto" w:fill="D9E2F3"/>
          </w:tcPr>
          <w:p w14:paraId="2B180F06" w14:textId="77777777" w:rsidR="00D03709" w:rsidRDefault="00EE7BD3">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550526E1" w14:textId="77777777" w:rsidR="00D03709" w:rsidRDefault="00EE7BD3">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41B16D70" w14:textId="77777777" w:rsidR="00D03709" w:rsidRDefault="00EE7BD3">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4EC04A83" w14:textId="77777777" w:rsidR="00D03709" w:rsidRDefault="00EE7BD3">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41F761DA" w14:textId="77777777" w:rsidR="00D03709" w:rsidRDefault="00EE7BD3">
            <w:pPr>
              <w:keepNext/>
              <w:spacing w:after="40"/>
              <w:rPr>
                <w:rFonts w:ascii="Calibri" w:hAnsi="Calibri" w:cs="Calibri"/>
                <w:sz w:val="20"/>
                <w:szCs w:val="20"/>
              </w:rPr>
            </w:pPr>
            <w:r>
              <w:rPr>
                <w:rFonts w:ascii="Calibri" w:hAnsi="Calibri" w:cs="Calibri"/>
                <w:b/>
                <w:bCs/>
                <w:sz w:val="20"/>
                <w:szCs w:val="20"/>
              </w:rPr>
              <w:t>PB</w:t>
            </w:r>
          </w:p>
        </w:tc>
      </w:tr>
      <w:tr w:rsidR="00D03709" w14:paraId="3AACA3E5" w14:textId="77777777">
        <w:trPr>
          <w:cantSplit/>
        </w:trPr>
        <w:tc>
          <w:tcPr>
            <w:tcW w:w="850" w:type="dxa"/>
          </w:tcPr>
          <w:p w14:paraId="065385CB"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RNF-19</w:t>
            </w:r>
          </w:p>
        </w:tc>
        <w:tc>
          <w:tcPr>
            <w:tcW w:w="3350" w:type="dxa"/>
          </w:tcPr>
          <w:p w14:paraId="4D407AB6"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 interfaz y los mensajes deben estar en español y ser comprensibles.</w:t>
            </w:r>
          </w:p>
        </w:tc>
        <w:tc>
          <w:tcPr>
            <w:tcW w:w="2938" w:type="dxa"/>
          </w:tcPr>
          <w:p w14:paraId="3DB07A46" w14:textId="77777777" w:rsidR="00D03709" w:rsidRDefault="00EE7BD3">
            <w:pPr>
              <w:keepNext/>
              <w:spacing w:after="40"/>
              <w:rPr>
                <w:rFonts w:ascii="Calibri" w:hAnsi="Calibri" w:cs="Calibri"/>
                <w:sz w:val="20"/>
                <w:szCs w:val="20"/>
              </w:rPr>
            </w:pPr>
            <w:r>
              <w:rPr>
                <w:rFonts w:ascii="Calibri" w:hAnsi="Calibri" w:cs="Calibri"/>
                <w:sz w:val="20"/>
                <w:szCs w:val="20"/>
              </w:rPr>
              <w:t xml:space="preserve">Todos los textos de la interfaz están en español, y los mensajes de error indican qué ocurrió y cómo continuar, sin mostrar códigos técnicos.</w:t>
            </w:r>
          </w:p>
        </w:tc>
        <w:tc>
          <w:tcPr>
            <w:tcW w:w="900" w:type="dxa"/>
          </w:tcPr>
          <w:p w14:paraId="364FA752"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28D2D11A"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PB-17, PB-20</w:t>
            </w:r>
          </w:p>
        </w:tc>
      </w:tr>
      <w:tr w:rsidR="00D03709" w14:paraId="058D7656" w14:textId="77777777">
        <w:trPr>
          <w:cantSplit/>
        </w:trPr>
        <w:tc>
          <w:tcPr>
            <w:tcW w:w="850" w:type="dxa"/>
          </w:tcPr>
          <w:p w14:paraId="6DE467E5"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RNF-20</w:t>
            </w:r>
          </w:p>
        </w:tc>
        <w:tc>
          <w:tcPr>
            <w:tcW w:w="3350" w:type="dxa"/>
          </w:tcPr>
          <w:p w14:paraId="6E72AAC8"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 aplicación debe ser fácil de aprender y utilizar.</w:t>
            </w:r>
          </w:p>
        </w:tc>
        <w:tc>
          <w:tcPr>
            <w:tcW w:w="2938" w:type="dxa"/>
          </w:tcPr>
          <w:p w14:paraId="400EBEC1"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 menos 5 usuarios crean su cuenta, inician sesión y activan el control por gestos en 5 minutos o menos sin ayuda, y la evaluación con la escala SUS (Brooke, 1996) obtiene un puntaje promedio de al menos 68, valor que corresponde al promedio de referencia de la escala (Sauro, 2011).</w:t>
            </w:r>
          </w:p>
        </w:tc>
        <w:tc>
          <w:tcPr>
            <w:tcW w:w="900" w:type="dxa"/>
          </w:tcPr>
          <w:p w14:paraId="10B8D4F2" w14:textId="77777777" w:rsidR="00D03709" w:rsidRDefault="00EE7BD3">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1DCE11CC"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PB-17, PB-48</w:t>
            </w:r>
          </w:p>
        </w:tc>
      </w:tr>
    </w:tbl>
    <w:p w14:paraId="1F016FB3" w14:textId="77777777" w:rsidR="00D03709" w:rsidRDefault="00D03709">
      <w:pPr>
        <w:jc w:val="both"/>
        <w:rPr>
          <w:rFonts w:ascii="Calibri" w:hAnsi="Calibri" w:cs="Calibri"/>
          <w:sz w:val="20"/>
          <w:szCs w:val="20"/>
        </w:rPr>
      </w:pPr>
    </w:p>
    <w:p w14:paraId="214001E4" w14:textId="77777777" w:rsidR="002509CF" w:rsidRDefault="002509CF">
      <w:pPr>
        <w:jc w:val="both"/>
        <w:rPr>
          <w:rFonts w:ascii="Calibri" w:hAnsi="Calibri" w:cs="Calibri"/>
          <w:sz w:val="20"/>
          <w:szCs w:val="20"/>
        </w:rPr>
      </w:pPr>
    </w:p>
    <w:p w14:paraId="7BF05606" w14:textId="77777777" w:rsidR="002509CF" w:rsidRDefault="002509CF">
      <w:pPr>
        <w:jc w:val="both"/>
        <w:rPr>
          <w:rFonts w:ascii="Calibri" w:hAnsi="Calibri" w:cs="Calibri"/>
          <w:sz w:val="20"/>
          <w:szCs w:val="20"/>
        </w:rPr>
      </w:pPr>
    </w:p>
    <w:p w14:paraId="69636BD8" w14:textId="77777777" w:rsidR="002509CF" w:rsidRDefault="002509CF">
      <w:pPr>
        <w:jc w:val="both"/>
        <w:rPr>
          <w:rFonts w:ascii="Calibri" w:hAnsi="Calibri" w:cs="Calibri"/>
          <w:sz w:val="20"/>
          <w:szCs w:val="20"/>
        </w:rPr>
      </w:pPr>
    </w:p>
    <w:p w14:paraId="7ED4EDB4" w14:textId="77777777" w:rsidR="002509CF" w:rsidRDefault="002509CF">
      <w:pPr>
        <w:jc w:val="both"/>
        <w:rPr>
          <w:rFonts w:ascii="Calibri" w:hAnsi="Calibri" w:cs="Calibri"/>
          <w:sz w:val="20"/>
          <w:szCs w:val="20"/>
        </w:rPr>
      </w:pPr>
    </w:p>
    <w:p w14:paraId="1152F726" w14:textId="77777777" w:rsidR="002509CF" w:rsidRDefault="002509CF">
      <w:pPr>
        <w:jc w:val="both"/>
        <w:rPr>
          <w:rFonts w:ascii="Calibri" w:hAnsi="Calibri" w:cs="Calibri"/>
          <w:sz w:val="20"/>
          <w:szCs w:val="20"/>
        </w:rPr>
      </w:pPr>
    </w:p>
    <w:p w14:paraId="2B579559" w14:textId="77777777" w:rsidR="002509CF" w:rsidRDefault="002509CF">
      <w:pPr>
        <w:jc w:val="both"/>
        <w:rPr>
          <w:rFonts w:ascii="Calibri" w:hAnsi="Calibri" w:cs="Calibri"/>
          <w:sz w:val="20"/>
          <w:szCs w:val="20"/>
        </w:rPr>
      </w:pPr>
    </w:p>
    <w:p w14:paraId="05DFD50A" w14:textId="77777777" w:rsidR="002509CF" w:rsidRDefault="002509CF">
      <w:pPr>
        <w:jc w:val="both"/>
        <w:rPr>
          <w:rFonts w:ascii="Calibri" w:hAnsi="Calibri" w:cs="Calibri"/>
          <w:sz w:val="20"/>
          <w:szCs w:val="20"/>
        </w:rPr>
      </w:pPr>
    </w:p>
    <w:p w14:paraId="0BF6C2E1" w14:textId="77777777" w:rsidR="002509CF" w:rsidRDefault="002509CF">
      <w:pPr>
        <w:jc w:val="both"/>
        <w:rPr>
          <w:rFonts w:ascii="Calibri" w:hAnsi="Calibri" w:cs="Calibri"/>
          <w:sz w:val="20"/>
          <w:szCs w:val="20"/>
        </w:rPr>
      </w:pPr>
    </w:p>
    <w:p w14:paraId="007D93C6" w14:textId="77777777" w:rsidR="002509CF" w:rsidRDefault="002509CF">
      <w:pPr>
        <w:jc w:val="both"/>
        <w:rPr>
          <w:rFonts w:ascii="Calibri" w:hAnsi="Calibri" w:cs="Calibri"/>
          <w:sz w:val="20"/>
          <w:szCs w:val="20"/>
        </w:rPr>
      </w:pPr>
    </w:p>
    <w:p w14:paraId="1526F12F" w14:textId="77777777" w:rsidR="00D03709" w:rsidRDefault="00EE7BD3">
      <w:pPr>
        <w:pStyle w:val="Heading1"/>
        <w:jc w:val="both"/>
        <w:rPr>
          <w:rFonts w:ascii="Calibri" w:hAnsi="Calibri" w:cs="Calibri"/>
        </w:rPr>
      </w:pPr>
      <w:bookmarkStart w:id="7" w:name="_Toc9209108"/>
      <w:r>
        <w:rPr>
          <w:rFonts w:ascii="Calibri" w:hAnsi="Calibri" w:cs="Calibri"/>
        </w:rPr>
        <w:lastRenderedPageBreak/>
        <w:t>8. Confiabilidad</w:t>
      </w:r>
      <w:bookmarkEnd w:id="7"/>
    </w:p>
    <w:p w14:paraId="11FF52AC" w14:textId="77777777" w:rsidR="00D03709" w:rsidRDefault="00EE7BD3">
      <w:pPr>
        <w:jc w:val="both"/>
        <w:rPr>
          <w:rFonts w:ascii="Calibri" w:hAnsi="Calibri" w:cs="Calibri"/>
          <w:sz w:val="20"/>
          <w:szCs w:val="20"/>
        </w:rPr>
      </w:pPr>
      <w:r>
        <w:rPr>
          <w:rFonts w:ascii="Calibri" w:hAnsi="Calibri" w:cs="Calibri"/>
          <w:sz w:val="20"/>
          <w:szCs w:val="20"/>
        </w:rPr>
        <w:t>Requisitos para que la aplicación funcione de forma estable durante períodos prolongados.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125EB1BB" w14:textId="77777777">
        <w:trPr>
          <w:cantSplit/>
          <w:tblHeader/>
        </w:trPr>
        <w:tc>
          <w:tcPr>
            <w:tcW w:w="850" w:type="dxa"/>
            <w:shd w:val="clear" w:color="auto" w:fill="D9E2F3"/>
          </w:tcPr>
          <w:p w14:paraId="0B13459D" w14:textId="77777777" w:rsidR="00D03709" w:rsidRDefault="00EE7BD3">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7D624331" w14:textId="77777777" w:rsidR="00D03709" w:rsidRDefault="00EE7BD3">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3DB8A09E" w14:textId="77777777" w:rsidR="00D03709" w:rsidRDefault="00EE7BD3">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6EF6A3F0" w14:textId="77777777" w:rsidR="00D03709" w:rsidRDefault="00EE7BD3">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06FC2687" w14:textId="77777777" w:rsidR="00D03709" w:rsidRDefault="00EE7BD3">
            <w:pPr>
              <w:keepNext/>
              <w:spacing w:after="40"/>
              <w:rPr>
                <w:rFonts w:ascii="Calibri" w:hAnsi="Calibri" w:cs="Calibri"/>
                <w:sz w:val="20"/>
                <w:szCs w:val="20"/>
              </w:rPr>
            </w:pPr>
            <w:r>
              <w:rPr>
                <w:rFonts w:ascii="Calibri" w:hAnsi="Calibri" w:cs="Calibri"/>
                <w:b/>
                <w:bCs/>
                <w:sz w:val="20"/>
                <w:szCs w:val="20"/>
              </w:rPr>
              <w:t>PB</w:t>
            </w:r>
          </w:p>
        </w:tc>
      </w:tr>
      <w:tr w:rsidR="00D03709" w14:paraId="21AF4ADD" w14:textId="77777777">
        <w:trPr>
          <w:cantSplit/>
        </w:trPr>
        <w:tc>
          <w:tcPr>
            <w:tcW w:w="850" w:type="dxa"/>
          </w:tcPr>
          <w:p w14:paraId="55D51E9C"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RNF-21</w:t>
            </w:r>
          </w:p>
        </w:tc>
        <w:tc>
          <w:tcPr>
            <w:tcW w:w="3350" w:type="dxa"/>
          </w:tcPr>
          <w:p w14:paraId="6C04320B"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 aplicación debe funcionar de forma continua durante una jornada de trabajo.</w:t>
            </w:r>
          </w:p>
        </w:tc>
        <w:tc>
          <w:tcPr>
            <w:tcW w:w="2938" w:type="dxa"/>
          </w:tcPr>
          <w:p w14:paraId="7800B4FF" w14:textId="77777777" w:rsidR="00D03709" w:rsidRDefault="00EE7BD3">
            <w:pPr>
              <w:keepNext/>
              <w:spacing w:after="40"/>
              <w:rPr>
                <w:rFonts w:ascii="Calibri" w:hAnsi="Calibri" w:cs="Calibri"/>
                <w:sz w:val="20"/>
                <w:szCs w:val="20"/>
              </w:rPr>
            </w:pPr>
            <w:r>
              <w:rPr>
                <w:rFonts w:ascii="Calibri" w:hAnsi="Calibri" w:cs="Calibri"/>
                <w:sz w:val="20"/>
                <w:szCs w:val="20"/>
              </w:rPr>
              <w:t xml:space="preserve">8 horas de uso sin cierres inesperados y sin aumento sostenido de memoria mayor al 20 %.</w:t>
            </w:r>
          </w:p>
        </w:tc>
        <w:tc>
          <w:tcPr>
            <w:tcW w:w="900" w:type="dxa"/>
          </w:tcPr>
          <w:p w14:paraId="4E2C9525"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1F6285AF"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PB-31</w:t>
            </w:r>
          </w:p>
        </w:tc>
      </w:tr>
      <w:tr w:rsidR="00D03709" w14:paraId="17E3B65B" w14:textId="77777777">
        <w:trPr>
          <w:cantSplit/>
        </w:trPr>
        <w:tc>
          <w:tcPr>
            <w:tcW w:w="850" w:type="dxa"/>
          </w:tcPr>
          <w:p w14:paraId="5A081613"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RNF-22</w:t>
            </w:r>
          </w:p>
        </w:tc>
        <w:tc>
          <w:tcPr>
            <w:tcW w:w="3350" w:type="dxa"/>
          </w:tcPr>
          <w:p w14:paraId="0343CA25"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 información del servidor debe poder recuperarse ante una falla.</w:t>
            </w:r>
          </w:p>
        </w:tc>
        <w:tc>
          <w:tcPr>
            <w:tcW w:w="2938" w:type="dxa"/>
          </w:tcPr>
          <w:p w14:paraId="5AAEAEDA" w14:textId="77777777" w:rsidR="00D03709" w:rsidRDefault="00EE7BD3">
            <w:pPr>
              <w:keepNext/>
              <w:spacing w:after="40"/>
              <w:rPr>
                <w:rFonts w:ascii="Calibri" w:hAnsi="Calibri" w:cs="Calibri"/>
                <w:sz w:val="20"/>
                <w:szCs w:val="20"/>
              </w:rPr>
            </w:pPr>
            <w:r>
              <w:rPr>
                <w:rFonts w:ascii="Calibri" w:hAnsi="Calibri" w:cs="Calibri"/>
                <w:sz w:val="20"/>
                <w:szCs w:val="20"/>
              </w:rPr>
              <w:t xml:space="preserve">Respaldo diario de la base de datos; la restauración se prueba al menos una vez durante el proyecto.</w:t>
            </w:r>
          </w:p>
        </w:tc>
        <w:tc>
          <w:tcPr>
            <w:tcW w:w="900" w:type="dxa"/>
          </w:tcPr>
          <w:p w14:paraId="7A76D0FD" w14:textId="77777777" w:rsidR="00D03709" w:rsidRDefault="00EE7BD3">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3B3C6B0D"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PB-49</w:t>
            </w:r>
          </w:p>
        </w:tc>
      </w:tr>
    </w:tbl>
    <w:p w14:paraId="15D7725D" w14:textId="77777777" w:rsidR="00D03709" w:rsidRDefault="00D03709">
      <w:pPr>
        <w:jc w:val="both"/>
        <w:rPr>
          <w:rFonts w:ascii="Calibri" w:hAnsi="Calibri" w:cs="Calibri"/>
          <w:sz w:val="20"/>
          <w:szCs w:val="20"/>
        </w:rPr>
      </w:pPr>
    </w:p>
    <w:p w14:paraId="054B2132" w14:textId="77777777" w:rsidR="00D03709" w:rsidRDefault="00EE7BD3">
      <w:pPr>
        <w:pStyle w:val="Heading1"/>
        <w:jc w:val="both"/>
        <w:rPr>
          <w:rFonts w:ascii="Calibri" w:hAnsi="Calibri" w:cs="Calibri"/>
        </w:rPr>
      </w:pPr>
      <w:bookmarkStart w:id="8" w:name="_Toc9209109"/>
      <w:r>
        <w:rPr>
          <w:rFonts w:ascii="Calibri" w:hAnsi="Calibri" w:cs="Calibri"/>
        </w:rPr>
        <w:t>9. Compatibilidad y portabilidad</w:t>
      </w:r>
      <w:bookmarkEnd w:id="8"/>
    </w:p>
    <w:p w14:paraId="542B201A" w14:textId="0C1E2873" w:rsidR="00D03709" w:rsidRDefault="00EE7BD3">
      <w:pPr>
        <w:jc w:val="both"/>
        <w:rPr>
          <w:rFonts w:ascii="Calibri" w:hAnsi="Calibri" w:cs="Calibri"/>
          <w:sz w:val="20"/>
          <w:szCs w:val="20"/>
        </w:rPr>
      </w:pPr>
      <w:r>
        <w:rPr>
          <w:rFonts w:ascii="Calibri" w:hAnsi="Calibri" w:cs="Calibri"/>
          <w:sz w:val="20"/>
          <w:szCs w:val="20"/>
        </w:rPr>
        <w:t xml:space="preserve">Requisitos sobre los entornos en que se ejecuta y se instala ErgoSense.</w:t>
      </w:r>
    </w:p>
    <w:tbl>
      <w:tblPr>
        <w:tblpPr w:leftFromText="141" w:rightFromText="141" w:vertAnchor="text" w:horzAnchor="margin" w:tblpY="445"/>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2509CF" w14:paraId="1EFC560C" w14:textId="77777777" w:rsidTr="002509CF">
        <w:trPr>
          <w:cantSplit/>
          <w:tblHeader/>
        </w:trPr>
        <w:tc>
          <w:tcPr>
            <w:tcW w:w="850" w:type="dxa"/>
            <w:shd w:val="clear" w:color="auto" w:fill="D9E2F3"/>
          </w:tcPr>
          <w:p w14:paraId="1D9C7107"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15A8DAE2"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09E1D291"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3757BC93"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3BEA1A36" w14:textId="77777777" w:rsidR="002509CF" w:rsidRDefault="002509CF" w:rsidP="002509CF">
            <w:pPr>
              <w:keepNext/>
              <w:spacing w:after="40"/>
              <w:rPr>
                <w:rFonts w:ascii="Calibri" w:hAnsi="Calibri" w:cs="Calibri"/>
                <w:sz w:val="20"/>
                <w:szCs w:val="20"/>
              </w:rPr>
            </w:pPr>
            <w:r>
              <w:rPr>
                <w:rFonts w:ascii="Calibri" w:hAnsi="Calibri" w:cs="Calibri"/>
                <w:b/>
                <w:bCs/>
                <w:sz w:val="20"/>
                <w:szCs w:val="20"/>
              </w:rPr>
              <w:t>PB</w:t>
            </w:r>
          </w:p>
        </w:tc>
      </w:tr>
      <w:tr w:rsidR="002509CF" w14:paraId="1B8E731A" w14:textId="77777777" w:rsidTr="002509CF">
        <w:trPr>
          <w:cantSplit/>
        </w:trPr>
        <w:tc>
          <w:tcPr>
            <w:tcW w:w="850" w:type="dxa"/>
          </w:tcPr>
          <w:p w14:paraId="517DC853"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RNF-23</w:t>
            </w:r>
          </w:p>
        </w:tc>
        <w:tc>
          <w:tcPr>
            <w:tcW w:w="3350" w:type="dxa"/>
          </w:tcPr>
          <w:p w14:paraId="617AFA4F"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aplicación de escritorio debe funcionar en Windows.</w:t>
            </w:r>
          </w:p>
        </w:tc>
        <w:tc>
          <w:tcPr>
            <w:tcW w:w="2938" w:type="dxa"/>
          </w:tcPr>
          <w:p w14:paraId="45E18097"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Funciona en Windows 10 y Windows 11 de 64 bits. Otros sistemas operativos quedan fuera del alcance del MVP.</w:t>
            </w:r>
          </w:p>
        </w:tc>
        <w:tc>
          <w:tcPr>
            <w:tcW w:w="900" w:type="dxa"/>
          </w:tcPr>
          <w:p w14:paraId="770EFD2A"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15132C12"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PB-24</w:t>
            </w:r>
          </w:p>
        </w:tc>
      </w:tr>
      <w:tr w:rsidR="002509CF" w14:paraId="4A5F1A36" w14:textId="77777777" w:rsidTr="002509CF">
        <w:trPr>
          <w:cantSplit/>
        </w:trPr>
        <w:tc>
          <w:tcPr>
            <w:tcW w:w="850" w:type="dxa"/>
          </w:tcPr>
          <w:p w14:paraId="42E267A4"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RNF-24</w:t>
            </w:r>
          </w:p>
        </w:tc>
        <w:tc>
          <w:tcPr>
            <w:tcW w:w="3350" w:type="dxa"/>
          </w:tcPr>
          <w:p w14:paraId="02AEC517"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aplicación debe funcionar en hardware convencional.</w:t>
            </w:r>
          </w:p>
        </w:tc>
        <w:tc>
          <w:tcPr>
            <w:tcW w:w="2938" w:type="dxa"/>
          </w:tcPr>
          <w:p w14:paraId="05CBB3EA"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Funciona en el computador de referencia definido en la sección 2, con cámara web de 720p y micrófono.</w:t>
            </w:r>
          </w:p>
        </w:tc>
        <w:tc>
          <w:tcPr>
            <w:tcW w:w="900" w:type="dxa"/>
          </w:tcPr>
          <w:p w14:paraId="72C1C018"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0DF35060"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PB-07, PB-14</w:t>
            </w:r>
          </w:p>
        </w:tc>
      </w:tr>
      <w:tr w:rsidR="002509CF" w14:paraId="7FE74E02" w14:textId="77777777" w:rsidTr="002509CF">
        <w:trPr>
          <w:cantSplit/>
        </w:trPr>
        <w:tc>
          <w:tcPr>
            <w:tcW w:w="850" w:type="dxa"/>
          </w:tcPr>
          <w:p w14:paraId="3D7D7152"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RNF-25</w:t>
            </w:r>
          </w:p>
        </w:tc>
        <w:tc>
          <w:tcPr>
            <w:tcW w:w="3350" w:type="dxa"/>
          </w:tcPr>
          <w:p w14:paraId="10711941"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El servidor debe poder desplegarse en cualquier equipo con Docker.</w:t>
            </w:r>
          </w:p>
        </w:tc>
        <w:tc>
          <w:tcPr>
            <w:tcW w:w="2938" w:type="dxa"/>
          </w:tcPr>
          <w:p w14:paraId="5DE28A82"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API y la base de datos se levantan con Docker Compose mediante un único comando.</w:t>
            </w:r>
          </w:p>
        </w:tc>
        <w:tc>
          <w:tcPr>
            <w:tcW w:w="900" w:type="dxa"/>
          </w:tcPr>
          <w:p w14:paraId="56E88A65"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3212377C"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PB-49</w:t>
            </w:r>
          </w:p>
        </w:tc>
      </w:tr>
      <w:tr w:rsidR="002509CF" w14:paraId="497E44B1" w14:textId="77777777" w:rsidTr="002509CF">
        <w:trPr>
          <w:cantSplit/>
        </w:trPr>
        <w:tc>
          <w:tcPr>
            <w:tcW w:w="850" w:type="dxa"/>
          </w:tcPr>
          <w:p w14:paraId="67A8AB3E" w14:textId="77777777" w:rsidR="002509CF" w:rsidRDefault="002509CF" w:rsidP="002509CF">
            <w:pPr>
              <w:keepNext/>
              <w:spacing w:after="40"/>
              <w:rPr>
                <w:rFonts w:ascii="Calibri" w:hAnsi="Calibri" w:cs="Calibri"/>
                <w:sz w:val="20"/>
                <w:szCs w:val="20"/>
              </w:rPr>
            </w:pPr>
            <w:r>
              <w:rPr>
                <w:rFonts w:ascii="Calibri" w:hAnsi="Calibri" w:cs="Calibri"/>
                <w:sz w:val="20"/>
                <w:szCs w:val="20"/>
              </w:rPr>
              <w:lastRenderedPageBreak/>
              <w:t xml:space="preserve">RNF-26</w:t>
            </w:r>
          </w:p>
        </w:tc>
        <w:tc>
          <w:tcPr>
            <w:tcW w:w="3350" w:type="dxa"/>
          </w:tcPr>
          <w:p w14:paraId="4CBE67ED"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La aplicación de escritorio debe instalarse sin herramientas de desarrollo.</w:t>
            </w:r>
          </w:p>
        </w:tc>
        <w:tc>
          <w:tcPr>
            <w:tcW w:w="2938" w:type="dxa"/>
          </w:tcPr>
          <w:p w14:paraId="3FA5D959"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Se distribuye como ejecutable o instalador que no requiere instalar Python.</w:t>
            </w:r>
          </w:p>
        </w:tc>
        <w:tc>
          <w:tcPr>
            <w:tcW w:w="900" w:type="dxa"/>
          </w:tcPr>
          <w:p w14:paraId="588FF489"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25A5175E" w14:textId="77777777" w:rsidR="002509CF" w:rsidRDefault="002509CF" w:rsidP="002509CF">
            <w:pPr>
              <w:keepNext/>
              <w:spacing w:after="40"/>
              <w:rPr>
                <w:rFonts w:ascii="Calibri" w:hAnsi="Calibri" w:cs="Calibri"/>
                <w:sz w:val="20"/>
                <w:szCs w:val="20"/>
              </w:rPr>
            </w:pPr>
            <w:r>
              <w:rPr>
                <w:rFonts w:ascii="Calibri" w:hAnsi="Calibri" w:cs="Calibri"/>
                <w:sz w:val="20"/>
                <w:szCs w:val="20"/>
              </w:rPr>
              <w:t xml:space="preserve">PB-24</w:t>
            </w:r>
          </w:p>
        </w:tc>
      </w:tr>
    </w:tbl>
    <w:p w14:paraId="157B7757" w14:textId="77777777" w:rsidR="00D03709" w:rsidRDefault="00EE7BD3">
      <w:pPr>
        <w:pStyle w:val="Heading1"/>
        <w:jc w:val="both"/>
        <w:rPr>
          <w:rFonts w:ascii="Calibri" w:hAnsi="Calibri" w:cs="Calibri"/>
        </w:rPr>
      </w:pPr>
      <w:bookmarkStart w:id="9" w:name="_Toc9209110"/>
      <w:r>
        <w:rPr>
          <w:rFonts w:ascii="Calibri" w:hAnsi="Calibri" w:cs="Calibri"/>
        </w:rPr>
        <w:t>10. Mantenibilidad</w:t>
      </w:r>
      <w:bookmarkEnd w:id="9"/>
    </w:p>
    <w:p w14:paraId="3C9DFBAE" w14:textId="77777777" w:rsidR="00D03709" w:rsidRDefault="00EE7BD3">
      <w:pPr>
        <w:jc w:val="both"/>
        <w:rPr>
          <w:rFonts w:ascii="Calibri" w:hAnsi="Calibri" w:cs="Calibri"/>
          <w:sz w:val="20"/>
          <w:szCs w:val="20"/>
        </w:rPr>
      </w:pPr>
      <w:r>
        <w:rPr>
          <w:rFonts w:ascii="Calibri" w:hAnsi="Calibri" w:cs="Calibri"/>
          <w:sz w:val="20"/>
          <w:szCs w:val="20"/>
        </w:rPr>
        <w:t>Requisitos que facilitan corregir, probar y ampliar el sistema durante y después del proyecto.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3350"/>
        <w:gridCol w:w="2938"/>
        <w:gridCol w:w="900"/>
        <w:gridCol w:w="800"/>
      </w:tblGrid>
      <w:tr w:rsidR="00D03709" w14:paraId="239E70CA" w14:textId="77777777">
        <w:trPr>
          <w:cantSplit/>
          <w:tblHeader/>
        </w:trPr>
        <w:tc>
          <w:tcPr>
            <w:tcW w:w="850" w:type="dxa"/>
            <w:shd w:val="clear" w:color="auto" w:fill="D9E2F3"/>
          </w:tcPr>
          <w:p w14:paraId="13CD0919" w14:textId="77777777" w:rsidR="00D03709" w:rsidRDefault="00EE7BD3">
            <w:pPr>
              <w:keepNext/>
              <w:spacing w:after="40"/>
              <w:rPr>
                <w:rFonts w:ascii="Calibri" w:hAnsi="Calibri" w:cs="Calibri"/>
                <w:sz w:val="20"/>
                <w:szCs w:val="20"/>
              </w:rPr>
            </w:pPr>
            <w:r>
              <w:rPr>
                <w:rFonts w:ascii="Calibri" w:hAnsi="Calibri" w:cs="Calibri"/>
                <w:b/>
                <w:bCs/>
                <w:sz w:val="20"/>
                <w:szCs w:val="20"/>
              </w:rPr>
              <w:t>ID</w:t>
            </w:r>
          </w:p>
        </w:tc>
        <w:tc>
          <w:tcPr>
            <w:tcW w:w="3350" w:type="dxa"/>
            <w:shd w:val="clear" w:color="auto" w:fill="D9E2F3"/>
          </w:tcPr>
          <w:p w14:paraId="3BE2B11D" w14:textId="77777777" w:rsidR="00D03709" w:rsidRDefault="00EE7BD3">
            <w:pPr>
              <w:keepNext/>
              <w:spacing w:after="40"/>
              <w:rPr>
                <w:rFonts w:ascii="Calibri" w:hAnsi="Calibri" w:cs="Calibri"/>
                <w:sz w:val="20"/>
                <w:szCs w:val="20"/>
              </w:rPr>
            </w:pPr>
            <w:r>
              <w:rPr>
                <w:rFonts w:ascii="Calibri" w:hAnsi="Calibri" w:cs="Calibri"/>
                <w:b/>
                <w:bCs/>
                <w:sz w:val="20"/>
                <w:szCs w:val="20"/>
              </w:rPr>
              <w:t>Requisito</w:t>
            </w:r>
          </w:p>
        </w:tc>
        <w:tc>
          <w:tcPr>
            <w:tcW w:w="2938" w:type="dxa"/>
            <w:shd w:val="clear" w:color="auto" w:fill="D9E2F3"/>
          </w:tcPr>
          <w:p w14:paraId="02B185BF" w14:textId="77777777" w:rsidR="00D03709" w:rsidRDefault="00EE7BD3">
            <w:pPr>
              <w:keepNext/>
              <w:spacing w:after="40"/>
              <w:rPr>
                <w:rFonts w:ascii="Calibri" w:hAnsi="Calibri" w:cs="Calibri"/>
                <w:sz w:val="20"/>
                <w:szCs w:val="20"/>
              </w:rPr>
            </w:pPr>
            <w:r>
              <w:rPr>
                <w:rFonts w:ascii="Calibri" w:hAnsi="Calibri" w:cs="Calibri"/>
                <w:b/>
                <w:bCs/>
                <w:sz w:val="20"/>
                <w:szCs w:val="20"/>
              </w:rPr>
              <w:t>Criterio de verificación</w:t>
            </w:r>
          </w:p>
        </w:tc>
        <w:tc>
          <w:tcPr>
            <w:tcW w:w="900" w:type="dxa"/>
            <w:shd w:val="clear" w:color="auto" w:fill="D9E2F3"/>
          </w:tcPr>
          <w:p w14:paraId="6F64AC8D" w14:textId="77777777" w:rsidR="00D03709" w:rsidRDefault="00EE7BD3">
            <w:pPr>
              <w:keepNext/>
              <w:spacing w:after="40"/>
              <w:rPr>
                <w:rFonts w:ascii="Calibri" w:hAnsi="Calibri" w:cs="Calibri"/>
                <w:sz w:val="20"/>
                <w:szCs w:val="20"/>
              </w:rPr>
            </w:pPr>
            <w:r>
              <w:rPr>
                <w:rFonts w:ascii="Calibri" w:hAnsi="Calibri" w:cs="Calibri"/>
                <w:b/>
                <w:bCs/>
                <w:sz w:val="20"/>
                <w:szCs w:val="20"/>
              </w:rPr>
              <w:t>Prioridad</w:t>
            </w:r>
          </w:p>
        </w:tc>
        <w:tc>
          <w:tcPr>
            <w:tcW w:w="800" w:type="dxa"/>
            <w:shd w:val="clear" w:color="auto" w:fill="D9E2F3"/>
          </w:tcPr>
          <w:p w14:paraId="043C97F6" w14:textId="77777777" w:rsidR="00D03709" w:rsidRDefault="00EE7BD3">
            <w:pPr>
              <w:keepNext/>
              <w:spacing w:after="40"/>
              <w:rPr>
                <w:rFonts w:ascii="Calibri" w:hAnsi="Calibri" w:cs="Calibri"/>
                <w:sz w:val="20"/>
                <w:szCs w:val="20"/>
              </w:rPr>
            </w:pPr>
            <w:r>
              <w:rPr>
                <w:rFonts w:ascii="Calibri" w:hAnsi="Calibri" w:cs="Calibri"/>
                <w:b/>
                <w:bCs/>
                <w:sz w:val="20"/>
                <w:szCs w:val="20"/>
              </w:rPr>
              <w:t>PB</w:t>
            </w:r>
          </w:p>
        </w:tc>
      </w:tr>
      <w:tr w:rsidR="00D03709" w14:paraId="407C9A89" w14:textId="77777777">
        <w:trPr>
          <w:cantSplit/>
        </w:trPr>
        <w:tc>
          <w:tcPr>
            <w:tcW w:w="850" w:type="dxa"/>
          </w:tcPr>
          <w:p w14:paraId="1059C69C"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RNF-27</w:t>
            </w:r>
          </w:p>
        </w:tc>
        <w:tc>
          <w:tcPr>
            <w:tcW w:w="3350" w:type="dxa"/>
          </w:tcPr>
          <w:p w14:paraId="5F24FE40"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código debe organizarse en módulos con responsabilidades separadas, según la arquitectura definida.</w:t>
            </w:r>
          </w:p>
        </w:tc>
        <w:tc>
          <w:tcPr>
            <w:tcW w:w="2938" w:type="dxa"/>
          </w:tcPr>
          <w:p w14:paraId="293AC434" w14:textId="77777777" w:rsidR="00D03709" w:rsidRDefault="00EE7BD3">
            <w:pPr>
              <w:keepNext/>
              <w:spacing w:after="40"/>
              <w:rPr>
                <w:rFonts w:ascii="Calibri" w:hAnsi="Calibri" w:cs="Calibri"/>
                <w:sz w:val="20"/>
                <w:szCs w:val="20"/>
              </w:rPr>
            </w:pPr>
            <w:r>
              <w:rPr>
                <w:rFonts w:ascii="Calibri" w:hAnsi="Calibri" w:cs="Calibri"/>
                <w:sz w:val="20"/>
                <w:szCs w:val="20"/>
              </w:rPr>
              <w:t xml:space="preserve">Cada módulo (monitoreo, gestos, voz, macros, interfaz, comunicación con la API y servidor) se encuentra en su propio paquete.</w:t>
            </w:r>
          </w:p>
        </w:tc>
        <w:tc>
          <w:tcPr>
            <w:tcW w:w="900" w:type="dxa"/>
          </w:tcPr>
          <w:p w14:paraId="4E85C865"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7D65ABCC"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PB-24</w:t>
            </w:r>
          </w:p>
        </w:tc>
      </w:tr>
      <w:tr w:rsidR="00D03709" w14:paraId="34ACB6C6" w14:textId="77777777">
        <w:trPr>
          <w:cantSplit/>
        </w:trPr>
        <w:tc>
          <w:tcPr>
            <w:tcW w:w="850" w:type="dxa"/>
          </w:tcPr>
          <w:p w14:paraId="07414321"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RNF-28</w:t>
            </w:r>
          </w:p>
        </w:tc>
        <w:tc>
          <w:tcPr>
            <w:tcW w:w="3350" w:type="dxa"/>
          </w:tcPr>
          <w:p w14:paraId="6DB8F5CB"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 lógica principal debe contar con pruebas automatizadas.</w:t>
            </w:r>
          </w:p>
        </w:tc>
        <w:tc>
          <w:tcPr>
            <w:tcW w:w="2938" w:type="dxa"/>
          </w:tcPr>
          <w:p w14:paraId="6BBA5E69" w14:textId="77777777" w:rsidR="00D03709" w:rsidRDefault="00EE7BD3">
            <w:pPr>
              <w:keepNext/>
              <w:spacing w:after="40"/>
              <w:rPr>
                <w:rFonts w:ascii="Calibri" w:hAnsi="Calibri" w:cs="Calibri"/>
                <w:sz w:val="20"/>
                <w:szCs w:val="20"/>
              </w:rPr>
            </w:pPr>
            <w:r>
              <w:rPr>
                <w:rFonts w:ascii="Calibri" w:hAnsi="Calibri" w:cs="Calibri"/>
                <w:sz w:val="20"/>
                <w:szCs w:val="20"/>
              </w:rPr>
              <w:t xml:space="preserve">Cobertura de al menos 70 % en los módulos de monitoreo, pausas, macros y API, según el reporte de cobertura.</w:t>
            </w:r>
          </w:p>
        </w:tc>
        <w:tc>
          <w:tcPr>
            <w:tcW w:w="900" w:type="dxa"/>
          </w:tcPr>
          <w:p w14:paraId="67C4D11C" w14:textId="77777777" w:rsidR="00D03709" w:rsidRDefault="00EE7BD3">
            <w:pPr>
              <w:keepNext/>
              <w:spacing w:after="40"/>
              <w:rPr>
                <w:rFonts w:ascii="Calibri" w:hAnsi="Calibri" w:cs="Calibri"/>
                <w:sz w:val="20"/>
                <w:szCs w:val="20"/>
              </w:rPr>
            </w:pPr>
            <w:r>
              <w:rPr>
                <w:rFonts w:ascii="Calibri" w:hAnsi="Calibri" w:cs="Calibri"/>
                <w:sz w:val="20"/>
                <w:szCs w:val="20"/>
              </w:rPr>
              <w:t xml:space="preserve">Alta</w:t>
            </w:r>
          </w:p>
        </w:tc>
        <w:tc>
          <w:tcPr>
            <w:tcW w:w="800" w:type="dxa"/>
          </w:tcPr>
          <w:p w14:paraId="04971FD4"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PB-25 a PB-29, PB-51</w:t>
            </w:r>
          </w:p>
        </w:tc>
      </w:tr>
      <w:tr w:rsidR="00D03709" w14:paraId="1DABB7A8" w14:textId="77777777">
        <w:trPr>
          <w:cantSplit/>
        </w:trPr>
        <w:tc>
          <w:tcPr>
            <w:tcW w:w="850" w:type="dxa"/>
          </w:tcPr>
          <w:p w14:paraId="60EC8A97"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RNF-29</w:t>
            </w:r>
          </w:p>
        </w:tc>
        <w:tc>
          <w:tcPr>
            <w:tcW w:w="3350" w:type="dxa"/>
          </w:tcPr>
          <w:p w14:paraId="6D8DB9B0"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código debe seguir un estándar de estilo común.</w:t>
            </w:r>
          </w:p>
        </w:tc>
        <w:tc>
          <w:tcPr>
            <w:tcW w:w="2938" w:type="dxa"/>
          </w:tcPr>
          <w:p w14:paraId="71199849"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código cumple PEP 8, verificado con un linter antes de cada integración.</w:t>
            </w:r>
          </w:p>
        </w:tc>
        <w:tc>
          <w:tcPr>
            <w:tcW w:w="900" w:type="dxa"/>
          </w:tcPr>
          <w:p w14:paraId="7DF41264" w14:textId="77777777" w:rsidR="00D03709" w:rsidRDefault="00EE7BD3">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1772797F"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PB-30</w:t>
            </w:r>
          </w:p>
        </w:tc>
      </w:tr>
      <w:tr w:rsidR="00D03709" w14:paraId="20466619" w14:textId="77777777">
        <w:trPr>
          <w:cantSplit/>
        </w:trPr>
        <w:tc>
          <w:tcPr>
            <w:tcW w:w="850" w:type="dxa"/>
          </w:tcPr>
          <w:p w14:paraId="5FB17C8C" w14:textId="77777777" w:rsidR="00D03709" w:rsidRDefault="00EE7BD3">
            <w:pPr>
              <w:keepNext/>
              <w:spacing w:after="40"/>
              <w:rPr>
                <w:rFonts w:ascii="Calibri" w:hAnsi="Calibri" w:cs="Calibri"/>
                <w:sz w:val="20"/>
                <w:szCs w:val="20"/>
              </w:rPr>
            </w:pPr>
            <w:r>
              <w:rPr>
                <w:rFonts w:ascii="Calibri" w:hAnsi="Calibri" w:cs="Calibri"/>
                <w:sz w:val="20"/>
                <w:szCs w:val="20"/>
              </w:rPr>
              <w:t xml:space="preserve">RNF-30</w:t>
            </w:r>
          </w:p>
        </w:tc>
        <w:tc>
          <w:tcPr>
            <w:tcW w:w="3350" w:type="dxa"/>
          </w:tcPr>
          <w:p w14:paraId="370402DE" w14:textId="77777777" w:rsidR="00D03709" w:rsidRDefault="00EE7BD3">
            <w:pPr>
              <w:keepNext/>
              <w:spacing w:after="40"/>
              <w:rPr>
                <w:rFonts w:ascii="Calibri" w:hAnsi="Calibri" w:cs="Calibri"/>
                <w:sz w:val="20"/>
                <w:szCs w:val="20"/>
              </w:rPr>
            </w:pPr>
            <w:r>
              <w:rPr>
                <w:rFonts w:ascii="Calibri" w:hAnsi="Calibri" w:cs="Calibri"/>
                <w:sz w:val="20"/>
                <w:szCs w:val="20"/>
              </w:rPr>
              <w:t xml:space="preserve">La configuración del servidor debe estar documentada.</w:t>
            </w:r>
          </w:p>
        </w:tc>
        <w:tc>
          <w:tcPr>
            <w:tcW w:w="2938" w:type="dxa"/>
          </w:tcPr>
          <w:p w14:paraId="2FEEC9BA" w14:textId="77777777" w:rsidR="00D03709" w:rsidRDefault="00EE7BD3">
            <w:pPr>
              <w:keepNext/>
              <w:spacing w:after="40"/>
              <w:rPr>
                <w:rFonts w:ascii="Calibri" w:hAnsi="Calibri" w:cs="Calibri"/>
                <w:sz w:val="20"/>
                <w:szCs w:val="20"/>
              </w:rPr>
            </w:pPr>
            <w:r>
              <w:rPr>
                <w:rFonts w:ascii="Calibri" w:hAnsi="Calibri" w:cs="Calibri"/>
                <w:sz w:val="20"/>
                <w:szCs w:val="20"/>
              </w:rPr>
              <w:t xml:space="preserve">El repositorio incluye un archivo .env.example y el manual técnico describe cada variable de entorno.</w:t>
            </w:r>
          </w:p>
        </w:tc>
        <w:tc>
          <w:tcPr>
            <w:tcW w:w="900" w:type="dxa"/>
          </w:tcPr>
          <w:p w14:paraId="76BDBE8E" w14:textId="77777777" w:rsidR="00D03709" w:rsidRDefault="00EE7BD3">
            <w:pPr>
              <w:keepNext/>
              <w:spacing w:after="40"/>
              <w:rPr>
                <w:rFonts w:ascii="Calibri" w:hAnsi="Calibri" w:cs="Calibri"/>
                <w:sz w:val="20"/>
                <w:szCs w:val="20"/>
              </w:rPr>
            </w:pPr>
            <w:r>
              <w:rPr>
                <w:rFonts w:ascii="Calibri" w:hAnsi="Calibri" w:cs="Calibri"/>
                <w:sz w:val="20"/>
                <w:szCs w:val="20"/>
              </w:rPr>
              <w:t xml:space="preserve">Media</w:t>
            </w:r>
          </w:p>
        </w:tc>
        <w:tc>
          <w:tcPr>
            <w:tcW w:w="800" w:type="dxa"/>
          </w:tcPr>
          <w:p w14:paraId="6844538E" w14:textId="77777777" w:rsidR="00D03709" w:rsidRDefault="00EE7BD3">
            <w:pPr>
              <w:keepNext/>
              <w:spacing w:after="40"/>
              <w:rPr>
                <w:rFonts w:ascii="Calibri" w:hAnsi="Calibri" w:cs="Calibri"/>
                <w:sz w:val="20"/>
                <w:szCs w:val="20"/>
              </w:rPr>
            </w:pPr>
            <w:r>
              <w:rPr>
                <w:rFonts w:ascii="Calibri" w:hAnsi="Calibri" w:cs="Calibri"/>
                <w:sz w:val="20"/>
                <w:szCs w:val="20"/>
              </w:rPr>
              <w:t xml:space="preserve">PB-49</w:t>
            </w:r>
          </w:p>
        </w:tc>
      </w:tr>
    </w:tbl>
    <w:p w14:paraId="47C79C0E" w14:textId="77777777" w:rsidR="00D03709" w:rsidRDefault="00D03709">
      <w:pPr>
        <w:jc w:val="both"/>
        <w:rPr>
          <w:rFonts w:ascii="Calibri" w:hAnsi="Calibri" w:cs="Calibri"/>
          <w:sz w:val="20"/>
          <w:szCs w:val="20"/>
        </w:rPr>
      </w:pPr>
    </w:p>
    <w:p w14:paraId="4FBAB028" w14:textId="77777777" w:rsidR="00D03709" w:rsidRDefault="00EE7BD3">
      <w:pPr>
        <w:pStyle w:val="Heading1"/>
        <w:jc w:val="both"/>
        <w:rPr>
          <w:rFonts w:ascii="Calibri" w:hAnsi="Calibri" w:cs="Calibri"/>
        </w:rPr>
      </w:pPr>
      <w:bookmarkStart w:id="10" w:name="_Toc9209111"/>
      <w:r>
        <w:rPr>
          <w:rFonts w:ascii="Calibri" w:hAnsi="Calibri" w:cs="Calibri"/>
        </w:rPr>
        <w:t>11. Verificación</w:t>
      </w:r>
      <w:bookmarkEnd w:id="10"/>
    </w:p>
    <w:p w14:paraId="4804DE06" w14:textId="77777777" w:rsidR="00D03709" w:rsidRDefault="00EE7BD3">
      <w:pPr>
        <w:jc w:val="both"/>
        <w:rPr>
          <w:rFonts w:ascii="Calibri" w:hAnsi="Calibri" w:cs="Calibri"/>
          <w:sz w:val="20"/>
          <w:szCs w:val="20"/>
        </w:rPr>
      </w:pPr>
      <w:r>
        <w:rPr>
          <w:rFonts w:ascii="Calibri" w:hAnsi="Calibri" w:cs="Calibri"/>
          <w:sz w:val="20"/>
          <w:szCs w:val="20"/>
        </w:rPr>
        <w:t>Cada requisito no funcional se verifica en el Sprint en que se implementa el elemento del Product Backlog relacionado y, de forma integral, en el Sprint 06, junto con las pruebas de PB-25 a PB-31 y PB-51. Los resultados se registran en el documento de pruebas, y los incumplimientos se registran en el Registro de errores para su corrección.</w:t>
      </w:r>
    </w:p>
    <w:p w14:paraId="7DC670CE" w14:textId="77777777" w:rsidR="00D03709" w:rsidRDefault="00EE7BD3">
      <w:pPr>
        <w:jc w:val="both"/>
        <w:rPr>
          <w:rFonts w:ascii="Calibri" w:hAnsi="Calibri" w:cs="Calibri"/>
          <w:sz w:val="20"/>
          <w:szCs w:val="20"/>
        </w:rPr>
      </w:pPr>
      <w:r>
        <w:rPr>
          <w:rFonts w:ascii="Calibri" w:hAnsi="Calibri" w:cs="Calibri"/>
          <w:sz w:val="20"/>
          <w:szCs w:val="20"/>
        </w:rPr>
        <w:t>Un requisito no funcional de prioridad Alta que no se cumple impide considerar terminado el elemento relacionado, de acuerdo con la Definition of Done del proyecto.</w:t>
      </w:r>
    </w:p>
    <w:p w14:paraId="40E28CDE" w14:textId="77777777" w:rsidR="00D03709" w:rsidRDefault="00D03709">
      <w:pPr>
        <w:jc w:val="both"/>
        <w:rPr>
          <w:rFonts w:ascii="Calibri" w:hAnsi="Calibri" w:cs="Calibri"/>
          <w:sz w:val="20"/>
          <w:szCs w:val="20"/>
        </w:rPr>
      </w:pPr>
    </w:p>
    <w:p w14:paraId="4E42E834" w14:textId="77777777" w:rsidR="00D03709" w:rsidRPr="002509CF" w:rsidRDefault="00EE7BD3">
      <w:pPr>
        <w:pStyle w:val="Heading1"/>
        <w:jc w:val="both"/>
        <w:rPr>
          <w:rFonts w:ascii="Calibri" w:hAnsi="Calibri" w:cs="Calibri"/>
          <w:lang w:val="en-US"/>
        </w:rPr>
      </w:pPr>
      <w:bookmarkStart w:id="11" w:name="_Toc9209112"/>
      <w:r>
        <w:rPr>
          <w:rFonts w:ascii="Calibri" w:hAnsi="Calibri" w:cs="Calibri"/>
          <w:lang w:val="en-US"/>
        </w:rPr>
        <w:lastRenderedPageBreak/>
        <w:t xml:space="preserve">12. Referencias</w:t>
      </w:r>
      <w:bookmarkEnd w:id="11"/>
    </w:p>
    <w:p w14:paraId="77D2FEA2" w14:textId="77777777" w:rsidR="00D03709" w:rsidRPr="002509CF" w:rsidRDefault="00EE7BD3">
      <w:pPr>
        <w:ind w:left="720" w:hanging="720"/>
        <w:jc w:val="both"/>
        <w:rPr>
          <w:rFonts w:ascii="Calibri" w:hAnsi="Calibri" w:cs="Calibri"/>
          <w:sz w:val="20"/>
          <w:szCs w:val="20"/>
          <w:lang w:val="en-US"/>
        </w:rPr>
      </w:pPr>
      <w:r>
        <w:rPr>
          <w:rFonts w:ascii="Calibri" w:hAnsi="Calibri" w:cs="Calibri"/>
          <w:sz w:val="20"/>
          <w:szCs w:val="20"/>
          <w:lang w:val="en-US"/>
        </w:rPr>
        <w:t xml:space="preserve">Brooke, J. (1996). SUS: A “quick and dirty” usability scale. En P. W. Jordan, B. Thomas, B. A. Weerdmeester y I. L. McClelland (Eds.), </w:t>
      </w:r>
      <w:r>
        <w:rPr>
          <w:rFonts w:ascii="Calibri" w:hAnsi="Calibri" w:cs="Calibri"/>
          <w:i/>
          <w:iCs/>
          <w:sz w:val="20"/>
          <w:szCs w:val="20"/>
          <w:lang w:val="en-US"/>
        </w:rPr>
        <w:t>Usability evaluation in industry</w:t>
      </w:r>
      <w:r>
        <w:rPr>
          <w:rFonts w:ascii="Calibri" w:hAnsi="Calibri" w:cs="Calibri"/>
          <w:sz w:val="20"/>
          <w:szCs w:val="20"/>
          <w:lang w:val="en-US"/>
        </w:rPr>
        <w:t xml:space="preserve"> (pp. 189–194). Taylor &amp; Francis.</w:t>
      </w:r>
    </w:p>
    <w:p w14:paraId="747F94B2" w14:textId="77777777" w:rsidR="00D03709" w:rsidRDefault="00EE7BD3">
      <w:pPr>
        <w:ind w:left="720" w:hanging="720"/>
        <w:jc w:val="both"/>
        <w:rPr>
          <w:rFonts w:ascii="Calibri" w:hAnsi="Calibri" w:cs="Calibri"/>
          <w:sz w:val="20"/>
          <w:szCs w:val="20"/>
        </w:rPr>
      </w:pPr>
      <w:r>
        <w:rPr>
          <w:rFonts w:ascii="Calibri" w:hAnsi="Calibri" w:cs="Calibri"/>
          <w:sz w:val="20"/>
          <w:szCs w:val="20"/>
          <w:lang w:val="en-US"/>
        </w:rPr>
        <w:t xml:space="preserve">International Organization for Standardization. (2011). </w:t>
      </w:r>
      <w:r>
        <w:rPr>
          <w:rFonts w:ascii="Calibri" w:hAnsi="Calibri" w:cs="Calibri"/>
          <w:i/>
          <w:iCs/>
          <w:sz w:val="20"/>
          <w:szCs w:val="20"/>
          <w:lang w:val="en-US"/>
        </w:rPr>
        <w:t xml:space="preserve">ISO/IEC 25010:2011. Systems and software engineering — Systems and software Quality Requirements and Evaluation (SQuaRE) — System and software quality models</w:t>
      </w:r>
      <w:r>
        <w:rPr>
          <w:rFonts w:ascii="Calibri" w:hAnsi="Calibri" w:cs="Calibri"/>
          <w:sz w:val="20"/>
          <w:szCs w:val="20"/>
          <w:lang w:val="en-US"/>
        </w:rPr>
        <w:t xml:space="preserve">. </w:t>
      </w:r>
      <w:r>
        <w:rPr>
          <w:rFonts w:ascii="Calibri" w:hAnsi="Calibri" w:cs="Calibri"/>
          <w:sz w:val="20"/>
          <w:szCs w:val="20"/>
        </w:rPr>
        <w:t>ISO.</w:t>
      </w:r>
    </w:p>
    <w:p w14:paraId="5D7856A4" w14:textId="77777777" w:rsidR="00D03709" w:rsidRDefault="00EE7BD3">
      <w:pPr>
        <w:ind w:left="720" w:hanging="720"/>
        <w:jc w:val="both"/>
        <w:rPr>
          <w:rFonts w:ascii="Calibri" w:hAnsi="Calibri" w:cs="Calibri"/>
          <w:sz w:val="20"/>
          <w:szCs w:val="20"/>
        </w:rPr>
      </w:pPr>
      <w:r>
        <w:rPr>
          <w:rFonts w:ascii="Calibri" w:hAnsi="Calibri" w:cs="Calibri"/>
          <w:sz w:val="20"/>
          <w:szCs w:val="20"/>
        </w:rPr>
        <w:t xml:space="preserve">Ley N.º 19.628 de 1999. Sobre protección de la vida privada. 28 de agosto de 1999. Diario Oficial de la República de Chile.</w:t>
      </w:r>
    </w:p>
    <w:p w:rsidR="00D03709" w:rsidRDefault="00EE7BD3">
      <w:pPr>
        <w:ind w:left="720" w:hanging="720"/>
        <w:jc w:val="both"/>
        <w:rPr>
          <w:rFonts w:ascii="Calibri" w:hAnsi="Calibri" w:cs="Calibri"/>
          <w:sz w:val="20"/>
          <w:szCs w:val="20"/>
        </w:rPr>
      </w:pPr>
      <w:r>
        <w:rPr>
          <w:rFonts w:ascii="Calibri" w:hAnsi="Calibri" w:cs="Calibri"/>
          <w:sz w:val="20"/>
          <w:szCs w:val="20"/>
        </w:rPr>
        <w:t xml:space="preserve">Ley N.º 21.719 de 2024. Regula la protección y el tratamiento de los datos personales y crea la Agencia de Protección de Datos Personales. 13 de diciembre de 2024. Diario Oficial de la República de Chile.</w:t>
      </w:r>
    </w:p>
    <w:p w14:paraId="6CA0B3A8" w14:textId="77777777" w:rsidR="00D03709" w:rsidRDefault="00EE7BD3">
      <w:pPr>
        <w:ind w:left="720" w:hanging="720"/>
        <w:jc w:val="both"/>
        <w:rPr>
          <w:rFonts w:ascii="Calibri" w:hAnsi="Calibri" w:cs="Calibri"/>
          <w:sz w:val="20"/>
          <w:szCs w:val="20"/>
        </w:rPr>
      </w:pPr>
      <w:r>
        <w:rPr>
          <w:rFonts w:ascii="Calibri" w:hAnsi="Calibri" w:cs="Calibri"/>
          <w:sz w:val="20"/>
          <w:szCs w:val="20"/>
          <w:lang w:val="en-US"/>
        </w:rPr>
        <w:t xml:space="preserve">Sauro, J. (2011, 3 de febrero). </w:t>
      </w:r>
      <w:r>
        <w:rPr>
          <w:rFonts w:ascii="Calibri" w:hAnsi="Calibri" w:cs="Calibri"/>
          <w:i/>
          <w:iCs/>
          <w:sz w:val="20"/>
          <w:szCs w:val="20"/>
          <w:lang w:val="en-US"/>
        </w:rPr>
        <w:t>Measuring usability with the System Usability Scale (SUS)</w:t>
      </w:r>
      <w:r>
        <w:rPr>
          <w:rFonts w:ascii="Calibri" w:hAnsi="Calibri" w:cs="Calibri"/>
          <w:sz w:val="20"/>
          <w:szCs w:val="20"/>
          <w:lang w:val="en-US"/>
        </w:rPr>
        <w:t xml:space="preserve">. </w:t>
      </w:r>
      <w:r>
        <w:rPr>
          <w:rFonts w:ascii="Calibri" w:hAnsi="Calibri" w:cs="Calibri"/>
          <w:sz w:val="20"/>
          <w:szCs w:val="20"/>
        </w:rPr>
        <w:t>MeasuringU. https://measuringu.com/sus/</w:t>
      </w:r>
    </w:p>
    <w:sectPr w:rsidR="00D0370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BB2A" w14:textId="77777777" w:rsidR="009552B1" w:rsidRDefault="009552B1" w:rsidP="00610EEE">
      <w:pPr>
        <w:spacing w:after="0" w:line="240" w:lineRule="auto"/>
      </w:pPr>
      <w:r>
        <w:separator/>
      </w:r>
    </w:p>
  </w:endnote>
  <w:endnote w:type="continuationSeparator" w:id="0">
    <w:p w14:paraId="347C09B0" w14:textId="77777777" w:rsidR="009552B1" w:rsidRDefault="009552B1" w:rsidP="00610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7C4EC" w14:textId="77777777" w:rsidR="009552B1" w:rsidRDefault="009552B1" w:rsidP="00610EEE">
      <w:pPr>
        <w:spacing w:after="0" w:line="240" w:lineRule="auto"/>
      </w:pPr>
      <w:r>
        <w:separator/>
      </w:r>
    </w:p>
  </w:footnote>
  <w:footnote w:type="continuationSeparator" w:id="0">
    <w:p w14:paraId="1051C25E" w14:textId="77777777" w:rsidR="009552B1" w:rsidRDefault="009552B1" w:rsidP="00610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CD8F" w14:textId="77777777" w:rsidR="00610EEE" w:rsidRDefault="00CB175B">
    <w:pPr>
      <w:pStyle w:val="Header"/>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2365F5"/>
    <w:rsid w:val="002509CF"/>
    <w:rsid w:val="002E35E7"/>
    <w:rsid w:val="00330654"/>
    <w:rsid w:val="00460E56"/>
    <w:rsid w:val="00544E62"/>
    <w:rsid w:val="00610EEE"/>
    <w:rsid w:val="006631BD"/>
    <w:rsid w:val="009552B1"/>
    <w:rsid w:val="009A1A15"/>
    <w:rsid w:val="009B4E74"/>
    <w:rsid w:val="00B04EDA"/>
    <w:rsid w:val="00CB175B"/>
    <w:rsid w:val="00D03709"/>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C13A"/>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9DE"/>
    <w:rPr>
      <w:rFonts w:eastAsiaTheme="majorEastAsia" w:cstheme="majorBidi"/>
      <w:color w:val="272727" w:themeColor="text1" w:themeTint="D8"/>
    </w:rPr>
  </w:style>
  <w:style w:type="paragraph" w:styleId="Title">
    <w:name w:val="Title"/>
    <w:basedOn w:val="Normal"/>
    <w:next w:val="Normal"/>
    <w:link w:val="TitleChar"/>
    <w:uiPriority w:val="10"/>
    <w:qFormat/>
    <w:rsid w:val="00FE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9DE"/>
    <w:pPr>
      <w:spacing w:before="160"/>
      <w:jc w:val="center"/>
    </w:pPr>
    <w:rPr>
      <w:i/>
      <w:iCs/>
      <w:color w:val="404040" w:themeColor="text1" w:themeTint="BF"/>
    </w:rPr>
  </w:style>
  <w:style w:type="character" w:customStyle="1" w:styleId="QuoteChar">
    <w:name w:val="Quote Char"/>
    <w:basedOn w:val="DefaultParagraphFont"/>
    <w:link w:val="Quote"/>
    <w:uiPriority w:val="29"/>
    <w:rsid w:val="00FE79DE"/>
    <w:rPr>
      <w:i/>
      <w:iCs/>
      <w:color w:val="404040" w:themeColor="text1" w:themeTint="BF"/>
    </w:rPr>
  </w:style>
  <w:style w:type="paragraph" w:styleId="ListParagraph">
    <w:name w:val="List Paragraph"/>
    <w:basedOn w:val="Normal"/>
    <w:uiPriority w:val="34"/>
    <w:qFormat/>
    <w:rsid w:val="00FE79DE"/>
    <w:pPr>
      <w:ind w:left="720"/>
      <w:contextualSpacing/>
    </w:pPr>
  </w:style>
  <w:style w:type="character" w:styleId="IntenseEmphasis">
    <w:name w:val="Intense Emphasis"/>
    <w:basedOn w:val="DefaultParagraphFont"/>
    <w:uiPriority w:val="21"/>
    <w:qFormat/>
    <w:rsid w:val="00FE79DE"/>
    <w:rPr>
      <w:i/>
      <w:iCs/>
      <w:color w:val="0F4761" w:themeColor="accent1" w:themeShade="BF"/>
    </w:rPr>
  </w:style>
  <w:style w:type="paragraph" w:styleId="IntenseQuote">
    <w:name w:val="Intense Quote"/>
    <w:basedOn w:val="Normal"/>
    <w:next w:val="Normal"/>
    <w:link w:val="IntenseQuoteCh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9DE"/>
    <w:rPr>
      <w:i/>
      <w:iCs/>
      <w:color w:val="0F4761" w:themeColor="accent1" w:themeShade="BF"/>
    </w:rPr>
  </w:style>
  <w:style w:type="character" w:styleId="IntenseReference">
    <w:name w:val="Intense Reference"/>
    <w:basedOn w:val="DefaultParagraphFont"/>
    <w:uiPriority w:val="32"/>
    <w:qFormat/>
    <w:rsid w:val="00FE79DE"/>
    <w:rPr>
      <w:b/>
      <w:bCs/>
      <w:smallCaps/>
      <w:color w:val="0F4761" w:themeColor="accent1" w:themeShade="BF"/>
      <w:spacing w:val="5"/>
    </w:rPr>
  </w:style>
  <w:style w:type="paragraph" w:styleId="TOCHeading">
    <w:name w:val="TOC Heading"/>
    <w:basedOn w:val="Heading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10EEE"/>
    <w:pPr>
      <w:spacing w:after="100"/>
    </w:pPr>
  </w:style>
  <w:style w:type="paragraph" w:styleId="TOC2">
    <w:name w:val="toc 2"/>
    <w:basedOn w:val="Normal"/>
    <w:next w:val="Normal"/>
    <w:autoRedefine/>
    <w:uiPriority w:val="39"/>
    <w:unhideWhenUsed/>
    <w:rsid w:val="00610EEE"/>
    <w:pPr>
      <w:spacing w:after="100"/>
      <w:ind w:left="240"/>
    </w:pPr>
  </w:style>
  <w:style w:type="character" w:styleId="Hyperlink">
    <w:name w:val="Hyperlink"/>
    <w:basedOn w:val="DefaultParagraphFont"/>
    <w:uiPriority w:val="99"/>
    <w:unhideWhenUsed/>
    <w:rsid w:val="00610EEE"/>
    <w:rPr>
      <w:color w:val="467886" w:themeColor="hyperlink"/>
      <w:u w:val="single"/>
    </w:rPr>
  </w:style>
  <w:style w:type="paragraph" w:styleId="Header">
    <w:name w:val="header"/>
    <w:basedOn w:val="Normal"/>
    <w:link w:val="HeaderChar"/>
    <w:uiPriority w:val="99"/>
    <w:unhideWhenUsed/>
    <w:rsid w:val="00610EEE"/>
    <w:pPr>
      <w:tabs>
        <w:tab w:val="center" w:pos="4419"/>
        <w:tab w:val="right" w:pos="8838"/>
      </w:tabs>
      <w:spacing w:after="0" w:line="240" w:lineRule="auto"/>
    </w:pPr>
  </w:style>
  <w:style w:type="character" w:customStyle="1" w:styleId="HeaderChar">
    <w:name w:val="Header Char"/>
    <w:basedOn w:val="DefaultParagraphFont"/>
    <w:link w:val="Header"/>
    <w:uiPriority w:val="99"/>
    <w:rsid w:val="00610EEE"/>
  </w:style>
  <w:style w:type="paragraph" w:styleId="Footer">
    <w:name w:val="footer"/>
    <w:basedOn w:val="Normal"/>
    <w:link w:val="FooterChar"/>
    <w:uiPriority w:val="99"/>
    <w:unhideWhenUsed/>
    <w:rsid w:val="00610EEE"/>
    <w:pPr>
      <w:tabs>
        <w:tab w:val="center" w:pos="4419"/>
        <w:tab w:val="right" w:pos="8838"/>
      </w:tabs>
      <w:spacing w:after="0" w:line="240" w:lineRule="auto"/>
    </w:pPr>
  </w:style>
  <w:style w:type="character" w:customStyle="1" w:styleId="FooterChar">
    <w:name w:val="Footer Char"/>
    <w:basedOn w:val="DefaultParagraphFont"/>
    <w:link w:val="Footer"/>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1950</Words>
  <Characters>10726</Characters>
  <Application>Microsoft Office Word</Application>
  <DocSecurity>0</DocSecurity>
  <Lines>89</Lines>
  <Paragraphs>25</Paragraphs>
  <ScaleCrop>false</ScaleCrop>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Bastian Pino Caldera</cp:lastModifiedBy>
  <cp:revision>8</cp:revision>
  <dcterms:created xsi:type="dcterms:W3CDTF">2026-10-03T16:33:00Z</dcterms:created>
  <dcterms:modified xsi:type="dcterms:W3CDTF">2026-10-03T16:45:00Z</dcterms:modified>
</cp:coreProperties>
</file>