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0"/>
        <w:jc w:val="center"/>
      </w:pPr>
      <w:r>
        <w:rPr>
          <w:rFonts w:ascii="Arial" w:cs="Arial" w:eastAsia="Arial" w:hAnsi="Arial"/>
          <w:b/>
          <w:bCs/>
          <w:color w:val="7B2D00"/>
          <w:sz w:val="72"/>
          <w:szCs w:val="72"/>
        </w:rPr>
        <w:t xml:space="preserve">S3C Manager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C0392B"/>
          <w:sz w:val="36"/>
          <w:szCs w:val="36"/>
        </w:rPr>
        <w:t xml:space="preserve">Service Catalogue &amp; Capability Connector</w:t>
      </w:r>
    </w:p>
    <w:p>
      <w:pPr>
        <w:spacing w:after="600" w:before="80"/>
        <w:jc w:val="center"/>
      </w:pPr>
      <w:r>
        <w:rPr>
          <w:rFonts w:ascii="Arial" w:cs="Arial" w:eastAsia="Arial" w:hAnsi="Arial"/>
          <w:color w:val="6B778C"/>
          <w:sz w:val="40"/>
          <w:szCs w:val="40"/>
        </w:rPr>
        <w:t xml:space="preserve">Administrátorská příručka</w:t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</w:tblGrid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6B778C"/>
                <w:sz w:val="20"/>
                <w:szCs w:val="20"/>
              </w:rPr>
              <w:t xml:space="preserve">Verze: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1.0.0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6B778C"/>
                <w:sz w:val="20"/>
                <w:szCs w:val="20"/>
              </w:rPr>
              <w:t xml:space="preserve">Určení: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Systémoví administrátoři</w:t>
            </w:r>
          </w:p>
        </w:tc>
      </w:tr>
    </w:tbl>
    <w:p>
      <w:r>
        <w:br w:type="page"/>
      </w:r>
    </w:p>
    <w:sdt>
      <w:sdtPr>
        <w:alias w:val="Obsah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C0392B" w:sz="4" w:space="6"/>
        </w:pBdr>
        <w:spacing w:after="160" w:before="360"/>
      </w:pPr>
      <w:bookmarkStart w:name="ch1" w:id="1"/>
      <w:r>
        <w:rPr>
          <w:rFonts w:ascii="Arial" w:cs="Arial" w:eastAsia="Arial" w:hAnsi="Arial"/>
          <w:b/>
          <w:bCs/>
          <w:color w:val="7B2D00"/>
          <w:sz w:val="36"/>
          <w:szCs w:val="36"/>
        </w:rPr>
        <w:t xml:space="preserve">1. Nasazení a instalace</w:t>
      </w:r>
      <w:bookmarkEnd w:id="1"/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S3C Manager se nasazuje jako Docker kontejner. Standardní konfigurace využívá jeden kontejner aplikace (Next.js + Express middleware) a PostgreSQL databazový kontejner.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1.1 Požadavky</w:t>
      </w:r>
    </w:p>
    <w:p>
      <w:pPr>
        <w:spacing w:after="6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Komponenta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Požadavek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CPU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Min. 2 vCPU (doporučeno 4 vCPU)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RAM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Min. 4 GB (doporučeno 8 GB)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Disk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Min. 10 GB (doporučeno 20 GB)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Docker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24+ (latest stable)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Docker Compose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v2.20+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Testováno na: Ubuntu 22.04, macOS 14+, Windows 11 + WSL2, QNAP Container Station / Portainer.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1.2 Rychlé spuštění (dev/test)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git clone &lt;repo-url&gt;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cd redesign3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cp .env.example .env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Nastavte JWT_SECRET a POSTGRES_PASSWORD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docker compose up -d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Aplikace bude dostupná na http://localhost:8080. Při prvním přístupu je přesměrování na /install.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1.3 Produkční nasazení (QNAP / Portainer)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Na serveru načtěte Docker image: docker load -i sc-images-amd64.tar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Otevřte Portainer a zvolte Stacks &gt; Add stack &gt; Upload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Nahrajte portainer-stack.yml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Nastavení proměnných: vyčeslé hodnoty ze souboru .env.qnap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Nastavení povinných proměnných: POSTGRES_PASSWORD a JWT_SECRET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Spusťte stack</w:t>
      </w:r>
    </w:p>
    <w:p>
      <w:pPr>
        <w:spacing w:after="6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C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⚠ Bezpečnost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Vždy změňte výchozí heslo admin/Admin123! bezprostředně po první instalaci. JWT_SECRET musí mít minimálně 32 náhodných znaků.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0392B" w:sz="4" w:space="6"/>
        </w:pBdr>
        <w:spacing w:after="160" w:before="360"/>
      </w:pPr>
      <w:bookmarkStart w:name="ch2" w:id="1"/>
      <w:r>
        <w:rPr>
          <w:rFonts w:ascii="Arial" w:cs="Arial" w:eastAsia="Arial" w:hAnsi="Arial"/>
          <w:b/>
          <w:bCs/>
          <w:color w:val="7B2D00"/>
          <w:sz w:val="36"/>
          <w:szCs w:val="36"/>
        </w:rPr>
        <w:t xml:space="preserve">2. Konfigurace</w:t>
      </w:r>
      <w:bookmarkEnd w:id="1"/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Aplikace je konfigurova na přes proměnné prostředí (environment variables). Komplethní seznam je v souboru .env.example.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2.1 Povinné proměnné</w:t>
      </w:r>
    </w:p>
    <w:p>
      <w:pPr>
        <w:spacing w:after="6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Proměnná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Popis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JWT_SECRET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Podpisový klíč JWT tokenů, minim. 32 znaků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POSTGRES_PASSWORD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Heslo PostgreSQL databáze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DB_PASSWORD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Stejné heslo pro aplikační vrstvu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2.2 Volitelné proměnné (výběr)</w:t>
      </w:r>
    </w:p>
    <w:p>
      <w:pPr>
        <w:spacing w:after="6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Proměnná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Popis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APP_PORT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 hostitele pro webové UI (výchozí: 8080)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CORS_ORIGINS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Povolené origins pro CORS (odddělené čárkou)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AUTH_SSO_ENABLED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Aktivace SSO přes reverse-proxy (true/false)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INIT_WITH_TEST_SEEDS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Načtení demó dat při spustu (true/false)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LOG_LEVEL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info / debug / warn / error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CACHE_DASHBOARD_TTL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TTL cache pro dashboard v sekundách (výchozí: 300)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ENABLE_RETENTION_SCHEDULER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Automatické čištění starých záznamů (true/false)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2.3 SSO konfigurace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Při aktivaci SSO (AUTH_SSO_ENABLED=true) aplikace čte identitu uživatele z HTTP hlaviček nastavených reverse proxy (např. nginx, Traefik, ADFS, Keycloak).</w:t>
      </w:r>
    </w:p>
    <w:p>
      <w:pPr>
        <w:spacing w:after="6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Proměnná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Popis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AUTH_SSO_HEADER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Hlavička s uživatelským jménem (výchoz.: x-remote-user)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AUTH_SSO_DISPLAY_NAME_HEADER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Hlavička s celým jménem (výchoz.: x-remote-name)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AUTH_SSO_EMAIL_HEADER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Hlavička s e-mailem (výchoz.: x-remote-email)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AUTH_SSO_GIVEN_NAME_HEADER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Hlavička s křestním jménem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AUTH_SSO_SURNAME_HEADER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Hlavička s příjmením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AUTH_SSO_DEPARTMENT_HEADER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Hlavička s oddělením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0392B" w:sz="4" w:space="6"/>
        </w:pBdr>
        <w:spacing w:after="160" w:before="360"/>
      </w:pPr>
      <w:bookmarkStart w:name="ch3" w:id="1"/>
      <w:r>
        <w:rPr>
          <w:rFonts w:ascii="Arial" w:cs="Arial" w:eastAsia="Arial" w:hAnsi="Arial"/>
          <w:b/>
          <w:bCs/>
          <w:color w:val="7B2D00"/>
          <w:sz w:val="36"/>
          <w:szCs w:val="36"/>
        </w:rPr>
        <w:t xml:space="preserve">3. Uživatelé a skupiny</w:t>
      </w:r>
      <w:bookmarkEnd w:id="1"/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Správa uživatelů a skupin je dostupná v admin sekci (/admin/groups, /admin/users).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3.1 Uživatelé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Každý uživatel má uživatelské jméno, e-mail a přístupové oprávnění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Při SSO režimu jsou uživatelé automaticky vytvářeni při prvním přihlášení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Admin může resetovat heslo kteréhokoliv uživatele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3.2 Skupiny a oprávnění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Skupiny definují přístupy ke sloupcům a číselníkům. Každé skupině lze přidělit sadu oprávnění: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VIEW — zobrazení dat (pouze čtení)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EDIT — editace služeb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ADMIN — plný přístup včetně administračních funkcí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Skupiny spravujete na /admin/groups. Kliknutím na skupinu otevřete detailní nastavení oprávnění.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3.3 Výchozí admin účet</w:t>
      </w:r>
    </w:p>
    <w:p>
      <w:pPr>
        <w:spacing w:after="6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C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⚠ Bezpečnostní upozornění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Výchozí účet admin / Admin123! musí být po první instalaci okamžitě změněn nebo deaktivován.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0392B" w:sz="4" w:space="6"/>
        </w:pBdr>
        <w:spacing w:after="160" w:before="360"/>
      </w:pPr>
      <w:bookmarkStart w:name="ch4" w:id="1"/>
      <w:r>
        <w:rPr>
          <w:rFonts w:ascii="Arial" w:cs="Arial" w:eastAsia="Arial" w:hAnsi="Arial"/>
          <w:b/>
          <w:bCs/>
          <w:color w:val="7B2D00"/>
          <w:sz w:val="36"/>
          <w:szCs w:val="36"/>
        </w:rPr>
        <w:t xml:space="preserve">4. Instalace a moduly</w:t>
      </w:r>
      <w:bookmarkEnd w:id="1"/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Po prvním spuštění aplikace proběhne automatická instalace databáze. Systém modulů je dostupný na /admin/installation.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4.1 Moduly</w:t>
      </w:r>
    </w:p>
    <w:p>
      <w:pPr>
        <w:spacing w:after="6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Popis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SERVICE_CATALOGUE_CORE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Povinný — katalog služeb, vztahy, pricing, importy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C3_TAXONOMY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Volitelný — C3 taxonomie, capability map, C3 dashboard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Aktivaci/deaktivaci modulů provede přes /admin/installation po přihlášení jako admin.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4.2 Datové seedy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Při spuštění lze aktivovat automatické naplneni databáze testovacími daty proměnnými prostředí:</w:t>
      </w:r>
    </w:p>
    <w:p>
      <w:pPr>
        <w:spacing w:after="6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Proměnná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Efekt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INIT_WITH_TEST_SEEDS=true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Načte 10 ukázkových služeb (demó data)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INIT_WITH_C3_ENTITY_SEEDS=true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Načte C3 entity ze seed souborů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INIT_WITH_C3_BASELINE_TAXONOMY_SEED=true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Načte základní C3 taxonomii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INIT_WITH_C3_CAPABILITY_MAP_SEED=true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Načte capability map Spiral 7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0392B" w:sz="4" w:space="6"/>
        </w:pBdr>
        <w:spacing w:after="160" w:before="360"/>
      </w:pPr>
      <w:bookmarkStart w:name="ch5" w:id="1"/>
      <w:r>
        <w:rPr>
          <w:rFonts w:ascii="Arial" w:cs="Arial" w:eastAsia="Arial" w:hAnsi="Arial"/>
          <w:b/>
          <w:bCs/>
          <w:color w:val="7B2D00"/>
          <w:sz w:val="36"/>
          <w:szCs w:val="36"/>
        </w:rPr>
        <w:t xml:space="preserve">5. Správa referenčních dat</w:t>
      </w:r>
      <w:bookmarkEnd w:id="1"/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Referenční data (taxonomy / číselníky) jsou správována na stránce /admin/catalogue-ref a /admin/taxonomy.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5.1 Typy služeb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Kódy typů (CF, ES, SS) nelze měnit za provozu — jsou významově vázány na data. Nové typy lze přidat přes tabulku ref_service_type v databázi.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5.2 Síťové domény (Availability domains)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Seznam dostupných domén je definován v tabulce ref_network_domain. Změny v číselníku se okamžitě promítnou do UI (filtry, detaily služeb, editor).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5.3 Bezpečnostní klasifikace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Hodnoty bezpečnostní klasifikace jsou definovány v tabulce ref_security_classification. Změny jsou viditelny v editoru služeb.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5.4 Portfolio Groups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Portfolio Groups jsou správovány v tabulce ref_portfolio_group. Každá skupina může mít aliasy pro správné mapování při importu.</w:t>
      </w:r>
    </w:p>
    <w:p>
      <w:r>
        <w:br w:type="page"/>
      </w:r>
    </w:p>
    <w:p>
      <w:pPr>
        <w:pStyle w:val="Heading1"/>
        <w:pBdr>
          <w:bottom w:val="single" w:color="C0392B" w:sz="4" w:space="6"/>
        </w:pBdr>
        <w:spacing w:after="160" w:before="360"/>
      </w:pPr>
      <w:bookmarkStart w:name="ch6" w:id="1"/>
      <w:r>
        <w:rPr>
          <w:rFonts w:ascii="Arial" w:cs="Arial" w:eastAsia="Arial" w:hAnsi="Arial"/>
          <w:b/>
          <w:bCs/>
          <w:color w:val="7B2D00"/>
          <w:sz w:val="36"/>
          <w:szCs w:val="36"/>
        </w:rPr>
        <w:t xml:space="preserve">6. Import dat — admin pohled</w:t>
      </w:r>
      <w:bookmarkEnd w:id="1"/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Správce má přístup k Import Review na /admin/import, kde vidí historii všech importovacích operací včetně detailů chyb a možnosti rřízení batchů.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6.1 Import batch stavový stroj</w:t>
      </w:r>
    </w:p>
    <w:p>
      <w:pPr>
        <w:spacing w:after="6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Stav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Význam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pending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Soubor nahrán, čeká na dry-run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dry_run_ok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Dry-run proběhl bez chyb, čeká na potvrzení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dry_run_warn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Dry-run s varovaními, uživatel může potvrdit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dry_run_error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Dry-run s chybami, import není možný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committed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Import byl úspěšně potvrzen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closed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Batch je uzavřen (revizovatelnost)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6.2 Zpracování chyb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ERR_MISSING_REQUIRED — chybí povinný sloupec ve vstupním souboru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ERR_UNKNOWN_STATUS — neznámý status víc služby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ERR_UNKNOWN_DOMAIN — neznámá doména (nesedí s ref_network_domain)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WARN_DUPLICATE_ID — duplicitní service_id (update)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WARN_UNKNOWN_OWNER — nerozpoznaný vlastník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Každé chyba má číslo řádku, název pole a surové hodnoty pro snadné odladění.</w:t>
      </w:r>
    </w:p>
    <w:p>
      <w:r>
        <w:br w:type="page"/>
      </w:r>
    </w:p>
    <w:p>
      <w:pPr>
        <w:pStyle w:val="Heading1"/>
        <w:pBdr>
          <w:bottom w:val="single" w:color="C0392B" w:sz="4" w:space="6"/>
        </w:pBdr>
        <w:spacing w:after="160" w:before="360"/>
      </w:pPr>
      <w:bookmarkStart w:name="ch7" w:id="1"/>
      <w:r>
        <w:rPr>
          <w:rFonts w:ascii="Arial" w:cs="Arial" w:eastAsia="Arial" w:hAnsi="Arial"/>
          <w:b/>
          <w:bCs/>
          <w:color w:val="7B2D00"/>
          <w:sz w:val="36"/>
          <w:szCs w:val="36"/>
        </w:rPr>
        <w:t xml:space="preserve">7. Monitoring a health check</w:t>
      </w:r>
      <w:bookmarkEnd w:id="1"/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Aplikace vystavuje health check endpoint pro monitoring.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7.1 Health endpoint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GET /health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GET /api/health/ready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Endpoint vrátí HTTP 200 a JSON payload se stavem databáze, cache a verzí aplikace, pokud jsou všechny služby k dispozici.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7.2 Logování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Logy jsou vypsány na stdout kontejneru. Úroveň logování se konfiguruje proměnné LOG_LEVEL (info / debug / warn / error). Pro produkci se doporučuje info.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Logy stáhnete příkazem: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docker logs sc-app --tail=200 --follow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7.3 Cache a TTL</w:t>
      </w:r>
    </w:p>
    <w:p>
      <w:pPr>
        <w:spacing w:after="6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Proměnná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Význam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CACHE_DASHBOARD_TTL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TTL pro dashboard metriky (výchozí: 300 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CACHE_LIST_TYPE_TTL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TTL pro typy služeb (výchozí: 3600 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CACHE_C3_TTL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TTL pro C3 taxonomii (výchozí: 86400 s)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0392B" w:sz="4" w:space="6"/>
        </w:pBdr>
        <w:spacing w:after="160" w:before="360"/>
      </w:pPr>
      <w:bookmarkStart w:name="ch8" w:id="1"/>
      <w:r>
        <w:rPr>
          <w:rFonts w:ascii="Arial" w:cs="Arial" w:eastAsia="Arial" w:hAnsi="Arial"/>
          <w:b/>
          <w:bCs/>
          <w:color w:val="7B2D00"/>
          <w:sz w:val="36"/>
          <w:szCs w:val="36"/>
        </w:rPr>
        <w:t xml:space="preserve">8. Správa C3 taxonomie</w:t>
      </w:r>
      <w:bookmarkEnd w:id="1"/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Pokud je modul C3_TAXONOMY aktivován, admin má přístup k následujícím sekcím:</w:t>
      </w:r>
    </w:p>
    <w:p>
      <w:pPr>
        <w:spacing w:after="6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Popis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/admin/c3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Přehled C3 entit, hromadné operace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/admin/c3-ref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Správa C3 referenčních dat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/admin/c3-capability-builder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Tvorba a editace capability map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/admin/c3-services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Vazby C3 na služby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/admin/c3-applications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Správa C3 aplikací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/admin/c3-data-objects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Správa C3 datových objektů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/admin/c3-technology-interactions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Technologické interakce C3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C3 entity lze importovat hromadně přes CSV/JSON upload se stejným dry-run + commit workflow jako pro služby.</w:t>
      </w:r>
    </w:p>
    <w:p>
      <w:r>
        <w:br w:type="page"/>
      </w:r>
    </w:p>
    <w:p>
      <w:pPr>
        <w:pStyle w:val="Heading1"/>
        <w:pBdr>
          <w:bottom w:val="single" w:color="C0392B" w:sz="4" w:space="6"/>
        </w:pBdr>
        <w:spacing w:after="160" w:before="360"/>
      </w:pPr>
      <w:bookmarkStart w:name="ch9" w:id="1"/>
      <w:r>
        <w:rPr>
          <w:rFonts w:ascii="Arial" w:cs="Arial" w:eastAsia="Arial" w:hAnsi="Arial"/>
          <w:b/>
          <w:bCs/>
          <w:color w:val="7B2D00"/>
          <w:sz w:val="36"/>
          <w:szCs w:val="36"/>
        </w:rPr>
        <w:t xml:space="preserve">9. Záloha a obnova dat</w:t>
      </w:r>
      <w:bookmarkEnd w:id="1"/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Všechna data jsou uložena v PostgreSQL databázi v Docker volume sc-pgdata. Databázi zaláhujte pravidelně příkazem pg_dump.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9.1 Záloha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docker exec sc-postgres pg_dump -U sc_user service_catalogue &gt; backup.sql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9.2 Obnova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docker exec -i sc-postgres psql -U sc_user service_catalogue &lt; backup.sql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C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⚠ Doporučení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Zálohy provádějte denně a ukládejte mimo server (NAS, objekteé úložiště). Testujte obnovu pravidelně.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0392B" w:sz="4" w:space="6"/>
        </w:pBdr>
        <w:spacing w:after="160" w:before="360"/>
      </w:pPr>
      <w:bookmarkStart w:name="ch10" w:id="1"/>
      <w:r>
        <w:rPr>
          <w:rFonts w:ascii="Arial" w:cs="Arial" w:eastAsia="Arial" w:hAnsi="Arial"/>
          <w:b/>
          <w:bCs/>
          <w:color w:val="7B2D00"/>
          <w:sz w:val="36"/>
          <w:szCs w:val="36"/>
        </w:rPr>
        <w:t xml:space="preserve">10. Aktualizace aplikace</w:t>
      </w:r>
      <w:bookmarkEnd w:id="1"/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Aktualizace aplikace probhá vyměnou Docker image a restartem kontejnerů. Databáze vé Docker volumes zůstává zachována.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10.1 Postup aktualizace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Stáhněte nebo nahrátě nový image bundle (sc-images-amd64.tar)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Na serveru: docker load -i sc-images-amd64.tar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 Portaineru: aktualizujte SC_APP_TAG na novou verzi v prostredí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Redeploy stack (Portainer &gt; Stack &gt; Update the stack)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Aplikace při prvním spuštění automaticky spustí migrační skripty</w:t>
      </w:r>
    </w:p>
    <w:p>
      <w:pPr>
        <w:spacing w:after="6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C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⚠ Před aktualizací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Vždy zaláhujte databázi před aktualizací (viz kap. 9).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0392B" w:sz="4" w:space="6"/>
        </w:pBdr>
        <w:spacing w:after="160" w:before="360"/>
      </w:pPr>
      <w:bookmarkStart w:name="cha" w:id="1"/>
      <w:r>
        <w:rPr>
          <w:rFonts w:ascii="Arial" w:cs="Arial" w:eastAsia="Arial" w:hAnsi="Arial"/>
          <w:b/>
          <w:bCs/>
          <w:color w:val="7B2D00"/>
          <w:sz w:val="36"/>
          <w:szCs w:val="36"/>
        </w:rPr>
        <w:t xml:space="preserve">Příloha A: úplný seznam ENV proměnných</w:t>
      </w:r>
      <w:bookmarkEnd w:id="1"/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Komplethní přehled všech konfigurovatelhných proměnných. Volitelné proměnné mají výchozí hodnotu.</w:t>
      </w:r>
    </w:p>
    <w:p>
      <w:pPr>
        <w:spacing w:after="6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Proměnná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Popis / Výchozí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NODE_ENV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JWT_SECRET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POVINNÉ — min. 32 znaků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JWT_EXPIRY_MINUTES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Platnost access tokenu (výchozí: 60)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REFRESH_TOKEN_EXPIRY_DAYS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Platnost refresh tokenu (výchozí: 7)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POSTGRES_DB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Název databáze (výchozí: service_catalogue)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POSTGRES_USER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Uživatel databáze (výchozí: sc_user)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POSTGRES_PASSWORD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POVINNÉ — heslo databáze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APP_PORT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 hostitele (výchozí: 8080)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CORS_ORIGINS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Povolené origins (comma-separated)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AUTH_SSO_ENABLED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 / false (výchozí: false)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INIT_WITH_TEST_SEEDS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 / false (výchozí: false)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LOG_LEVEL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info / debug / warn / error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CACHE_DASHBOARD_TTL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Sekundy (výchozí: 300)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ENABLE_RETENTION_SCHEDULER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 / false (výchozí: true)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RETENTION_PURGE_INTERVAL_SECONDS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Sekund (výchozí: 86400)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0392B" w:sz="2" w:space="4"/>
      </w:pBdr>
      <w:jc w:val="center"/>
    </w:pPr>
    <w:r>
      <w:rPr>
        <w:rFonts w:ascii="Arial" w:cs="Arial" w:eastAsia="Arial" w:hAnsi="Arial"/>
        <w:color w:val="6B778C"/>
        <w:sz w:val="18"/>
        <w:szCs w:val="18"/>
      </w:rPr>
      <w:t xml:space="preserve">Strana </w:t>
    </w:r>
    <w:r>
      <w:rPr>
        <w:rFonts w:ascii="Arial" w:cs="Arial" w:eastAsia="Arial" w:hAnsi="Arial"/>
        <w:color w:val="6B778C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78C"/>
        <w:sz w:val="18"/>
        <w:szCs w:val="18"/>
      </w:rPr>
      <w:t xml:space="preserve"> / </w:t>
    </w:r>
    <w:r>
      <w:rPr>
        <w:rFonts w:ascii="Arial" w:cs="Arial" w:eastAsia="Arial" w:hAnsi="Arial"/>
        <w:color w:val="6B778C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0392B" w:sz="2" w:space="4"/>
      </w:pBdr>
    </w:pPr>
    <w:r>
      <w:rPr>
        <w:rFonts w:ascii="Arial" w:cs="Arial" w:eastAsia="Arial" w:hAnsi="Arial"/>
        <w:color w:val="6B778C"/>
        <w:sz w:val="18"/>
        <w:szCs w:val="18"/>
      </w:rPr>
      <w:t xml:space="preserve">S3C Manager — Administrátorská příručka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7B2D0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C0392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2026-04-11T08:10:11.508Z</dcterms:created>
  <dcterms:modified xsi:type="dcterms:W3CDTF">2026-04-11T08:10:11.508Z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