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Arial" w:cs="Arial" w:eastAsia="Arial" w:hAnsi="Arial"/>
          <w:b/>
          <w:bCs/>
          <w:color w:val="1F4788"/>
          <w:sz w:val="72"/>
          <w:szCs w:val="72"/>
        </w:rPr>
        <w:t xml:space="preserve">S3C Manager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Service Catalogue &amp; Capability Connector</w:t>
      </w:r>
    </w:p>
    <w:p>
      <w:pPr>
        <w:spacing w:after="600" w:before="80"/>
        <w:jc w:val="center"/>
      </w:pPr>
      <w:r>
        <w:rPr>
          <w:rFonts w:ascii="Arial" w:cs="Arial" w:eastAsia="Arial" w:hAnsi="Arial"/>
          <w:color w:val="6B778C"/>
          <w:sz w:val="40"/>
          <w:szCs w:val="40"/>
        </w:rPr>
        <w:t xml:space="preserve">User Guide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</w:tblGrid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6B778C"/>
                <w:sz w:val="20"/>
                <w:szCs w:val="20"/>
              </w:rPr>
              <w:t xml:space="preserve">Version: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1.0.0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6B778C"/>
                <w:sz w:val="20"/>
                <w:szCs w:val="20"/>
              </w:rPr>
              <w:t xml:space="preserve">Date: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6B778C"/>
                <w:sz w:val="20"/>
                <w:szCs w:val="20"/>
              </w:rPr>
              <w:t xml:space="preserve">Audience: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 users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1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1. Introduction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S3C Manager is an enterprise IT and business service catalogue designed for managing, publishing and analysing your service portfolio. This guide covers the main features for regular users: browsing the catalogue, viewing service details, searching, dependency graphs, and the optional C3 taxonomy module.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1.1 What S3C Manager solves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 single source of truth for all IT and business services in your organisation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Relationships and dependencies between services visualised as an interactive graph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Pricing and SLA — pricing tiers, billing models, support windows, and availability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Governance — ownership, review cycles, lifecycle management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Bulk import of service data from CSV, JSON, or XLSX files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Optional C3 module for browsing capability maps (Spiral 6, Spiral 7)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1.2 Who this guide is for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Service Owner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Creates, edits, and maintains own services; manages pricing and SLA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Architect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Dependency analysis, graph view, C3 capability map exploration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 Governance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Monitoring statuses, review dates, metadata coverage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Read-only User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Browsing the catalogue, searching, viewing service details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2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2. First Login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Open a browser and navigate to the application URL (e.g. http://localhost:8080). On first launch the browser is redirected to the installation page.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2.1 Initial Setup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browser shows /install — installation runs automatically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After completion, the login form is displayed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Default credentials (change immediately after first login!):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Default credentials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Username: admin
Password: Admin123!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2.2 Logging In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On /login enter your username and password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Sign in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On success you are redirected to the catalogue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If your organisation uses SSO via a reverse proxy, login happens automatically without the form.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2.3 Changing Password and Profile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your username in the top-right navigation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Choose Profile options or go to /user-info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Fill in your old and new password and save</w:t>
      </w:r>
    </w:p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3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3. Navigation and Layout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application has a persistent left-side navigation menu. Main sections: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Catalogue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list of services with filters and sorting (/services/list)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Summary metrics and KPIs for the catalogue (/services/dashboard)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Graph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Graph visualisation of all services and their relationships (/services/graph)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Full-text search across the entire catalogue (/search)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Import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Upload and controlled import of data (/import)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Management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new services and manage content (/management)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C3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module: capability map, C3 entities, C3 graph (/c3/...)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4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4. Service Catalogue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main catalogue view (/services/list) lists all services with filtering and sorting options.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4.1 Service List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Each list row shows: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Service ID and type (CF / ES / SS)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Service title and short description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Portfolio Group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Availability domains (coloured dots)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Availability level (High / Medium / Low)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Status (Active / Retired / Deprecated / Draft)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Service owner</w:t>
      </w:r>
    </w:p>
    <w:p>
      <w:pPr>
        <w:spacing w:after="6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Display density can be toggled between Comfortable and Compact using the buttons above the list.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4.2 Filtering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left panel provides the following filters: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Full-text search (ID, title, description)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Status (Active, Retired, Deprecated, Draft)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Availability domain (multi-select)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Portfolio Group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Service type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Saved Views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All filters are reflected in URL parameters — a filtered view can be shared by copying the browser address.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4.3 Sorting and Pagination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a column header to change sort order (ASC / DESC)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Records per page can be changed (25 / 50 / 100 / 200)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Navigate pages with Prev / Next buttons at the bottom of the list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4.4 CSV Export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Export CSV button (above the list) downloads the current filtered view as a CSV file.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4.5 Saved Views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Set the desired filters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Save view and enter a name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view is saved in the browser (localStorage) and available in the left panel</w:t>
      </w:r>
    </w:p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5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5. Service Detail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Click on a service title or ID in the list to open the detail page (/services/[id]).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5.1 Detail Structure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detail page is divided into several sections: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Header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type, service title, status, and actions (Edit, Graph, History)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Summary strip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Availability, Portfolio Group, domains, owner, URL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Short description and full 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Operational metadata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Support, criticality, service type, access information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 panel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Availability %, restoration times, delivery lead times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Pricing / Flavours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Pricing tiers with costs and unit prices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Ownership (Roles)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Owner, SDM, Area Owner with historical records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Relationships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Connected services, parent/child links, external references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Service Score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Metadata completeness score (record quality indicator)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5.2 Service Dependency Graph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Graph button in the detail header opens the dependency visualisation for that specific service (/services/[id]/graph). Nodes can be dragged to rearrange the layout; clicking a node navigates to its detail.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5.3 Change History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History button opens the audit log for that service (/services/[id]/history), showing timestamps and authors of each change.</w:t>
      </w:r>
    </w:p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6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6. Editing a Service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 service can be edited by its owner or a user with sufficient permissions. The Edit button is visible in the detail header.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6.1 Edit Form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edit form (/services/[id]/edit) is organised into logical sections: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Basic identity — ID, title, type, status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Description — short and full description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Classification — Portfolio Group, availability domains, security classification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Ownership — owner, SDM, Area Owner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Availability — availability level (High / Medium / Low)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Relationships — linked services, parent/child links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Governance — next review date, compliance flags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Technical — external references, URL, CMDB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SLA and Pricing — editable directly in the detail or via API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6.2 Saving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Fill in or update the required values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Required fields are marked with an asterisk (*)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Save — the change is written to the audit log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right panel shows validation state and a summary of changed fields before saving.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6.3 Creating a New Service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Create a new service via Management &gt; New Service (/management/new-service). The form has the same structure as the editor.</w:t>
      </w:r>
    </w:p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7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7. Search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Full-text search (/search) looks across service titles, IDs, descriptions, and metadata simultaneously. Search is also available directly from the filter panel in the catalogue list.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Enter a full or partial service ID (e.g. SVC-001)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Search is case-insensitive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Results are sorted by relevance</w:t>
      </w:r>
    </w:p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8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8. Dashboard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dashboard (/services/dashboard) shows summary KPIs and catalogue metrics in real time.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8.1 Displayed Metrics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Total number of services in the catalogue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Number of active services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Distribution by status (Active / Retired / Deprecated / Draft)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Distribution by service type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Availability domain coverage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Ownership distribution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Services with upcoming review dates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Services with missing metadata</w:t>
      </w:r>
    </w:p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9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9. Graph Visualisation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application provides two types of graph views: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9.1 Catalogue Graph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entire catalogue in graph form (/services/graph). Nodes represent services; edges are relationships. Options: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Drag nodes to rearrange the layout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a node to open the service detail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Filter displayed services by status or domain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9.2 Service Dependency Graph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Opened from the service detail via the Graph button (/services/[id]/graph). Shows only the direct and indirect dependencies of the selected service.</w:t>
      </w:r>
    </w:p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10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10. Data Import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Bulk import of services from CSV, JSON, or XLSX files is a two-phase controlled process.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10.1 Uploading a File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 to /import/upload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Upload the file (CSV / JSON / XLSX)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system performs a dry run and shows a preview of changes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Review validation results (OK / Warning / Error)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If everything is correct, confirm the import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10.2 CSV File Format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first row of the file must contain column headers. Required columns: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service_id — unique service identifier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title — service title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service_type_code — CF, ES, or 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service_status_code — active, retired, deprecated, draft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All other columns are optional. See the blank template available for download in the Import section.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10.3 Import Review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Import section (/import) shows the history of all previous import batches with OK / Warning / Error counts and allows you to view the details of each issue.</w:t>
      </w:r>
    </w:p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11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11. C3 Taxonomy Module (Optional)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If the administrator has enabled the C3_TAXONOMY module, the left navigation includes a C3 section with the following pages: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C3 Dashboard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C3 capability overview and metrics (/c3/dashboard)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Capability Map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Interactive Spiral 7 capability map (/c3/capability-map)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C3 Graph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Graph visualisation of C3 entities and relationships (/c3/graph)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C3 List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Tabular list of all C3 entities (/c3/list)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C3 Services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Service-to-C3-capability mappings (/c3/services)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C3 Applications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Applications in the C3 taxonomy (/c3/applications)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Objects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objects in the C3 taxonomy (/c3/data-objects)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C3 view is read-only for regular users. Editing C3 entities is reserved for administrators.</w:t>
      </w:r>
    </w:p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12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12. Tips and Shortcuts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Share a view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Copy the browser URL after setting filters — the URL contains all active filters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Keyboard navigation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 / Shift+Tab to navigate form fields; Enter to confirm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Compact view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Compact button above the list reduces row height — more records on screen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Export and analysis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 CSV Export for Excel analysis or BI tool import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C3 links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 the service detail, the C3 Mappings section shows linked C3 capabilities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a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Appendix A: Reference Values</w:t>
      </w:r>
      <w:bookmarkEnd w:id="1"/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Service Types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CF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 Function — primary business capability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Enabling Service — supporting service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Shared Service — shared utility service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Service Statuses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Active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is operational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Draft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is being prepared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Deprecated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is outdated; retirement is planned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Retired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has been decommissioned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Availability Levels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High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 availability — critical services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Medium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 availability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Low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 availability — non-critical or batch services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2" w:space="4"/>
      </w:pBdr>
      <w:jc w:val="center"/>
    </w:pPr>
    <w:r>
      <w:rPr>
        <w:rFonts w:ascii="Arial" w:cs="Arial" w:eastAsia="Arial" w:hAnsi="Arial"/>
        <w:color w:val="6B778C"/>
        <w:sz w:val="18"/>
        <w:szCs w:val="18"/>
      </w:rPr>
      <w:t xml:space="preserve">Page </w:t>
    </w:r>
    <w:r>
      <w:rPr>
        <w:rFonts w:ascii="Arial" w:cs="Arial" w:eastAsia="Arial" w:hAnsi="Arial"/>
        <w:color w:val="6B778C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78C"/>
        <w:sz w:val="18"/>
        <w:szCs w:val="18"/>
      </w:rPr>
      <w:t xml:space="preserve"> / </w:t>
    </w:r>
    <w:r>
      <w:rPr>
        <w:rFonts w:ascii="Arial" w:cs="Arial" w:eastAsia="Arial" w:hAnsi="Arial"/>
        <w:color w:val="6B778C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</w:pPr>
    <w:r>
      <w:rPr>
        <w:rFonts w:ascii="Arial" w:cs="Arial" w:eastAsia="Arial" w:hAnsi="Arial"/>
        <w:color w:val="6B778C"/>
        <w:sz w:val="18"/>
        <w:szCs w:val="18"/>
      </w:rPr>
      <w:t xml:space="preserve">S3C Manager —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478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2026-04-11T08:05:16.417Z</dcterms:created>
  <dcterms:modified xsi:type="dcterms:W3CDTF">2026-04-11T08:05:16.417Z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