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0A535" w14:textId="77777777" w:rsidR="001B1262" w:rsidRPr="001B1262" w:rsidRDefault="001B1262" w:rsidP="001B1262">
      <w:pPr>
        <w:jc w:val="center"/>
        <w:rPr>
          <w:rFonts w:ascii="Segoe UI" w:hAnsi="Segoe UI" w:cs="Segoe UI"/>
          <w:b/>
          <w:bCs/>
          <w:sz w:val="28"/>
          <w:szCs w:val="24"/>
        </w:rPr>
      </w:pPr>
      <w:r w:rsidRPr="001B1262">
        <w:rPr>
          <w:rFonts w:ascii="Segoe UI" w:hAnsi="Segoe UI" w:cs="Segoe UI"/>
          <w:b/>
          <w:bCs/>
          <w:sz w:val="28"/>
          <w:szCs w:val="24"/>
        </w:rPr>
        <w:t>Address relevant regulations and legal requirements</w:t>
      </w:r>
    </w:p>
    <w:p w14:paraId="4A90A536" w14:textId="77777777" w:rsidR="001B1262" w:rsidRDefault="001B1262">
      <w:pPr>
        <w:rPr>
          <w:rFonts w:ascii="Segoe UI" w:hAnsi="Segoe UI" w:cs="Segoe UI"/>
          <w:b/>
          <w:bCs/>
          <w:sz w:val="24"/>
          <w:szCs w:val="24"/>
        </w:rPr>
      </w:pPr>
    </w:p>
    <w:p w14:paraId="4A90A537" w14:textId="77777777" w:rsidR="00F83927" w:rsidRPr="001B1262" w:rsidRDefault="00CD15B4">
      <w:pPr>
        <w:rPr>
          <w:rFonts w:ascii="Segoe UI" w:hAnsi="Segoe UI" w:cs="Segoe UI"/>
          <w:b/>
          <w:bCs/>
          <w:sz w:val="24"/>
          <w:szCs w:val="24"/>
        </w:rPr>
      </w:pPr>
      <w:r w:rsidRPr="001B1262">
        <w:rPr>
          <w:rFonts w:ascii="Segoe UI" w:hAnsi="Segoe UI" w:cs="Segoe UI"/>
          <w:b/>
          <w:bCs/>
          <w:sz w:val="24"/>
          <w:szCs w:val="24"/>
        </w:rPr>
        <w:t xml:space="preserve">What is meant by Addressing relevant regulations and legal </w:t>
      </w:r>
      <w:r w:rsidR="001B1262" w:rsidRPr="001B1262">
        <w:rPr>
          <w:rFonts w:ascii="Segoe UI" w:hAnsi="Segoe UI" w:cs="Segoe UI"/>
          <w:b/>
          <w:bCs/>
          <w:sz w:val="24"/>
          <w:szCs w:val="24"/>
        </w:rPr>
        <w:t>requirements?</w:t>
      </w:r>
    </w:p>
    <w:p w14:paraId="4A90A538" w14:textId="77777777" w:rsidR="00CD15B4" w:rsidRPr="001B1262" w:rsidRDefault="00CD15B4" w:rsidP="00CD15B4">
      <w:pPr>
        <w:rPr>
          <w:rFonts w:ascii="Segoe UI" w:hAnsi="Segoe UI" w:cs="Segoe UI"/>
          <w:szCs w:val="24"/>
        </w:rPr>
      </w:pPr>
      <w:r w:rsidRPr="001B1262">
        <w:rPr>
          <w:rFonts w:ascii="Segoe UI" w:hAnsi="Segoe UI" w:cs="Segoe UI"/>
          <w:b/>
          <w:bCs/>
          <w:szCs w:val="24"/>
        </w:rPr>
        <w:t xml:space="preserve">Definition of Terms </w:t>
      </w:r>
    </w:p>
    <w:p w14:paraId="4A90A539" w14:textId="77777777" w:rsidR="0013463F" w:rsidRPr="001B1262" w:rsidRDefault="00261838" w:rsidP="00CD15B4">
      <w:pPr>
        <w:numPr>
          <w:ilvl w:val="0"/>
          <w:numId w:val="1"/>
        </w:numPr>
        <w:rPr>
          <w:rFonts w:ascii="Segoe UI" w:hAnsi="Segoe UI" w:cs="Segoe UI"/>
          <w:szCs w:val="24"/>
        </w:rPr>
      </w:pPr>
      <w:r w:rsidRPr="001B1262">
        <w:rPr>
          <w:rFonts w:ascii="Segoe UI" w:hAnsi="Segoe UI" w:cs="Segoe UI"/>
          <w:b/>
          <w:bCs/>
          <w:szCs w:val="24"/>
        </w:rPr>
        <w:t>Addresses:</w:t>
      </w:r>
      <w:r w:rsidRPr="001B1262">
        <w:rPr>
          <w:rFonts w:ascii="Segoe UI" w:hAnsi="Segoe UI" w:cs="Segoe UI"/>
          <w:szCs w:val="24"/>
        </w:rPr>
        <w:t xml:space="preserve"> means identifying, considering, and applying the relevant laws and regulations to the project.</w:t>
      </w:r>
    </w:p>
    <w:p w14:paraId="4A90A53A" w14:textId="77777777" w:rsidR="0013463F" w:rsidRPr="001B1262" w:rsidRDefault="00261838" w:rsidP="00CD15B4">
      <w:pPr>
        <w:numPr>
          <w:ilvl w:val="0"/>
          <w:numId w:val="1"/>
        </w:numPr>
        <w:rPr>
          <w:rFonts w:ascii="Segoe UI" w:hAnsi="Segoe UI" w:cs="Segoe UI"/>
          <w:szCs w:val="24"/>
        </w:rPr>
      </w:pPr>
      <w:r w:rsidRPr="001B1262">
        <w:rPr>
          <w:rFonts w:ascii="Segoe UI" w:hAnsi="Segoe UI" w:cs="Segoe UI"/>
          <w:b/>
          <w:bCs/>
          <w:szCs w:val="24"/>
        </w:rPr>
        <w:t>Relevant Regulations:</w:t>
      </w:r>
      <w:r w:rsidRPr="001B1262">
        <w:rPr>
          <w:rFonts w:ascii="Segoe UI" w:hAnsi="Segoe UI" w:cs="Segoe UI"/>
          <w:szCs w:val="24"/>
        </w:rPr>
        <w:t xml:space="preserve"> Rules and standards that apply to the industry or sector </w:t>
      </w:r>
      <w:proofErr w:type="spellStart"/>
      <w:r w:rsidRPr="001B1262">
        <w:rPr>
          <w:rFonts w:ascii="Segoe UI" w:hAnsi="Segoe UI" w:cs="Segoe UI"/>
          <w:szCs w:val="24"/>
        </w:rPr>
        <w:t>eg</w:t>
      </w:r>
      <w:proofErr w:type="spellEnd"/>
      <w:r w:rsidRPr="001B1262">
        <w:rPr>
          <w:rFonts w:ascii="Segoe UI" w:hAnsi="Segoe UI" w:cs="Segoe UI"/>
          <w:szCs w:val="24"/>
        </w:rPr>
        <w:t xml:space="preserve"> GDPR for data protection, Equality Act for accessibility.</w:t>
      </w:r>
    </w:p>
    <w:p w14:paraId="4A90A53B" w14:textId="77777777" w:rsidR="0013463F" w:rsidRPr="001B1262" w:rsidRDefault="00261838" w:rsidP="00CD15B4">
      <w:pPr>
        <w:numPr>
          <w:ilvl w:val="0"/>
          <w:numId w:val="1"/>
        </w:numPr>
        <w:rPr>
          <w:rFonts w:ascii="Segoe UI" w:hAnsi="Segoe UI" w:cs="Segoe UI"/>
          <w:szCs w:val="24"/>
        </w:rPr>
      </w:pPr>
      <w:r w:rsidRPr="001B1262">
        <w:rPr>
          <w:rFonts w:ascii="Segoe UI" w:hAnsi="Segoe UI" w:cs="Segoe UI"/>
          <w:b/>
          <w:bCs/>
          <w:szCs w:val="24"/>
        </w:rPr>
        <w:t>Legal Requirements:</w:t>
      </w:r>
      <w:r w:rsidRPr="001B1262">
        <w:rPr>
          <w:rFonts w:ascii="Segoe UI" w:hAnsi="Segoe UI" w:cs="Segoe UI"/>
          <w:szCs w:val="24"/>
        </w:rPr>
        <w:t xml:space="preserve"> Statutory obligations that must be followed to operate legally and ethically.</w:t>
      </w:r>
    </w:p>
    <w:p w14:paraId="4A90A53C" w14:textId="77777777" w:rsidR="001B1262" w:rsidRDefault="001B1262" w:rsidP="00CD15B4">
      <w:pPr>
        <w:rPr>
          <w:rFonts w:ascii="Segoe UI" w:hAnsi="Segoe UI" w:cs="Segoe UI"/>
          <w:b/>
          <w:bCs/>
          <w:szCs w:val="24"/>
        </w:rPr>
      </w:pPr>
    </w:p>
    <w:p w14:paraId="4A90A53D" w14:textId="77777777" w:rsidR="001B1262" w:rsidRDefault="00CD15B4" w:rsidP="00CD15B4">
      <w:pPr>
        <w:rPr>
          <w:rFonts w:ascii="Segoe UI" w:hAnsi="Segoe UI" w:cs="Segoe UI"/>
          <w:szCs w:val="24"/>
        </w:rPr>
      </w:pPr>
      <w:r w:rsidRPr="001B1262">
        <w:rPr>
          <w:rFonts w:ascii="Segoe UI" w:hAnsi="Segoe UI" w:cs="Segoe UI"/>
          <w:b/>
          <w:bCs/>
          <w:szCs w:val="24"/>
        </w:rPr>
        <w:t>Key Point:</w:t>
      </w:r>
      <w:r w:rsidRPr="001B1262">
        <w:rPr>
          <w:rFonts w:ascii="Segoe UI" w:hAnsi="Segoe UI" w:cs="Segoe UI"/>
          <w:szCs w:val="24"/>
        </w:rPr>
        <w:br/>
        <w:t xml:space="preserve">For your proposal, link these regulations directly to the </w:t>
      </w:r>
      <w:proofErr w:type="spellStart"/>
      <w:r w:rsidRPr="001B1262">
        <w:rPr>
          <w:rFonts w:ascii="Segoe UI" w:hAnsi="Segoe UI" w:cs="Segoe UI"/>
          <w:b/>
          <w:bCs/>
          <w:szCs w:val="24"/>
        </w:rPr>
        <w:t>MediHealth</w:t>
      </w:r>
      <w:proofErr w:type="spellEnd"/>
      <w:r w:rsidRPr="001B1262">
        <w:rPr>
          <w:rFonts w:ascii="Segoe UI" w:hAnsi="Segoe UI" w:cs="Segoe UI"/>
          <w:b/>
          <w:bCs/>
          <w:szCs w:val="24"/>
        </w:rPr>
        <w:t xml:space="preserve"> scenario</w:t>
      </w:r>
      <w:r w:rsidRPr="001B1262">
        <w:rPr>
          <w:rFonts w:ascii="Segoe UI" w:hAnsi="Segoe UI" w:cs="Segoe UI"/>
          <w:szCs w:val="24"/>
        </w:rPr>
        <w:t xml:space="preserve">. </w:t>
      </w:r>
    </w:p>
    <w:p w14:paraId="4A90A53E" w14:textId="77777777" w:rsidR="00CD15B4" w:rsidRPr="001B1262" w:rsidRDefault="00CD15B4" w:rsidP="00CD15B4">
      <w:pPr>
        <w:rPr>
          <w:rFonts w:ascii="Segoe UI" w:hAnsi="Segoe UI" w:cs="Segoe UI"/>
          <w:szCs w:val="24"/>
        </w:rPr>
      </w:pPr>
      <w:r w:rsidRPr="001B1262">
        <w:rPr>
          <w:rFonts w:ascii="Segoe UI" w:hAnsi="Segoe UI" w:cs="Segoe UI"/>
          <w:szCs w:val="24"/>
        </w:rPr>
        <w:t>For example:</w:t>
      </w:r>
    </w:p>
    <w:p w14:paraId="4A90A53F" w14:textId="77777777" w:rsidR="0013463F" w:rsidRPr="001B1262" w:rsidRDefault="00261838" w:rsidP="00CD15B4">
      <w:pPr>
        <w:numPr>
          <w:ilvl w:val="0"/>
          <w:numId w:val="2"/>
        </w:numPr>
        <w:rPr>
          <w:rFonts w:ascii="Segoe UI" w:hAnsi="Segoe UI" w:cs="Segoe UI"/>
          <w:szCs w:val="24"/>
        </w:rPr>
      </w:pPr>
      <w:r w:rsidRPr="001B1262">
        <w:rPr>
          <w:rFonts w:ascii="Segoe UI" w:hAnsi="Segoe UI" w:cs="Segoe UI"/>
          <w:szCs w:val="24"/>
        </w:rPr>
        <w:t xml:space="preserve">GDPR applies because </w:t>
      </w:r>
      <w:proofErr w:type="spellStart"/>
      <w:r w:rsidRPr="001B1262">
        <w:rPr>
          <w:rFonts w:ascii="Segoe UI" w:hAnsi="Segoe UI" w:cs="Segoe UI"/>
          <w:szCs w:val="24"/>
        </w:rPr>
        <w:t>MediHealth</w:t>
      </w:r>
      <w:proofErr w:type="spellEnd"/>
      <w:r w:rsidRPr="001B1262">
        <w:rPr>
          <w:rFonts w:ascii="Segoe UI" w:hAnsi="Segoe UI" w:cs="Segoe UI"/>
          <w:szCs w:val="24"/>
        </w:rPr>
        <w:t xml:space="preserve"> handles sensitive patient data.</w:t>
      </w:r>
    </w:p>
    <w:p w14:paraId="4A90A540" w14:textId="77777777" w:rsidR="0013463F" w:rsidRPr="001B1262" w:rsidRDefault="00261838" w:rsidP="00CD15B4">
      <w:pPr>
        <w:numPr>
          <w:ilvl w:val="0"/>
          <w:numId w:val="2"/>
        </w:numPr>
        <w:rPr>
          <w:rFonts w:ascii="Segoe UI" w:hAnsi="Segoe UI" w:cs="Segoe UI"/>
          <w:szCs w:val="24"/>
        </w:rPr>
      </w:pPr>
      <w:r w:rsidRPr="001B1262">
        <w:rPr>
          <w:rFonts w:ascii="Segoe UI" w:hAnsi="Segoe UI" w:cs="Segoe UI"/>
          <w:szCs w:val="24"/>
        </w:rPr>
        <w:t>Equality Act applies because the platform must be accessible to all users.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B1262" w:rsidRPr="001B1262" w14:paraId="4A90A545" w14:textId="77777777" w:rsidTr="001B1262">
        <w:trPr>
          <w:trHeight w:val="673"/>
        </w:trPr>
        <w:tc>
          <w:tcPr>
            <w:tcW w:w="4508" w:type="dxa"/>
            <w:shd w:val="clear" w:color="auto" w:fill="FFD966" w:themeFill="accent4" w:themeFillTint="99"/>
            <w:vAlign w:val="center"/>
          </w:tcPr>
          <w:p w14:paraId="4A90A541" w14:textId="77777777" w:rsidR="001B1262" w:rsidRPr="001B1262" w:rsidRDefault="001B1262" w:rsidP="001B1262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1B1262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Following Regulations</w:t>
            </w:r>
          </w:p>
          <w:p w14:paraId="4A90A542" w14:textId="77777777" w:rsidR="001B1262" w:rsidRPr="001B1262" w:rsidRDefault="001B1262" w:rsidP="001B1262">
            <w:pPr>
              <w:jc w:val="center"/>
              <w:rPr>
                <w:rFonts w:ascii="Segoe UI" w:hAnsi="Segoe UI" w:cs="Segoe UI"/>
                <w:szCs w:val="24"/>
              </w:rPr>
            </w:pPr>
            <w:r w:rsidRPr="001B1262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(Compliance)</w:t>
            </w:r>
          </w:p>
        </w:tc>
        <w:tc>
          <w:tcPr>
            <w:tcW w:w="4508" w:type="dxa"/>
            <w:shd w:val="clear" w:color="auto" w:fill="FFD966" w:themeFill="accent4" w:themeFillTint="99"/>
            <w:vAlign w:val="center"/>
          </w:tcPr>
          <w:p w14:paraId="4A90A543" w14:textId="77777777" w:rsidR="001B1262" w:rsidRPr="001B1262" w:rsidRDefault="001B1262" w:rsidP="001B1262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1B1262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Ignoring Regulations</w:t>
            </w:r>
          </w:p>
          <w:p w14:paraId="4A90A544" w14:textId="77777777" w:rsidR="001B1262" w:rsidRPr="001B1262" w:rsidRDefault="001B1262" w:rsidP="001B1262">
            <w:pPr>
              <w:jc w:val="center"/>
              <w:rPr>
                <w:rFonts w:ascii="Segoe UI" w:hAnsi="Segoe UI" w:cs="Segoe UI"/>
                <w:szCs w:val="24"/>
              </w:rPr>
            </w:pPr>
            <w:r w:rsidRPr="001B1262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(Non-Compliance)</w:t>
            </w:r>
          </w:p>
        </w:tc>
      </w:tr>
      <w:tr w:rsidR="001B1262" w:rsidRPr="001B1262" w14:paraId="4A90A548" w14:textId="77777777" w:rsidTr="001B1262">
        <w:trPr>
          <w:trHeight w:val="696"/>
        </w:trPr>
        <w:tc>
          <w:tcPr>
            <w:tcW w:w="4508" w:type="dxa"/>
            <w:vAlign w:val="center"/>
          </w:tcPr>
          <w:p w14:paraId="4A90A546" w14:textId="77777777" w:rsidR="001B1262" w:rsidRPr="001B1262" w:rsidRDefault="001B1262">
            <w:pPr>
              <w:rPr>
                <w:rFonts w:ascii="Segoe UI" w:hAnsi="Segoe UI" w:cs="Segoe UI"/>
                <w:szCs w:val="24"/>
              </w:rPr>
            </w:pPr>
            <w:r w:rsidRPr="001B1262">
              <w:rPr>
                <w:rFonts w:ascii="Segoe UI" w:eastAsia="Times New Roman" w:hAnsi="Segoe UI" w:cs="Segoe UI"/>
                <w:b/>
                <w:bCs/>
                <w:szCs w:val="24"/>
                <w:lang w:eastAsia="en-GB"/>
              </w:rPr>
              <w:t>Protects people and data</w:t>
            </w:r>
            <w:r w:rsidRPr="001B1262">
              <w:rPr>
                <w:rFonts w:ascii="Segoe UI" w:eastAsia="Times New Roman" w:hAnsi="Segoe UI" w:cs="Segoe UI"/>
                <w:szCs w:val="24"/>
                <w:lang w:eastAsia="en-GB"/>
              </w:rPr>
              <w:t xml:space="preserve"> – Ensures the safety and privacy of users and employees.</w:t>
            </w:r>
          </w:p>
        </w:tc>
        <w:tc>
          <w:tcPr>
            <w:tcW w:w="4508" w:type="dxa"/>
            <w:vAlign w:val="center"/>
          </w:tcPr>
          <w:p w14:paraId="4A90A547" w14:textId="77777777" w:rsidR="001B1262" w:rsidRPr="001B1262" w:rsidRDefault="001B1262">
            <w:pPr>
              <w:rPr>
                <w:rFonts w:ascii="Segoe UI" w:hAnsi="Segoe UI" w:cs="Segoe UI"/>
                <w:szCs w:val="24"/>
              </w:rPr>
            </w:pPr>
            <w:r w:rsidRPr="001B1262">
              <w:rPr>
                <w:rFonts w:ascii="Segoe UI" w:eastAsia="Times New Roman" w:hAnsi="Segoe UI" w:cs="Segoe UI"/>
                <w:b/>
                <w:bCs/>
                <w:szCs w:val="24"/>
                <w:lang w:eastAsia="en-GB"/>
              </w:rPr>
              <w:t>Legal penalties</w:t>
            </w:r>
            <w:r w:rsidRPr="001B1262">
              <w:rPr>
                <w:rFonts w:ascii="Segoe UI" w:eastAsia="Times New Roman" w:hAnsi="Segoe UI" w:cs="Segoe UI"/>
                <w:szCs w:val="24"/>
                <w:lang w:eastAsia="en-GB"/>
              </w:rPr>
              <w:t xml:space="preserve"> – Fines, lawsuits, or even closure of the business</w:t>
            </w:r>
            <w:r w:rsidR="00B520AA">
              <w:rPr>
                <w:rFonts w:ascii="Segoe UI" w:eastAsia="Times New Roman" w:hAnsi="Segoe UI" w:cs="Segoe UI"/>
                <w:szCs w:val="24"/>
                <w:lang w:eastAsia="en-GB"/>
              </w:rPr>
              <w:t xml:space="preserve"> by regulators</w:t>
            </w:r>
            <w:r w:rsidRPr="001B1262">
              <w:rPr>
                <w:rFonts w:ascii="Segoe UI" w:eastAsia="Times New Roman" w:hAnsi="Segoe UI" w:cs="Segoe UI"/>
                <w:szCs w:val="24"/>
                <w:lang w:eastAsia="en-GB"/>
              </w:rPr>
              <w:t>.</w:t>
            </w:r>
          </w:p>
        </w:tc>
      </w:tr>
      <w:tr w:rsidR="001B1262" w:rsidRPr="001B1262" w14:paraId="4A90A54B" w14:textId="77777777" w:rsidTr="001B1262">
        <w:trPr>
          <w:trHeight w:val="976"/>
        </w:trPr>
        <w:tc>
          <w:tcPr>
            <w:tcW w:w="4508" w:type="dxa"/>
            <w:vAlign w:val="center"/>
          </w:tcPr>
          <w:p w14:paraId="4A90A549" w14:textId="77777777" w:rsidR="001B1262" w:rsidRPr="001B1262" w:rsidRDefault="001B1262">
            <w:pPr>
              <w:rPr>
                <w:rFonts w:ascii="Segoe UI" w:hAnsi="Segoe UI" w:cs="Segoe UI"/>
                <w:szCs w:val="24"/>
              </w:rPr>
            </w:pPr>
            <w:r w:rsidRPr="001B1262">
              <w:rPr>
                <w:rFonts w:ascii="Segoe UI" w:eastAsia="Times New Roman" w:hAnsi="Segoe UI" w:cs="Segoe UI"/>
                <w:b/>
                <w:bCs/>
                <w:szCs w:val="24"/>
                <w:lang w:eastAsia="en-GB"/>
              </w:rPr>
              <w:t>Builds trust</w:t>
            </w:r>
            <w:r w:rsidRPr="001B1262">
              <w:rPr>
                <w:rFonts w:ascii="Segoe UI" w:eastAsia="Times New Roman" w:hAnsi="Segoe UI" w:cs="Segoe UI"/>
                <w:szCs w:val="24"/>
                <w:lang w:eastAsia="en-GB"/>
              </w:rPr>
              <w:t xml:space="preserve"> – Customers are more likely to trust organisations that follow the law, improving reputation.</w:t>
            </w:r>
          </w:p>
        </w:tc>
        <w:tc>
          <w:tcPr>
            <w:tcW w:w="4508" w:type="dxa"/>
            <w:vAlign w:val="center"/>
          </w:tcPr>
          <w:p w14:paraId="4A90A54A" w14:textId="77777777" w:rsidR="001B1262" w:rsidRPr="001B1262" w:rsidRDefault="001B1262">
            <w:pPr>
              <w:rPr>
                <w:rFonts w:ascii="Segoe UI" w:hAnsi="Segoe UI" w:cs="Segoe UI"/>
                <w:szCs w:val="24"/>
              </w:rPr>
            </w:pPr>
            <w:r w:rsidRPr="001B1262">
              <w:rPr>
                <w:rFonts w:ascii="Segoe UI" w:eastAsia="Times New Roman" w:hAnsi="Segoe UI" w:cs="Segoe UI"/>
                <w:b/>
                <w:bCs/>
                <w:szCs w:val="24"/>
                <w:lang w:eastAsia="en-GB"/>
              </w:rPr>
              <w:t>Reputation damage</w:t>
            </w:r>
            <w:r w:rsidRPr="001B1262">
              <w:rPr>
                <w:rFonts w:ascii="Segoe UI" w:eastAsia="Times New Roman" w:hAnsi="Segoe UI" w:cs="Segoe UI"/>
                <w:szCs w:val="24"/>
                <w:lang w:eastAsia="en-GB"/>
              </w:rPr>
              <w:t xml:space="preserve"> – Loss of customer trust and credibility.</w:t>
            </w:r>
          </w:p>
        </w:tc>
      </w:tr>
      <w:tr w:rsidR="001B1262" w:rsidRPr="001B1262" w14:paraId="4A90A54E" w14:textId="77777777" w:rsidTr="001B1262">
        <w:trPr>
          <w:trHeight w:val="720"/>
        </w:trPr>
        <w:tc>
          <w:tcPr>
            <w:tcW w:w="4508" w:type="dxa"/>
            <w:vAlign w:val="center"/>
          </w:tcPr>
          <w:p w14:paraId="4A90A54C" w14:textId="77777777" w:rsidR="001B1262" w:rsidRPr="001B1262" w:rsidRDefault="001B1262">
            <w:pPr>
              <w:rPr>
                <w:rFonts w:ascii="Segoe UI" w:hAnsi="Segoe UI" w:cs="Segoe UI"/>
                <w:szCs w:val="24"/>
              </w:rPr>
            </w:pPr>
            <w:r w:rsidRPr="001B1262">
              <w:rPr>
                <w:rFonts w:ascii="Segoe UI" w:eastAsia="Times New Roman" w:hAnsi="Segoe UI" w:cs="Segoe UI"/>
                <w:b/>
                <w:bCs/>
                <w:szCs w:val="24"/>
                <w:lang w:eastAsia="en-GB"/>
              </w:rPr>
              <w:t>Avoids penalties</w:t>
            </w:r>
            <w:r w:rsidRPr="001B1262">
              <w:rPr>
                <w:rFonts w:ascii="Segoe UI" w:eastAsia="Times New Roman" w:hAnsi="Segoe UI" w:cs="Segoe UI"/>
                <w:szCs w:val="24"/>
                <w:lang w:eastAsia="en-GB"/>
              </w:rPr>
              <w:t xml:space="preserve"> – Prevents fines, lawsuits, and legal action.</w:t>
            </w:r>
          </w:p>
        </w:tc>
        <w:tc>
          <w:tcPr>
            <w:tcW w:w="4508" w:type="dxa"/>
            <w:vAlign w:val="center"/>
          </w:tcPr>
          <w:p w14:paraId="4A90A54D" w14:textId="77777777" w:rsidR="00B520AA" w:rsidRPr="001B1262" w:rsidRDefault="001B1262" w:rsidP="00B520AA">
            <w:pPr>
              <w:rPr>
                <w:rFonts w:ascii="Segoe UI" w:hAnsi="Segoe UI" w:cs="Segoe UI"/>
                <w:szCs w:val="24"/>
              </w:rPr>
            </w:pPr>
            <w:r w:rsidRPr="001B1262">
              <w:rPr>
                <w:rFonts w:ascii="Segoe UI" w:eastAsia="Times New Roman" w:hAnsi="Segoe UI" w:cs="Segoe UI"/>
                <w:b/>
                <w:bCs/>
                <w:szCs w:val="24"/>
                <w:lang w:eastAsia="en-GB"/>
              </w:rPr>
              <w:t>Financial losses</w:t>
            </w:r>
            <w:r w:rsidRPr="001B1262">
              <w:rPr>
                <w:rFonts w:ascii="Segoe UI" w:eastAsia="Times New Roman" w:hAnsi="Segoe UI" w:cs="Segoe UI"/>
                <w:szCs w:val="24"/>
                <w:lang w:eastAsia="en-GB"/>
              </w:rPr>
              <w:t xml:space="preserve"> – </w:t>
            </w:r>
            <w:r w:rsidR="00B520AA" w:rsidRPr="00B520AA">
              <w:rPr>
                <w:rFonts w:ascii="Segoe UI" w:eastAsia="Times New Roman" w:hAnsi="Segoe UI" w:cs="Segoe UI"/>
                <w:szCs w:val="24"/>
                <w:lang w:eastAsia="en-GB"/>
              </w:rPr>
              <w:t>Loss of revenue, legal costs, compensation claims, and recovery expenses.</w:t>
            </w:r>
          </w:p>
        </w:tc>
      </w:tr>
      <w:tr w:rsidR="001B1262" w:rsidRPr="001B1262" w14:paraId="4A90A551" w14:textId="77777777" w:rsidTr="001B1262">
        <w:tc>
          <w:tcPr>
            <w:tcW w:w="4508" w:type="dxa"/>
            <w:vAlign w:val="center"/>
          </w:tcPr>
          <w:p w14:paraId="4A90A54F" w14:textId="77777777" w:rsidR="001B1262" w:rsidRPr="001B1262" w:rsidRDefault="001B1262">
            <w:pPr>
              <w:rPr>
                <w:rFonts w:ascii="Segoe UI" w:hAnsi="Segoe UI" w:cs="Segoe UI"/>
                <w:szCs w:val="24"/>
              </w:rPr>
            </w:pPr>
            <w:r w:rsidRPr="001B1262">
              <w:rPr>
                <w:rFonts w:ascii="Segoe UI" w:eastAsia="Times New Roman" w:hAnsi="Segoe UI" w:cs="Segoe UI"/>
                <w:b/>
                <w:bCs/>
                <w:szCs w:val="24"/>
                <w:lang w:eastAsia="en-GB"/>
              </w:rPr>
              <w:t>Improves quality</w:t>
            </w:r>
            <w:r w:rsidRPr="001B1262">
              <w:rPr>
                <w:rFonts w:ascii="Segoe UI" w:eastAsia="Times New Roman" w:hAnsi="Segoe UI" w:cs="Segoe UI"/>
                <w:szCs w:val="24"/>
                <w:lang w:eastAsia="en-GB"/>
              </w:rPr>
              <w:t xml:space="preserve"> – Regulations often encourage better processes and standards.</w:t>
            </w:r>
          </w:p>
        </w:tc>
        <w:tc>
          <w:tcPr>
            <w:tcW w:w="4508" w:type="dxa"/>
            <w:vAlign w:val="center"/>
          </w:tcPr>
          <w:p w14:paraId="4A90A550" w14:textId="77777777" w:rsidR="001B1262" w:rsidRPr="001B1262" w:rsidRDefault="001B1262">
            <w:pPr>
              <w:rPr>
                <w:rFonts w:ascii="Segoe UI" w:hAnsi="Segoe UI" w:cs="Segoe UI"/>
                <w:szCs w:val="24"/>
              </w:rPr>
            </w:pPr>
            <w:r w:rsidRPr="001B1262">
              <w:rPr>
                <w:rFonts w:ascii="Segoe UI" w:eastAsia="Times New Roman" w:hAnsi="Segoe UI" w:cs="Segoe UI"/>
                <w:b/>
                <w:bCs/>
                <w:szCs w:val="24"/>
                <w:lang w:eastAsia="en-GB"/>
              </w:rPr>
              <w:t>Risk to people</w:t>
            </w:r>
            <w:r w:rsidRPr="001B1262">
              <w:rPr>
                <w:rFonts w:ascii="Segoe UI" w:eastAsia="Times New Roman" w:hAnsi="Segoe UI" w:cs="Segoe UI"/>
                <w:szCs w:val="24"/>
                <w:lang w:eastAsia="en-GB"/>
              </w:rPr>
              <w:t xml:space="preserve"> – Potential harm to users or employees (e.g. data breaches or safety issues).</w:t>
            </w:r>
          </w:p>
        </w:tc>
      </w:tr>
    </w:tbl>
    <w:p w14:paraId="4A90A552" w14:textId="77777777" w:rsidR="001B1262" w:rsidRDefault="001B1262">
      <w:pPr>
        <w:rPr>
          <w:rFonts w:ascii="Segoe UI" w:hAnsi="Segoe UI" w:cs="Segoe UI"/>
          <w:b/>
          <w:bCs/>
          <w:szCs w:val="24"/>
        </w:rPr>
      </w:pPr>
    </w:p>
    <w:p w14:paraId="4A90A553" w14:textId="77777777" w:rsidR="00CD15B4" w:rsidRPr="001B1262" w:rsidRDefault="001B1262" w:rsidP="00CD15B4">
      <w:pPr>
        <w:rPr>
          <w:rFonts w:ascii="Segoe UI" w:hAnsi="Segoe UI" w:cs="Segoe UI"/>
          <w:szCs w:val="24"/>
        </w:rPr>
      </w:pPr>
      <w:r>
        <w:rPr>
          <w:rFonts w:ascii="Segoe UI" w:hAnsi="Segoe UI" w:cs="Segoe UI"/>
          <w:b/>
          <w:bCs/>
          <w:szCs w:val="24"/>
        </w:rPr>
        <w:t>Example</w:t>
      </w:r>
      <w:r w:rsidR="00CD15B4" w:rsidRPr="001B1262">
        <w:rPr>
          <w:rFonts w:ascii="Segoe UI" w:hAnsi="Segoe UI" w:cs="Segoe UI"/>
          <w:b/>
          <w:bCs/>
          <w:szCs w:val="24"/>
        </w:rPr>
        <w:t>:</w:t>
      </w:r>
      <w:r>
        <w:rPr>
          <w:rFonts w:ascii="Segoe UI" w:hAnsi="Segoe UI" w:cs="Segoe UI"/>
          <w:b/>
          <w:bCs/>
          <w:szCs w:val="24"/>
        </w:rPr>
        <w:t xml:space="preserve"> </w:t>
      </w:r>
      <w:r w:rsidR="00CD15B4" w:rsidRPr="001B1262">
        <w:rPr>
          <w:rFonts w:ascii="Segoe UI" w:hAnsi="Segoe UI" w:cs="Segoe UI"/>
          <w:szCs w:val="24"/>
        </w:rPr>
        <w:br/>
      </w:r>
      <w:r>
        <w:rPr>
          <w:rFonts w:ascii="Segoe UI" w:hAnsi="Segoe UI" w:cs="Segoe UI"/>
          <w:szCs w:val="24"/>
        </w:rPr>
        <w:t xml:space="preserve">For </w:t>
      </w:r>
      <w:proofErr w:type="spellStart"/>
      <w:r>
        <w:rPr>
          <w:rFonts w:ascii="Segoe UI" w:hAnsi="Segoe UI" w:cs="Segoe UI"/>
          <w:szCs w:val="24"/>
        </w:rPr>
        <w:t>MediHealth</w:t>
      </w:r>
      <w:proofErr w:type="spellEnd"/>
      <w:r>
        <w:rPr>
          <w:rFonts w:ascii="Segoe UI" w:hAnsi="Segoe UI" w:cs="Segoe UI"/>
          <w:szCs w:val="24"/>
        </w:rPr>
        <w:t xml:space="preserve">, if they follow </w:t>
      </w:r>
      <w:r w:rsidR="00CD15B4" w:rsidRPr="001B1262">
        <w:rPr>
          <w:rFonts w:ascii="Segoe UI" w:hAnsi="Segoe UI" w:cs="Segoe UI"/>
          <w:szCs w:val="24"/>
        </w:rPr>
        <w:t>GDPR</w:t>
      </w:r>
      <w:r>
        <w:rPr>
          <w:rFonts w:ascii="Segoe UI" w:hAnsi="Segoe UI" w:cs="Segoe UI"/>
          <w:szCs w:val="24"/>
        </w:rPr>
        <w:t>,</w:t>
      </w:r>
      <w:r w:rsidR="00CD15B4" w:rsidRPr="001B1262">
        <w:rPr>
          <w:rFonts w:ascii="Segoe UI" w:hAnsi="Segoe UI" w:cs="Segoe UI"/>
          <w:szCs w:val="24"/>
        </w:rPr>
        <w:t xml:space="preserve"> </w:t>
      </w:r>
      <w:r>
        <w:rPr>
          <w:rFonts w:ascii="Segoe UI" w:hAnsi="Segoe UI" w:cs="Segoe UI"/>
          <w:szCs w:val="24"/>
        </w:rPr>
        <w:t>this will protect their</w:t>
      </w:r>
      <w:r w:rsidR="00CD15B4" w:rsidRPr="001B1262">
        <w:rPr>
          <w:rFonts w:ascii="Segoe UI" w:hAnsi="Segoe UI" w:cs="Segoe UI"/>
          <w:szCs w:val="24"/>
        </w:rPr>
        <w:t xml:space="preserve"> patient data and </w:t>
      </w:r>
      <w:r>
        <w:rPr>
          <w:rFonts w:ascii="Segoe UI" w:hAnsi="Segoe UI" w:cs="Segoe UI"/>
          <w:szCs w:val="24"/>
        </w:rPr>
        <w:t xml:space="preserve">it will also </w:t>
      </w:r>
      <w:r w:rsidR="00CD15B4" w:rsidRPr="001B1262">
        <w:rPr>
          <w:rFonts w:ascii="Segoe UI" w:hAnsi="Segoe UI" w:cs="Segoe UI"/>
          <w:szCs w:val="24"/>
        </w:rPr>
        <w:t>avo</w:t>
      </w:r>
      <w:r>
        <w:rPr>
          <w:rFonts w:ascii="Segoe UI" w:hAnsi="Segoe UI" w:cs="Segoe UI"/>
          <w:szCs w:val="24"/>
        </w:rPr>
        <w:t xml:space="preserve">id any </w:t>
      </w:r>
      <w:r w:rsidR="00CD15B4" w:rsidRPr="001B1262">
        <w:rPr>
          <w:rFonts w:ascii="Segoe UI" w:hAnsi="Segoe UI" w:cs="Segoe UI"/>
          <w:szCs w:val="24"/>
        </w:rPr>
        <w:t>heavy fines.</w:t>
      </w:r>
      <w:r w:rsidR="00B520AA">
        <w:rPr>
          <w:rFonts w:ascii="Segoe UI" w:hAnsi="Segoe UI" w:cs="Segoe UI"/>
          <w:szCs w:val="24"/>
        </w:rPr>
        <w:t xml:space="preserve">  However, if </w:t>
      </w:r>
      <w:proofErr w:type="spellStart"/>
      <w:r w:rsidR="00B520AA">
        <w:rPr>
          <w:rFonts w:ascii="Segoe UI" w:hAnsi="Segoe UI" w:cs="Segoe UI"/>
          <w:szCs w:val="24"/>
        </w:rPr>
        <w:t>MediHealth</w:t>
      </w:r>
      <w:proofErr w:type="spellEnd"/>
      <w:r w:rsidR="00B520AA">
        <w:rPr>
          <w:rFonts w:ascii="Segoe UI" w:hAnsi="Segoe UI" w:cs="Segoe UI"/>
          <w:szCs w:val="24"/>
        </w:rPr>
        <w:t xml:space="preserve"> ignores</w:t>
      </w:r>
      <w:r w:rsidR="00CD15B4" w:rsidRPr="001B1262">
        <w:rPr>
          <w:rFonts w:ascii="Segoe UI" w:hAnsi="Segoe UI" w:cs="Segoe UI"/>
          <w:szCs w:val="24"/>
        </w:rPr>
        <w:t xml:space="preserve"> GDPR </w:t>
      </w:r>
      <w:r w:rsidR="00B520AA">
        <w:rPr>
          <w:rFonts w:ascii="Segoe UI" w:hAnsi="Segoe UI" w:cs="Segoe UI"/>
          <w:szCs w:val="24"/>
        </w:rPr>
        <w:t xml:space="preserve">then this </w:t>
      </w:r>
      <w:r w:rsidR="00CD15B4" w:rsidRPr="001B1262">
        <w:rPr>
          <w:rFonts w:ascii="Segoe UI" w:hAnsi="Segoe UI" w:cs="Segoe UI"/>
          <w:szCs w:val="24"/>
        </w:rPr>
        <w:t>could lead to heavy fines and loss of patient trust.</w:t>
      </w:r>
    </w:p>
    <w:p w14:paraId="4A90A554" w14:textId="77777777" w:rsidR="00CD15B4" w:rsidRPr="001B1262" w:rsidRDefault="00CD15B4">
      <w:pPr>
        <w:rPr>
          <w:rFonts w:ascii="Segoe UI" w:hAnsi="Segoe UI" w:cs="Segoe UI"/>
          <w:szCs w:val="24"/>
        </w:rPr>
      </w:pPr>
    </w:p>
    <w:p w14:paraId="4A90A555" w14:textId="77777777" w:rsidR="00B520AA" w:rsidRDefault="00B520AA">
      <w:pPr>
        <w:rPr>
          <w:rFonts w:ascii="Segoe UI" w:hAnsi="Segoe UI" w:cs="Segoe UI"/>
          <w:b/>
          <w:bCs/>
          <w:szCs w:val="24"/>
        </w:rPr>
      </w:pPr>
    </w:p>
    <w:p w14:paraId="4A90A556" w14:textId="77777777" w:rsidR="00CD15B4" w:rsidRPr="001B1262" w:rsidRDefault="00CD15B4">
      <w:pPr>
        <w:rPr>
          <w:rFonts w:ascii="Segoe UI" w:hAnsi="Segoe UI" w:cs="Segoe UI"/>
          <w:b/>
          <w:bCs/>
          <w:szCs w:val="24"/>
        </w:rPr>
      </w:pPr>
      <w:r w:rsidRPr="001B1262">
        <w:rPr>
          <w:rFonts w:ascii="Segoe UI" w:hAnsi="Segoe UI" w:cs="Segoe UI"/>
          <w:b/>
          <w:bCs/>
          <w:szCs w:val="24"/>
        </w:rPr>
        <w:lastRenderedPageBreak/>
        <w:t>Key Types of Regulations and Legal Requirements</w:t>
      </w:r>
    </w:p>
    <w:p w14:paraId="4A90A557" w14:textId="77777777" w:rsidR="0013463F" w:rsidRPr="001B1262" w:rsidRDefault="00261838" w:rsidP="004557D1">
      <w:pPr>
        <w:rPr>
          <w:rFonts w:ascii="Segoe UI" w:hAnsi="Segoe UI" w:cs="Segoe UI"/>
          <w:szCs w:val="24"/>
        </w:rPr>
      </w:pPr>
      <w:r w:rsidRPr="001B1262">
        <w:rPr>
          <w:rFonts w:ascii="Segoe UI" w:hAnsi="Segoe UI" w:cs="Segoe UI"/>
          <w:szCs w:val="24"/>
        </w:rPr>
        <w:t>Common categories for IT Projects:</w:t>
      </w:r>
    </w:p>
    <w:p w14:paraId="4A90A558" w14:textId="77777777" w:rsidR="0013463F" w:rsidRPr="001B1262" w:rsidRDefault="00261838" w:rsidP="004557D1">
      <w:pPr>
        <w:numPr>
          <w:ilvl w:val="0"/>
          <w:numId w:val="5"/>
        </w:numPr>
        <w:rPr>
          <w:rFonts w:ascii="Segoe UI" w:hAnsi="Segoe UI" w:cs="Segoe UI"/>
          <w:szCs w:val="24"/>
        </w:rPr>
      </w:pPr>
      <w:r w:rsidRPr="001B1262">
        <w:rPr>
          <w:rFonts w:ascii="Segoe UI" w:hAnsi="Segoe UI" w:cs="Segoe UI"/>
          <w:b/>
          <w:bCs/>
          <w:szCs w:val="24"/>
        </w:rPr>
        <w:t>Data Protection Laws:</w:t>
      </w:r>
      <w:r w:rsidRPr="001B1262">
        <w:rPr>
          <w:rFonts w:ascii="Segoe UI" w:hAnsi="Segoe UI" w:cs="Segoe UI"/>
          <w:szCs w:val="24"/>
        </w:rPr>
        <w:t xml:space="preserve"> GDPR (General Data Protection Regulation) and Data Protection Act - Protects personal and health data. </w:t>
      </w:r>
    </w:p>
    <w:p w14:paraId="4A90A559" w14:textId="77777777" w:rsidR="0013463F" w:rsidRPr="001B1262" w:rsidRDefault="00261838" w:rsidP="004557D1">
      <w:pPr>
        <w:numPr>
          <w:ilvl w:val="0"/>
          <w:numId w:val="5"/>
        </w:numPr>
        <w:rPr>
          <w:rFonts w:ascii="Segoe UI" w:hAnsi="Segoe UI" w:cs="Segoe UI"/>
          <w:szCs w:val="24"/>
        </w:rPr>
      </w:pPr>
      <w:r w:rsidRPr="001B1262">
        <w:rPr>
          <w:rFonts w:ascii="Segoe UI" w:hAnsi="Segoe UI" w:cs="Segoe UI"/>
          <w:b/>
          <w:bCs/>
          <w:szCs w:val="24"/>
        </w:rPr>
        <w:t>Health and Safety Regulations:</w:t>
      </w:r>
      <w:r w:rsidRPr="001B1262">
        <w:rPr>
          <w:rFonts w:ascii="Segoe UI" w:hAnsi="Segoe UI" w:cs="Segoe UI"/>
          <w:szCs w:val="24"/>
        </w:rPr>
        <w:t xml:space="preserve"> Display Screen Equipment (DSE) Regulations – Ensures safe use of screens for staff.  </w:t>
      </w:r>
    </w:p>
    <w:p w14:paraId="4A90A55A" w14:textId="77777777" w:rsidR="0013463F" w:rsidRPr="001B1262" w:rsidRDefault="00261838" w:rsidP="004557D1">
      <w:pPr>
        <w:numPr>
          <w:ilvl w:val="0"/>
          <w:numId w:val="5"/>
        </w:numPr>
        <w:rPr>
          <w:rFonts w:ascii="Segoe UI" w:hAnsi="Segoe UI" w:cs="Segoe UI"/>
          <w:szCs w:val="24"/>
        </w:rPr>
      </w:pPr>
      <w:r w:rsidRPr="001B1262">
        <w:rPr>
          <w:rFonts w:ascii="Segoe UI" w:hAnsi="Segoe UI" w:cs="Segoe UI"/>
          <w:b/>
          <w:bCs/>
          <w:szCs w:val="24"/>
        </w:rPr>
        <w:t>Accessibility</w:t>
      </w:r>
      <w:r w:rsidRPr="001B1262">
        <w:rPr>
          <w:rFonts w:ascii="Segoe UI" w:hAnsi="Segoe UI" w:cs="Segoe UI"/>
          <w:szCs w:val="24"/>
        </w:rPr>
        <w:t>: Equali</w:t>
      </w:r>
      <w:r w:rsidR="004557D1">
        <w:rPr>
          <w:rFonts w:ascii="Segoe UI" w:hAnsi="Segoe UI" w:cs="Segoe UI"/>
          <w:szCs w:val="24"/>
        </w:rPr>
        <w:t xml:space="preserve">ty Act 2010 and WCAG standards </w:t>
      </w:r>
      <w:r w:rsidRPr="001B1262">
        <w:rPr>
          <w:rFonts w:ascii="Segoe UI" w:hAnsi="Segoe UI" w:cs="Segoe UI"/>
          <w:szCs w:val="24"/>
        </w:rPr>
        <w:t>- Makes software usable for all users.</w:t>
      </w:r>
    </w:p>
    <w:p w14:paraId="4A90A55B" w14:textId="77777777" w:rsidR="0013463F" w:rsidRPr="001B1262" w:rsidRDefault="00261838" w:rsidP="004557D1">
      <w:pPr>
        <w:numPr>
          <w:ilvl w:val="0"/>
          <w:numId w:val="5"/>
        </w:numPr>
        <w:rPr>
          <w:rFonts w:ascii="Segoe UI" w:hAnsi="Segoe UI" w:cs="Segoe UI"/>
          <w:szCs w:val="24"/>
        </w:rPr>
      </w:pPr>
      <w:r w:rsidRPr="001B1262">
        <w:rPr>
          <w:rFonts w:ascii="Segoe UI" w:hAnsi="Segoe UI" w:cs="Segoe UI"/>
          <w:b/>
          <w:bCs/>
          <w:szCs w:val="24"/>
        </w:rPr>
        <w:t>Cybersecurity</w:t>
      </w:r>
      <w:r w:rsidRPr="001B1262">
        <w:rPr>
          <w:rFonts w:ascii="Segoe UI" w:hAnsi="Segoe UI" w:cs="Segoe UI"/>
          <w:szCs w:val="24"/>
        </w:rPr>
        <w:t xml:space="preserve">: Cyber Essentials – Protects against cyber threats and data breaches. </w:t>
      </w:r>
    </w:p>
    <w:p w14:paraId="4A90A55C" w14:textId="77777777" w:rsidR="0013463F" w:rsidRPr="001B1262" w:rsidRDefault="00261838" w:rsidP="004557D1">
      <w:pPr>
        <w:numPr>
          <w:ilvl w:val="0"/>
          <w:numId w:val="5"/>
        </w:numPr>
        <w:rPr>
          <w:rFonts w:ascii="Segoe UI" w:hAnsi="Segoe UI" w:cs="Segoe UI"/>
          <w:szCs w:val="24"/>
        </w:rPr>
      </w:pPr>
      <w:r w:rsidRPr="001B1262">
        <w:rPr>
          <w:rFonts w:ascii="Segoe UI" w:hAnsi="Segoe UI" w:cs="Segoe UI"/>
          <w:b/>
          <w:bCs/>
          <w:szCs w:val="24"/>
        </w:rPr>
        <w:t>Intellectual Property</w:t>
      </w:r>
      <w:r w:rsidRPr="001B1262">
        <w:rPr>
          <w:rFonts w:ascii="Segoe UI" w:hAnsi="Segoe UI" w:cs="Segoe UI"/>
          <w:szCs w:val="24"/>
        </w:rPr>
        <w:t xml:space="preserve">: Licensing and copyright – Ensures legal use of software and content. </w:t>
      </w:r>
    </w:p>
    <w:p w14:paraId="4A90A55D" w14:textId="77777777" w:rsidR="00CD15B4" w:rsidRPr="004557D1" w:rsidRDefault="00CD15B4" w:rsidP="00CD15B4">
      <w:pPr>
        <w:rPr>
          <w:rFonts w:ascii="Segoe UI" w:hAnsi="Segoe UI" w:cs="Segoe UI"/>
          <w:b/>
          <w:szCs w:val="24"/>
        </w:rPr>
      </w:pPr>
      <w:r w:rsidRPr="004557D1">
        <w:rPr>
          <w:rFonts w:ascii="Segoe UI" w:hAnsi="Segoe UI" w:cs="Segoe UI"/>
          <w:b/>
          <w:szCs w:val="24"/>
        </w:rPr>
        <w:t>For example:</w:t>
      </w:r>
    </w:p>
    <w:p w14:paraId="4A90A55E" w14:textId="77777777" w:rsidR="0013463F" w:rsidRPr="001B1262" w:rsidRDefault="00261838" w:rsidP="00CD15B4">
      <w:pPr>
        <w:numPr>
          <w:ilvl w:val="0"/>
          <w:numId w:val="6"/>
        </w:numPr>
        <w:rPr>
          <w:rFonts w:ascii="Segoe UI" w:hAnsi="Segoe UI" w:cs="Segoe UI"/>
          <w:szCs w:val="24"/>
        </w:rPr>
      </w:pPr>
      <w:r w:rsidRPr="001B1262">
        <w:rPr>
          <w:rFonts w:ascii="Segoe UI" w:hAnsi="Segoe UI" w:cs="Segoe UI"/>
          <w:szCs w:val="24"/>
        </w:rPr>
        <w:t>GDPR → Protects patient data and avoids fines.</w:t>
      </w:r>
    </w:p>
    <w:p w14:paraId="4A90A55F" w14:textId="77777777" w:rsidR="0013463F" w:rsidRPr="001B1262" w:rsidRDefault="00261838" w:rsidP="00CD15B4">
      <w:pPr>
        <w:numPr>
          <w:ilvl w:val="0"/>
          <w:numId w:val="6"/>
        </w:numPr>
        <w:rPr>
          <w:rFonts w:ascii="Segoe UI" w:hAnsi="Segoe UI" w:cs="Segoe UI"/>
          <w:szCs w:val="24"/>
        </w:rPr>
      </w:pPr>
      <w:r w:rsidRPr="001B1262">
        <w:rPr>
          <w:rFonts w:ascii="Segoe UI" w:hAnsi="Segoe UI" w:cs="Segoe UI"/>
          <w:szCs w:val="24"/>
        </w:rPr>
        <w:t>Equality Act → Ensures accessibility for all users.</w:t>
      </w:r>
    </w:p>
    <w:p w14:paraId="4A90A560" w14:textId="77777777" w:rsidR="0013463F" w:rsidRPr="001B1262" w:rsidRDefault="00261838" w:rsidP="00CD15B4">
      <w:pPr>
        <w:numPr>
          <w:ilvl w:val="0"/>
          <w:numId w:val="6"/>
        </w:numPr>
        <w:rPr>
          <w:rFonts w:ascii="Segoe UI" w:hAnsi="Segoe UI" w:cs="Segoe UI"/>
          <w:szCs w:val="24"/>
        </w:rPr>
      </w:pPr>
      <w:r w:rsidRPr="001B1262">
        <w:rPr>
          <w:rFonts w:ascii="Segoe UI" w:hAnsi="Segoe UI" w:cs="Segoe UI"/>
          <w:szCs w:val="24"/>
        </w:rPr>
        <w:t>Cybersecurity Standards → Prevents data breaches and builds trust.</w:t>
      </w:r>
    </w:p>
    <w:p w14:paraId="4A90A561" w14:textId="77777777" w:rsidR="00CD15B4" w:rsidRPr="001B1262" w:rsidRDefault="00CD15B4">
      <w:pPr>
        <w:rPr>
          <w:rFonts w:ascii="Segoe UI" w:hAnsi="Segoe UI" w:cs="Segoe UI"/>
          <w:szCs w:val="24"/>
        </w:rPr>
      </w:pPr>
    </w:p>
    <w:p w14:paraId="4A90A562" w14:textId="77777777" w:rsidR="00261838" w:rsidRDefault="00261838">
      <w:pPr>
        <w:rPr>
          <w:rFonts w:ascii="Segoe UI" w:hAnsi="Segoe UI" w:cs="Segoe UI"/>
          <w:b/>
          <w:bCs/>
          <w:sz w:val="28"/>
          <w:szCs w:val="24"/>
        </w:rPr>
      </w:pPr>
      <w:r>
        <w:rPr>
          <w:rFonts w:ascii="Segoe UI" w:hAnsi="Segoe UI" w:cs="Segoe UI"/>
          <w:b/>
          <w:bCs/>
          <w:sz w:val="28"/>
          <w:szCs w:val="24"/>
        </w:rPr>
        <w:br w:type="page"/>
      </w:r>
    </w:p>
    <w:p w14:paraId="4A90A563" w14:textId="77777777" w:rsidR="00CD15B4" w:rsidRPr="00261838" w:rsidRDefault="00CD15B4">
      <w:pPr>
        <w:rPr>
          <w:rFonts w:ascii="Segoe UI" w:hAnsi="Segoe UI" w:cs="Segoe UI"/>
          <w:b/>
          <w:bCs/>
          <w:sz w:val="28"/>
          <w:szCs w:val="24"/>
        </w:rPr>
      </w:pPr>
      <w:r w:rsidRPr="00261838">
        <w:rPr>
          <w:rFonts w:ascii="Segoe UI" w:hAnsi="Segoe UI" w:cs="Segoe UI"/>
          <w:b/>
          <w:bCs/>
          <w:sz w:val="28"/>
          <w:szCs w:val="24"/>
        </w:rPr>
        <w:lastRenderedPageBreak/>
        <w:t xml:space="preserve">Activity – Apply regulations to </w:t>
      </w:r>
      <w:proofErr w:type="spellStart"/>
      <w:r w:rsidRPr="00261838">
        <w:rPr>
          <w:rFonts w:ascii="Segoe UI" w:hAnsi="Segoe UI" w:cs="Segoe UI"/>
          <w:b/>
          <w:bCs/>
          <w:sz w:val="28"/>
          <w:szCs w:val="24"/>
        </w:rPr>
        <w:t>MediHealth</w:t>
      </w:r>
      <w:proofErr w:type="spellEnd"/>
    </w:p>
    <w:p w14:paraId="4A90A564" w14:textId="77777777" w:rsidR="00CD15B4" w:rsidRPr="001B1262" w:rsidRDefault="00CD15B4" w:rsidP="00CD15B4">
      <w:pPr>
        <w:rPr>
          <w:rFonts w:ascii="Segoe UI" w:hAnsi="Segoe UI" w:cs="Segoe UI"/>
          <w:szCs w:val="24"/>
        </w:rPr>
      </w:pPr>
      <w:r w:rsidRPr="001B1262">
        <w:rPr>
          <w:rFonts w:ascii="Segoe UI" w:hAnsi="Segoe UI" w:cs="Segoe UI"/>
          <w:szCs w:val="24"/>
        </w:rPr>
        <w:t xml:space="preserve">You will need to look at the following key features of the </w:t>
      </w:r>
      <w:proofErr w:type="spellStart"/>
      <w:r w:rsidRPr="001B1262">
        <w:rPr>
          <w:rFonts w:ascii="Segoe UI" w:hAnsi="Segoe UI" w:cs="Segoe UI"/>
          <w:szCs w:val="24"/>
        </w:rPr>
        <w:t>MediHealth</w:t>
      </w:r>
      <w:proofErr w:type="spellEnd"/>
      <w:r w:rsidRPr="001B1262">
        <w:rPr>
          <w:rFonts w:ascii="Segoe UI" w:hAnsi="Segoe UI" w:cs="Segoe UI"/>
          <w:szCs w:val="24"/>
        </w:rPr>
        <w:t xml:space="preserve"> project and identify relevant regulations and legal requirements relating to the software:</w:t>
      </w:r>
    </w:p>
    <w:p w14:paraId="4A90A565" w14:textId="77777777" w:rsidR="0013463F" w:rsidRPr="001B1262" w:rsidRDefault="00261838" w:rsidP="00CD15B4">
      <w:pPr>
        <w:numPr>
          <w:ilvl w:val="0"/>
          <w:numId w:val="7"/>
        </w:numPr>
        <w:rPr>
          <w:rFonts w:ascii="Segoe UI" w:hAnsi="Segoe UI" w:cs="Segoe UI"/>
          <w:szCs w:val="24"/>
        </w:rPr>
      </w:pPr>
      <w:r w:rsidRPr="001B1262">
        <w:rPr>
          <w:rFonts w:ascii="Segoe UI" w:hAnsi="Segoe UI" w:cs="Segoe UI"/>
          <w:szCs w:val="24"/>
          <w:lang w:val="en-US"/>
        </w:rPr>
        <w:t>Online Appointment Booking</w:t>
      </w:r>
    </w:p>
    <w:p w14:paraId="4A90A566" w14:textId="77777777" w:rsidR="0013463F" w:rsidRPr="001B1262" w:rsidRDefault="00261838" w:rsidP="00CD15B4">
      <w:pPr>
        <w:numPr>
          <w:ilvl w:val="0"/>
          <w:numId w:val="7"/>
        </w:numPr>
        <w:rPr>
          <w:rFonts w:ascii="Segoe UI" w:hAnsi="Segoe UI" w:cs="Segoe UI"/>
          <w:szCs w:val="24"/>
        </w:rPr>
      </w:pPr>
      <w:r w:rsidRPr="001B1262">
        <w:rPr>
          <w:rFonts w:ascii="Segoe UI" w:hAnsi="Segoe UI" w:cs="Segoe UI"/>
          <w:szCs w:val="24"/>
          <w:lang w:val="en-US"/>
        </w:rPr>
        <w:t>Interactive Health Tips</w:t>
      </w:r>
    </w:p>
    <w:p w14:paraId="4A90A567" w14:textId="77777777" w:rsidR="0013463F" w:rsidRPr="001B1262" w:rsidRDefault="00261838" w:rsidP="00CD15B4">
      <w:pPr>
        <w:numPr>
          <w:ilvl w:val="0"/>
          <w:numId w:val="7"/>
        </w:numPr>
        <w:rPr>
          <w:rFonts w:ascii="Segoe UI" w:hAnsi="Segoe UI" w:cs="Segoe UI"/>
          <w:szCs w:val="24"/>
        </w:rPr>
      </w:pPr>
      <w:r w:rsidRPr="001B1262">
        <w:rPr>
          <w:rFonts w:ascii="Segoe UI" w:hAnsi="Segoe UI" w:cs="Segoe UI"/>
          <w:szCs w:val="24"/>
          <w:lang w:val="en-US"/>
        </w:rPr>
        <w:t>Enhanced Navigation</w:t>
      </w:r>
    </w:p>
    <w:p w14:paraId="4A90A568" w14:textId="77777777" w:rsidR="00261838" w:rsidRDefault="00261838" w:rsidP="00CD15B4">
      <w:pPr>
        <w:rPr>
          <w:rFonts w:ascii="Segoe UI" w:hAnsi="Segoe UI" w:cs="Segoe UI"/>
          <w:b/>
          <w:bCs/>
          <w:szCs w:val="24"/>
        </w:rPr>
      </w:pPr>
    </w:p>
    <w:p w14:paraId="4A90A569" w14:textId="77777777" w:rsidR="00CD15B4" w:rsidRPr="001B1262" w:rsidRDefault="00CD15B4" w:rsidP="00CD15B4">
      <w:pPr>
        <w:rPr>
          <w:rFonts w:ascii="Segoe UI" w:hAnsi="Segoe UI" w:cs="Segoe UI"/>
          <w:szCs w:val="24"/>
        </w:rPr>
      </w:pPr>
      <w:r w:rsidRPr="001B1262">
        <w:rPr>
          <w:rFonts w:ascii="Segoe UI" w:hAnsi="Segoe UI" w:cs="Segoe UI"/>
          <w:szCs w:val="24"/>
        </w:rPr>
        <w:t xml:space="preserve">Identify </w:t>
      </w:r>
      <w:r w:rsidRPr="00261838">
        <w:rPr>
          <w:rFonts w:ascii="Segoe UI" w:hAnsi="Segoe UI" w:cs="Segoe UI"/>
          <w:bCs/>
          <w:szCs w:val="24"/>
        </w:rPr>
        <w:t>3–4 relevant regulations</w:t>
      </w:r>
      <w:r w:rsidRPr="001B1262">
        <w:rPr>
          <w:rFonts w:ascii="Segoe UI" w:hAnsi="Segoe UI" w:cs="Segoe UI"/>
          <w:szCs w:val="24"/>
        </w:rPr>
        <w:t xml:space="preserve"> for this scenario and explain:</w:t>
      </w:r>
    </w:p>
    <w:p w14:paraId="4A90A56A" w14:textId="77777777" w:rsidR="0013463F" w:rsidRPr="001B1262" w:rsidRDefault="00261838" w:rsidP="00CD15B4">
      <w:pPr>
        <w:numPr>
          <w:ilvl w:val="0"/>
          <w:numId w:val="8"/>
        </w:numPr>
        <w:rPr>
          <w:rFonts w:ascii="Segoe UI" w:hAnsi="Segoe UI" w:cs="Segoe UI"/>
          <w:szCs w:val="24"/>
        </w:rPr>
      </w:pPr>
      <w:r w:rsidRPr="001B1262">
        <w:rPr>
          <w:rFonts w:ascii="Segoe UI" w:hAnsi="Segoe UI" w:cs="Segoe UI"/>
          <w:szCs w:val="24"/>
          <w:lang w:val="en-US"/>
        </w:rPr>
        <w:t>Why the regulation applies</w:t>
      </w:r>
    </w:p>
    <w:p w14:paraId="4A90A56B" w14:textId="77777777" w:rsidR="0013463F" w:rsidRPr="001B1262" w:rsidRDefault="00261838" w:rsidP="00CD15B4">
      <w:pPr>
        <w:numPr>
          <w:ilvl w:val="0"/>
          <w:numId w:val="8"/>
        </w:numPr>
        <w:rPr>
          <w:rFonts w:ascii="Segoe UI" w:hAnsi="Segoe UI" w:cs="Segoe UI"/>
          <w:szCs w:val="24"/>
        </w:rPr>
      </w:pPr>
      <w:r w:rsidRPr="001B1262">
        <w:rPr>
          <w:rFonts w:ascii="Segoe UI" w:hAnsi="Segoe UI" w:cs="Segoe UI"/>
          <w:szCs w:val="24"/>
          <w:lang w:val="en-US"/>
        </w:rPr>
        <w:t>How it benefits the project</w:t>
      </w:r>
    </w:p>
    <w:p w14:paraId="4A90A56C" w14:textId="77777777" w:rsidR="0013463F" w:rsidRPr="00261838" w:rsidRDefault="00261838" w:rsidP="00CD15B4">
      <w:pPr>
        <w:numPr>
          <w:ilvl w:val="0"/>
          <w:numId w:val="8"/>
        </w:numPr>
        <w:rPr>
          <w:rFonts w:ascii="Segoe UI" w:hAnsi="Segoe UI" w:cs="Segoe UI"/>
          <w:szCs w:val="24"/>
        </w:rPr>
      </w:pPr>
      <w:r w:rsidRPr="00261838">
        <w:rPr>
          <w:rFonts w:ascii="Segoe UI" w:hAnsi="Segoe UI" w:cs="Segoe UI"/>
          <w:bCs/>
          <w:szCs w:val="24"/>
          <w:lang w:val="en-US"/>
        </w:rPr>
        <w:t>Use the table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61838" w:rsidRPr="00261838" w14:paraId="4A90A570" w14:textId="77777777" w:rsidTr="00261838">
        <w:tc>
          <w:tcPr>
            <w:tcW w:w="3005" w:type="dxa"/>
            <w:shd w:val="clear" w:color="auto" w:fill="FFD966" w:themeFill="accent4" w:themeFillTint="99"/>
          </w:tcPr>
          <w:p w14:paraId="4A90A56D" w14:textId="77777777" w:rsidR="00261838" w:rsidRPr="00261838" w:rsidRDefault="00261838" w:rsidP="00261838">
            <w:pPr>
              <w:rPr>
                <w:rFonts w:ascii="Segoe UI" w:hAnsi="Segoe UI" w:cs="Segoe UI"/>
                <w:b/>
                <w:szCs w:val="24"/>
              </w:rPr>
            </w:pPr>
            <w:r w:rsidRPr="00261838">
              <w:rPr>
                <w:rFonts w:ascii="Segoe UI" w:hAnsi="Segoe UI" w:cs="Segoe UI"/>
                <w:b/>
                <w:szCs w:val="24"/>
              </w:rPr>
              <w:t>Regulations</w:t>
            </w:r>
          </w:p>
        </w:tc>
        <w:tc>
          <w:tcPr>
            <w:tcW w:w="3005" w:type="dxa"/>
            <w:shd w:val="clear" w:color="auto" w:fill="FFD966" w:themeFill="accent4" w:themeFillTint="99"/>
          </w:tcPr>
          <w:p w14:paraId="4A90A56E" w14:textId="77777777" w:rsidR="00261838" w:rsidRPr="00261838" w:rsidRDefault="00261838" w:rsidP="00261838">
            <w:pPr>
              <w:rPr>
                <w:rFonts w:ascii="Segoe UI" w:hAnsi="Segoe UI" w:cs="Segoe UI"/>
                <w:b/>
                <w:szCs w:val="24"/>
              </w:rPr>
            </w:pPr>
            <w:r w:rsidRPr="00261838">
              <w:rPr>
                <w:rFonts w:ascii="Segoe UI" w:hAnsi="Segoe UI" w:cs="Segoe UI"/>
                <w:b/>
                <w:szCs w:val="24"/>
              </w:rPr>
              <w:t>Why it Applies</w:t>
            </w:r>
          </w:p>
        </w:tc>
        <w:tc>
          <w:tcPr>
            <w:tcW w:w="3006" w:type="dxa"/>
            <w:shd w:val="clear" w:color="auto" w:fill="FFD966" w:themeFill="accent4" w:themeFillTint="99"/>
          </w:tcPr>
          <w:p w14:paraId="4A90A56F" w14:textId="77777777" w:rsidR="00261838" w:rsidRPr="00261838" w:rsidRDefault="00261838" w:rsidP="00261838">
            <w:pPr>
              <w:rPr>
                <w:rFonts w:ascii="Segoe UI" w:hAnsi="Segoe UI" w:cs="Segoe UI"/>
                <w:b/>
                <w:szCs w:val="24"/>
              </w:rPr>
            </w:pPr>
            <w:r w:rsidRPr="00261838">
              <w:rPr>
                <w:rFonts w:ascii="Segoe UI" w:hAnsi="Segoe UI" w:cs="Segoe UI"/>
                <w:b/>
                <w:szCs w:val="24"/>
              </w:rPr>
              <w:t>Justification</w:t>
            </w:r>
          </w:p>
        </w:tc>
      </w:tr>
      <w:tr w:rsidR="00261838" w14:paraId="4A90A574" w14:textId="77777777" w:rsidTr="00261838">
        <w:trPr>
          <w:trHeight w:val="621"/>
        </w:trPr>
        <w:tc>
          <w:tcPr>
            <w:tcW w:w="3005" w:type="dxa"/>
          </w:tcPr>
          <w:p w14:paraId="4A90A571" w14:textId="77777777" w:rsidR="00261838" w:rsidRDefault="00261838" w:rsidP="00261838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3005" w:type="dxa"/>
          </w:tcPr>
          <w:p w14:paraId="4A90A572" w14:textId="77777777" w:rsidR="00261838" w:rsidRDefault="00261838" w:rsidP="00261838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3006" w:type="dxa"/>
          </w:tcPr>
          <w:p w14:paraId="4A90A573" w14:textId="77777777" w:rsidR="00261838" w:rsidRDefault="00261838" w:rsidP="00261838">
            <w:pPr>
              <w:rPr>
                <w:rFonts w:ascii="Segoe UI" w:hAnsi="Segoe UI" w:cs="Segoe UI"/>
                <w:szCs w:val="24"/>
              </w:rPr>
            </w:pPr>
          </w:p>
        </w:tc>
      </w:tr>
      <w:tr w:rsidR="00261838" w14:paraId="4A90A578" w14:textId="77777777" w:rsidTr="00261838">
        <w:trPr>
          <w:trHeight w:val="701"/>
        </w:trPr>
        <w:tc>
          <w:tcPr>
            <w:tcW w:w="3005" w:type="dxa"/>
          </w:tcPr>
          <w:p w14:paraId="4A90A575" w14:textId="77777777" w:rsidR="00261838" w:rsidRDefault="00261838" w:rsidP="00261838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3005" w:type="dxa"/>
          </w:tcPr>
          <w:p w14:paraId="4A90A576" w14:textId="77777777" w:rsidR="00261838" w:rsidRDefault="00261838" w:rsidP="00261838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3006" w:type="dxa"/>
          </w:tcPr>
          <w:p w14:paraId="4A90A577" w14:textId="77777777" w:rsidR="00261838" w:rsidRDefault="00261838" w:rsidP="00261838">
            <w:pPr>
              <w:rPr>
                <w:rFonts w:ascii="Segoe UI" w:hAnsi="Segoe UI" w:cs="Segoe UI"/>
                <w:szCs w:val="24"/>
              </w:rPr>
            </w:pPr>
          </w:p>
        </w:tc>
      </w:tr>
      <w:tr w:rsidR="00261838" w14:paraId="4A90A57C" w14:textId="77777777" w:rsidTr="00261838">
        <w:trPr>
          <w:trHeight w:val="696"/>
        </w:trPr>
        <w:tc>
          <w:tcPr>
            <w:tcW w:w="3005" w:type="dxa"/>
          </w:tcPr>
          <w:p w14:paraId="4A90A579" w14:textId="77777777" w:rsidR="00261838" w:rsidRDefault="00261838" w:rsidP="00261838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3005" w:type="dxa"/>
          </w:tcPr>
          <w:p w14:paraId="4A90A57A" w14:textId="77777777" w:rsidR="00261838" w:rsidRDefault="00261838" w:rsidP="00261838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3006" w:type="dxa"/>
          </w:tcPr>
          <w:p w14:paraId="4A90A57B" w14:textId="77777777" w:rsidR="00261838" w:rsidRDefault="00261838" w:rsidP="00261838">
            <w:pPr>
              <w:rPr>
                <w:rFonts w:ascii="Segoe UI" w:hAnsi="Segoe UI" w:cs="Segoe UI"/>
                <w:szCs w:val="24"/>
              </w:rPr>
            </w:pPr>
          </w:p>
        </w:tc>
      </w:tr>
      <w:tr w:rsidR="00261838" w14:paraId="4A90A580" w14:textId="77777777" w:rsidTr="00261838">
        <w:trPr>
          <w:trHeight w:val="692"/>
        </w:trPr>
        <w:tc>
          <w:tcPr>
            <w:tcW w:w="3005" w:type="dxa"/>
          </w:tcPr>
          <w:p w14:paraId="4A90A57D" w14:textId="77777777" w:rsidR="00261838" w:rsidRDefault="00261838" w:rsidP="00261838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3005" w:type="dxa"/>
          </w:tcPr>
          <w:p w14:paraId="4A90A57E" w14:textId="77777777" w:rsidR="00261838" w:rsidRDefault="00261838" w:rsidP="00261838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3006" w:type="dxa"/>
          </w:tcPr>
          <w:p w14:paraId="4A90A57F" w14:textId="77777777" w:rsidR="00261838" w:rsidRDefault="00261838" w:rsidP="00261838">
            <w:pPr>
              <w:rPr>
                <w:rFonts w:ascii="Segoe UI" w:hAnsi="Segoe UI" w:cs="Segoe UI"/>
                <w:szCs w:val="24"/>
              </w:rPr>
            </w:pPr>
          </w:p>
        </w:tc>
      </w:tr>
    </w:tbl>
    <w:p w14:paraId="4A90A581" w14:textId="77777777" w:rsidR="00261838" w:rsidRDefault="00261838" w:rsidP="00261838">
      <w:pPr>
        <w:rPr>
          <w:rFonts w:ascii="Segoe UI" w:hAnsi="Segoe UI" w:cs="Segoe UI"/>
          <w:szCs w:val="24"/>
        </w:rPr>
      </w:pPr>
    </w:p>
    <w:p w14:paraId="4A90A582" w14:textId="77777777" w:rsidR="00261838" w:rsidRPr="00261838" w:rsidRDefault="00261838" w:rsidP="00261838">
      <w:pPr>
        <w:rPr>
          <w:rFonts w:ascii="Segoe UI" w:hAnsi="Segoe UI" w:cs="Segoe UI"/>
          <w:b/>
          <w:szCs w:val="24"/>
        </w:rPr>
      </w:pPr>
      <w:r w:rsidRPr="00261838">
        <w:rPr>
          <w:rFonts w:ascii="Segoe UI" w:hAnsi="Segoe UI" w:cs="Segoe UI"/>
          <w:b/>
          <w:szCs w:val="24"/>
        </w:rPr>
        <w:t>Note:</w:t>
      </w:r>
    </w:p>
    <w:p w14:paraId="4A90A583" w14:textId="77777777" w:rsidR="00261838" w:rsidRPr="00261838" w:rsidRDefault="00261838" w:rsidP="00261838">
      <w:pPr>
        <w:rPr>
          <w:rFonts w:ascii="Segoe UI" w:hAnsi="Segoe UI" w:cs="Segoe UI"/>
          <w:szCs w:val="24"/>
        </w:rPr>
      </w:pPr>
      <w:r>
        <w:rPr>
          <w:rFonts w:ascii="Segoe UI" w:hAnsi="Segoe UI" w:cs="Segoe UI"/>
          <w:szCs w:val="24"/>
        </w:rPr>
        <w:t xml:space="preserve">In the exam you will need to provide 3 to 4 well developed answers for your regulations </w:t>
      </w:r>
    </w:p>
    <w:sectPr w:rsidR="00261838" w:rsidRPr="00261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52A77"/>
    <w:multiLevelType w:val="hybridMultilevel"/>
    <w:tmpl w:val="91C82F44"/>
    <w:lvl w:ilvl="0" w:tplc="B70CE2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64E2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8207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8664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EC4F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F801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D033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6274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12DC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D111F6B"/>
    <w:multiLevelType w:val="hybridMultilevel"/>
    <w:tmpl w:val="23888718"/>
    <w:lvl w:ilvl="0" w:tplc="1CD0BB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CCC1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A263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7238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DE75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DEEA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8250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C8A6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A6D7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1CA58F6"/>
    <w:multiLevelType w:val="hybridMultilevel"/>
    <w:tmpl w:val="204673BE"/>
    <w:lvl w:ilvl="0" w:tplc="E3EA39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52B9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864C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52F7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18D2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16D5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1CD5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1667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FA57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368614B"/>
    <w:multiLevelType w:val="hybridMultilevel"/>
    <w:tmpl w:val="73F27A6E"/>
    <w:lvl w:ilvl="0" w:tplc="56A0A1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6AD6FC">
      <w:start w:val="89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5C88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5CF0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9211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E229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749D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4C29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7A96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E777495"/>
    <w:multiLevelType w:val="hybridMultilevel"/>
    <w:tmpl w:val="8784657A"/>
    <w:lvl w:ilvl="0" w:tplc="63B692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8677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4486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1A6D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CE10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88F4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A213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B425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42D5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50828B9"/>
    <w:multiLevelType w:val="hybridMultilevel"/>
    <w:tmpl w:val="08ECBC0C"/>
    <w:lvl w:ilvl="0" w:tplc="D2C0D0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DE76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4A16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7A9B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2A36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108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FE39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AE1E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5E32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F5B58A5"/>
    <w:multiLevelType w:val="hybridMultilevel"/>
    <w:tmpl w:val="06CC13F6"/>
    <w:lvl w:ilvl="0" w:tplc="365E27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D697A2">
      <w:start w:val="89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6A96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2A8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00A5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CC4C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D0F6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4E12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BAEB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FA55D84"/>
    <w:multiLevelType w:val="hybridMultilevel"/>
    <w:tmpl w:val="C8E21B08"/>
    <w:lvl w:ilvl="0" w:tplc="6226A1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420B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E4AC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BEB8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9807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E47C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E881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F8FD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FAE8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58443393">
    <w:abstractNumId w:val="4"/>
  </w:num>
  <w:num w:numId="2" w16cid:durableId="717515388">
    <w:abstractNumId w:val="7"/>
  </w:num>
  <w:num w:numId="3" w16cid:durableId="1384019690">
    <w:abstractNumId w:val="3"/>
  </w:num>
  <w:num w:numId="4" w16cid:durableId="325935645">
    <w:abstractNumId w:val="5"/>
  </w:num>
  <w:num w:numId="5" w16cid:durableId="1186140164">
    <w:abstractNumId w:val="6"/>
  </w:num>
  <w:num w:numId="6" w16cid:durableId="1797333834">
    <w:abstractNumId w:val="0"/>
  </w:num>
  <w:num w:numId="7" w16cid:durableId="526598754">
    <w:abstractNumId w:val="1"/>
  </w:num>
  <w:num w:numId="8" w16cid:durableId="787436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E66"/>
    <w:rsid w:val="0013463F"/>
    <w:rsid w:val="001B1262"/>
    <w:rsid w:val="00261838"/>
    <w:rsid w:val="004557D1"/>
    <w:rsid w:val="006118F8"/>
    <w:rsid w:val="0081690B"/>
    <w:rsid w:val="00963E66"/>
    <w:rsid w:val="00B520AA"/>
    <w:rsid w:val="00CD15B4"/>
    <w:rsid w:val="00DD29F4"/>
    <w:rsid w:val="00F8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0A535"/>
  <w15:chartTrackingRefBased/>
  <w15:docId w15:val="{32658EF8-D6A8-4364-8CE4-13FDF885D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963E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B1262"/>
    <w:rPr>
      <w:b/>
      <w:bCs/>
    </w:rPr>
  </w:style>
  <w:style w:type="table" w:styleId="TableGrid">
    <w:name w:val="Table Grid"/>
    <w:basedOn w:val="TableNormal"/>
    <w:uiPriority w:val="39"/>
    <w:rsid w:val="001B1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1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860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11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52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858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81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82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67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28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928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869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285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72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860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777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1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110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07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946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72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53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456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09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089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73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204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0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76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419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26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882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6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431</Words>
  <Characters>2582</Characters>
  <Application>Microsoft Office Word</Application>
  <DocSecurity>0</DocSecurity>
  <Lines>92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 Brown</dc:creator>
  <cp:keywords/>
  <dc:description/>
  <cp:lastModifiedBy>24253852 - James Akinloye-Oyeleke</cp:lastModifiedBy>
  <cp:revision>4</cp:revision>
  <dcterms:created xsi:type="dcterms:W3CDTF">2026-01-09T10:50:00Z</dcterms:created>
  <dcterms:modified xsi:type="dcterms:W3CDTF">2026-02-23T05:39:00Z</dcterms:modified>
</cp:coreProperties>
</file>