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2BBF" w14:textId="77777777" w:rsidR="00E62E8F" w:rsidRDefault="00E62E8F" w:rsidP="00E62E8F">
      <w:pPr>
        <w:pStyle w:val="Heading2"/>
        <w:spacing w:line="300" w:lineRule="atLeast"/>
        <w:rPr>
          <w:rFonts w:ascii="Segoe UI" w:hAnsi="Segoe UI" w:cs="Segoe UI"/>
          <w:sz w:val="36"/>
        </w:rPr>
      </w:pPr>
      <w:r>
        <w:rPr>
          <w:rStyle w:val="Strong"/>
          <w:rFonts w:ascii="Segoe UI" w:hAnsi="Segoe UI" w:cs="Segoe UI"/>
          <w:b/>
          <w:bCs/>
        </w:rPr>
        <w:t>1. Survey &amp; Data Terms</w:t>
      </w:r>
    </w:p>
    <w:p w14:paraId="5A4216E0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Likert Scale</w:t>
      </w:r>
    </w:p>
    <w:p w14:paraId="34747D12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type of question where you choose how much you agree or disagree.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1 = Strongly Disagree … 4 = Strongly Agree.</w:t>
      </w:r>
    </w:p>
    <w:p w14:paraId="73EEF261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Top</w:t>
      </w:r>
      <w:r>
        <w:rPr>
          <w:rStyle w:val="Strong"/>
          <w:rFonts w:ascii="Segoe UI" w:hAnsi="Segoe UI" w:cs="Segoe UI"/>
          <w:b/>
          <w:bCs/>
        </w:rPr>
        <w:noBreakHyphen/>
        <w:t>2 Box</w:t>
      </w:r>
    </w:p>
    <w:p w14:paraId="30D56116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percentage of people who selected the </w:t>
      </w:r>
      <w:r>
        <w:rPr>
          <w:rStyle w:val="Strong"/>
          <w:rFonts w:ascii="Segoe UI" w:hAnsi="Segoe UI" w:cs="Segoe UI"/>
          <w:sz w:val="21"/>
          <w:szCs w:val="21"/>
        </w:rPr>
        <w:t>top two positive answers</w:t>
      </w:r>
      <w:r>
        <w:rPr>
          <w:rFonts w:ascii="Segoe UI" w:hAnsi="Segoe UI" w:cs="Segoe UI"/>
          <w:sz w:val="21"/>
          <w:szCs w:val="21"/>
        </w:rPr>
        <w:t xml:space="preserve"> (Agree or Strongly Agree).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80% of people said Agree or Strongly Agree to “My manager supports me,” the Top</w:t>
      </w:r>
      <w:r>
        <w:rPr>
          <w:rFonts w:ascii="Segoe UI" w:hAnsi="Segoe UI" w:cs="Segoe UI"/>
          <w:sz w:val="21"/>
          <w:szCs w:val="21"/>
        </w:rPr>
        <w:noBreakHyphen/>
        <w:t>2 Box is 80%.</w:t>
      </w:r>
    </w:p>
    <w:p w14:paraId="04FA4790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Bottom</w:t>
      </w:r>
      <w:r>
        <w:rPr>
          <w:rStyle w:val="Strong"/>
          <w:rFonts w:ascii="Segoe UI" w:hAnsi="Segoe UI" w:cs="Segoe UI"/>
          <w:b/>
          <w:bCs/>
        </w:rPr>
        <w:noBreakHyphen/>
        <w:t>2 Box</w:t>
      </w:r>
    </w:p>
    <w:p w14:paraId="10980621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percentage of people who selected the </w:t>
      </w:r>
      <w:r>
        <w:rPr>
          <w:rStyle w:val="Strong"/>
          <w:rFonts w:ascii="Segoe UI" w:hAnsi="Segoe UI" w:cs="Segoe UI"/>
          <w:sz w:val="21"/>
          <w:szCs w:val="21"/>
        </w:rPr>
        <w:t>two negative answers</w:t>
      </w:r>
      <w:r>
        <w:rPr>
          <w:rFonts w:ascii="Segoe UI" w:hAnsi="Segoe UI" w:cs="Segoe UI"/>
          <w:sz w:val="21"/>
          <w:szCs w:val="21"/>
        </w:rPr>
        <w:t xml:space="preserve"> (Disagree or Strongly Disagree).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25% chose Disagree or Strongly Disagree, the Bottom</w:t>
      </w:r>
      <w:r>
        <w:rPr>
          <w:rFonts w:ascii="Segoe UI" w:hAnsi="Segoe UI" w:cs="Segoe UI"/>
          <w:sz w:val="21"/>
          <w:szCs w:val="21"/>
        </w:rPr>
        <w:noBreakHyphen/>
        <w:t>2 Box is 25%.</w:t>
      </w:r>
    </w:p>
    <w:p w14:paraId="332FD6E9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Neutral</w:t>
      </w:r>
    </w:p>
    <w:p w14:paraId="4D5487F4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middle option—neither agreeing nor disagreeing.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“Neither Agree nor Disagree.”</w:t>
      </w:r>
    </w:p>
    <w:p w14:paraId="3EF07747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Ordinal Data</w:t>
      </w:r>
    </w:p>
    <w:p w14:paraId="2A1CBE41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 with an order, but the gaps between values are not equal.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“Strongly disagree → Strongly agree” has an order, but the distance between each step isn’t identical.</w:t>
      </w:r>
    </w:p>
    <w:p w14:paraId="2BBB86D3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Quantitative Data</w:t>
      </w:r>
    </w:p>
    <w:p w14:paraId="543023DE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 you can count or calculate with numbers.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Average score on a question.</w:t>
      </w:r>
    </w:p>
    <w:p w14:paraId="55DCE5F8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Qualitative Data</w:t>
      </w:r>
    </w:p>
    <w:p w14:paraId="166F51A2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 made of words or ideas instead of numbers.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A comment like “Communication could be better.”</w:t>
      </w:r>
    </w:p>
    <w:p w14:paraId="479B74F7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lastRenderedPageBreak/>
        <w:t>Dispersion / Spread</w:t>
      </w:r>
    </w:p>
    <w:p w14:paraId="31E2FBA7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How much people’s answers differ from each other.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half strongly agree and half strongly disagree, the spread is large.</w:t>
      </w:r>
    </w:p>
    <w:p w14:paraId="6BDCF9ED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Group Gap</w:t>
      </w:r>
    </w:p>
    <w:p w14:paraId="176CE526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difference in scores between two groups.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HR staff scored 90% Top</w:t>
      </w:r>
      <w:r>
        <w:rPr>
          <w:rFonts w:ascii="Segoe UI" w:hAnsi="Segoe UI" w:cs="Segoe UI"/>
          <w:sz w:val="21"/>
          <w:szCs w:val="21"/>
        </w:rPr>
        <w:noBreakHyphen/>
        <w:t>2 and IT staff scored 60%, the group gap is 30 percentage points.</w:t>
      </w:r>
    </w:p>
    <w:p w14:paraId="479F9395" w14:textId="77777777" w:rsidR="00E62E8F" w:rsidRDefault="00E62E8F" w:rsidP="00E62E8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4565717">
          <v:rect id="_x0000_i1025" style="width:0;height:1.5pt" o:hralign="center" o:hrstd="t" o:hr="t" fillcolor="#a0a0a0" stroked="f"/>
        </w:pict>
      </w:r>
    </w:p>
    <w:p w14:paraId="4FED9E7C" w14:textId="77777777" w:rsidR="00E62E8F" w:rsidRDefault="00E62E8F" w:rsidP="00E62E8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2. Excel &amp; Data Cleaning Terms</w:t>
      </w:r>
    </w:p>
    <w:p w14:paraId="69E5CF57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Data Types</w:t>
      </w:r>
    </w:p>
    <w:p w14:paraId="305023B5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How Excel stores information (Text, Number, Date).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a number gets imported as text, you can’t calculate averages until it’s corrected.</w:t>
      </w:r>
    </w:p>
    <w:p w14:paraId="0D76AE33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Helper Columns</w:t>
      </w:r>
    </w:p>
    <w:p w14:paraId="1D058D08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Extra columns you create to help analysis.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A column that marks Agree or Strongly Agree as “1” and everything else as “0.”</w:t>
      </w:r>
    </w:p>
    <w:p w14:paraId="79002FB7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PivotTable</w:t>
      </w:r>
    </w:p>
    <w:p w14:paraId="17336815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tool that quickly summarises lots of data.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Showing the average score for each department automatically.</w:t>
      </w:r>
    </w:p>
    <w:p w14:paraId="2A2CB6FC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PivotChart</w:t>
      </w:r>
    </w:p>
    <w:p w14:paraId="1074B4B8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graph linked to a PivotTable.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A bar chart that updates when the PivotTable changes.</w:t>
      </w:r>
    </w:p>
    <w:p w14:paraId="6845C225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Diverging Stacked Bar Chart</w:t>
      </w:r>
    </w:p>
    <w:p w14:paraId="5735F456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chart where negative answers go left of zero and positive answers go right.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Disagree options are shown as bars going left, Agree options go right, making comparison easier.</w:t>
      </w:r>
    </w:p>
    <w:p w14:paraId="2D63FB5F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lastRenderedPageBreak/>
        <w:t>COUNTIFS / SUMPRODUCT</w:t>
      </w:r>
    </w:p>
    <w:p w14:paraId="6FAF41AD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Formulas that count or calculate based on multiple conditions.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COUNTIFS can count how many people strongly agreed in the IT department.</w:t>
      </w:r>
    </w:p>
    <w:p w14:paraId="317785B5" w14:textId="77777777" w:rsidR="00E62E8F" w:rsidRDefault="00E62E8F" w:rsidP="00E62E8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F57D237">
          <v:rect id="_x0000_i1026" style="width:0;height:1.5pt" o:hralign="center" o:hrstd="t" o:hr="t" fillcolor="#a0a0a0" stroked="f"/>
        </w:pict>
      </w:r>
    </w:p>
    <w:p w14:paraId="51512DF8" w14:textId="77777777" w:rsidR="00E62E8F" w:rsidRDefault="00E62E8F" w:rsidP="00E62E8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3. Thematic Analysis (Braun &amp; Clarke)</w:t>
      </w:r>
    </w:p>
    <w:p w14:paraId="451053FC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Code</w:t>
      </w:r>
    </w:p>
    <w:p w14:paraId="1E72C31D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short label for an idea you notice in text.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the question says “My supervisor listens to my concerns,” the code might be “feeling heard.”</w:t>
      </w:r>
    </w:p>
    <w:p w14:paraId="33B3FDD6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Coding</w:t>
      </w:r>
    </w:p>
    <w:p w14:paraId="1B1DCD77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Tagging each piece of text with one or more codes.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An item about training could be coded as “professional development.”</w:t>
      </w:r>
    </w:p>
    <w:p w14:paraId="61601616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Theme</w:t>
      </w:r>
    </w:p>
    <w:p w14:paraId="3E3C2B40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bigger idea created by grouping related codes.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Codes like “feeling heard,” “clear communication,” and “regular updates” might form the theme </w:t>
      </w:r>
      <w:r>
        <w:rPr>
          <w:rStyle w:val="Strong"/>
          <w:rFonts w:ascii="Segoe UI" w:hAnsi="Segoe UI" w:cs="Segoe UI"/>
          <w:sz w:val="21"/>
          <w:szCs w:val="21"/>
        </w:rPr>
        <w:t>Communication</w:t>
      </w:r>
      <w:r>
        <w:rPr>
          <w:rFonts w:ascii="Segoe UI" w:hAnsi="Segoe UI" w:cs="Segoe UI"/>
          <w:sz w:val="21"/>
          <w:szCs w:val="21"/>
        </w:rPr>
        <w:t>.</w:t>
      </w:r>
    </w:p>
    <w:p w14:paraId="25540740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Theme Coherence</w:t>
      </w:r>
    </w:p>
    <w:p w14:paraId="23A6E34A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How well the items in a theme fit together.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one item doesn’t match the rest, it may belong in another theme.</w:t>
      </w:r>
    </w:p>
    <w:p w14:paraId="546A5AD5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Theme Boundaries</w:t>
      </w:r>
    </w:p>
    <w:p w14:paraId="0F2B8C20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is included and what is not.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“Communication” includes information</w:t>
      </w:r>
      <w:r>
        <w:rPr>
          <w:rFonts w:ascii="Segoe UI" w:hAnsi="Segoe UI" w:cs="Segoe UI"/>
          <w:sz w:val="21"/>
          <w:szCs w:val="21"/>
        </w:rPr>
        <w:noBreakHyphen/>
        <w:t xml:space="preserve">sharing but does </w:t>
      </w:r>
      <w:r>
        <w:rPr>
          <w:rStyle w:val="Emphasis"/>
          <w:rFonts w:ascii="Segoe UI" w:eastAsiaTheme="majorEastAsia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include workload.</w:t>
      </w:r>
    </w:p>
    <w:p w14:paraId="14AB6CF0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Theme Definition</w:t>
      </w:r>
    </w:p>
    <w:p w14:paraId="0F7EE757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short explanation of what the theme means.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“Communication: how well employees feel informed and listened to.”</w:t>
      </w:r>
    </w:p>
    <w:p w14:paraId="127DB845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lastRenderedPageBreak/>
        <w:t>Codebook</w:t>
      </w:r>
    </w:p>
    <w:p w14:paraId="7C12E35D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table listing themes, definitions, and example items.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 entry:</w:t>
      </w:r>
      <w:r>
        <w:rPr>
          <w:rFonts w:ascii="Segoe UI" w:hAnsi="Segoe UI" w:cs="Segoe UI"/>
          <w:sz w:val="21"/>
          <w:szCs w:val="21"/>
        </w:rPr>
        <w:br/>
        <w:t>Theme: Recognition | Definition: Feeling valued | Example item: “I receive praise for my work.”</w:t>
      </w:r>
    </w:p>
    <w:p w14:paraId="7BA95EBE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Inter</w:t>
      </w:r>
      <w:r>
        <w:rPr>
          <w:rStyle w:val="Strong"/>
          <w:rFonts w:ascii="Segoe UI" w:hAnsi="Segoe UI" w:cs="Segoe UI"/>
          <w:b/>
          <w:bCs/>
        </w:rPr>
        <w:noBreakHyphen/>
        <w:t>rater Reliability</w:t>
      </w:r>
    </w:p>
    <w:p w14:paraId="2BA497E2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check that two people are coding in similar ways.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If two students code the same 10 items and match 8 times, they have 80% agreement.</w:t>
      </w:r>
    </w:p>
    <w:p w14:paraId="6463927D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Cohen’s Kappa (κ)</w:t>
      </w:r>
    </w:p>
    <w:p w14:paraId="5AF7B9FF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statistic that measures agreement beyond chance.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κ = 0.7 means strong agreement.</w:t>
      </w:r>
    </w:p>
    <w:p w14:paraId="6CA75DC0" w14:textId="77777777" w:rsidR="00E62E8F" w:rsidRDefault="00E62E8F" w:rsidP="00E62E8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7285F0B">
          <v:rect id="_x0000_i1027" style="width:0;height:1.5pt" o:hralign="center" o:hrstd="t" o:hr="t" fillcolor="#a0a0a0" stroked="f"/>
        </w:pict>
      </w:r>
    </w:p>
    <w:p w14:paraId="6BC48117" w14:textId="77777777" w:rsidR="00E62E8F" w:rsidRDefault="00E62E8F" w:rsidP="00E62E8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</w:rPr>
        <w:t>4. Reporting Terms</w:t>
      </w:r>
    </w:p>
    <w:p w14:paraId="6C993063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Insight</w:t>
      </w:r>
    </w:p>
    <w:p w14:paraId="4BE2287F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short statement that links a finding with meaning.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“Only 40% felt communication was clear, suggesting teams need more consistent updates.”</w:t>
      </w:r>
    </w:p>
    <w:p w14:paraId="3E386495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Evidence</w:t>
      </w:r>
      <w:r>
        <w:rPr>
          <w:rStyle w:val="Strong"/>
          <w:rFonts w:ascii="Segoe UI" w:hAnsi="Segoe UI" w:cs="Segoe UI"/>
          <w:b/>
          <w:bCs/>
        </w:rPr>
        <w:noBreakHyphen/>
        <w:t>based Conclusion</w:t>
      </w:r>
    </w:p>
    <w:p w14:paraId="147776CE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conclusion supported by actual data.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“Department A scored 90% Top</w:t>
      </w:r>
      <w:r>
        <w:rPr>
          <w:rFonts w:ascii="Segoe UI" w:hAnsi="Segoe UI" w:cs="Segoe UI"/>
          <w:sz w:val="21"/>
          <w:szCs w:val="21"/>
        </w:rPr>
        <w:noBreakHyphen/>
        <w:t>2, so they have strong engagement.”</w:t>
      </w:r>
    </w:p>
    <w:p w14:paraId="46158C09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Executive Summary</w:t>
      </w:r>
    </w:p>
    <w:p w14:paraId="43AA0EE2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short overview of the main findings and recommendations.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“This summary highlights three strengths and two areas for improvement.”</w:t>
      </w:r>
    </w:p>
    <w:p w14:paraId="6E09D73B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Recommendation</w:t>
      </w:r>
    </w:p>
    <w:p w14:paraId="0A92D831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specific action based on findings.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“Introduce monthly team updates to improve communication.”</w:t>
      </w:r>
    </w:p>
    <w:p w14:paraId="3E7C76B0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lastRenderedPageBreak/>
        <w:t>Joint Display</w:t>
      </w:r>
    </w:p>
    <w:p w14:paraId="47E22231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table showing themes and numbers together.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br/>
        <w:t>| Theme | Mean Score | Top</w:t>
      </w:r>
      <w:r>
        <w:rPr>
          <w:rFonts w:ascii="Segoe UI" w:hAnsi="Segoe UI" w:cs="Segoe UI"/>
          <w:sz w:val="21"/>
          <w:szCs w:val="21"/>
        </w:rPr>
        <w:noBreakHyphen/>
        <w:t>2 % | Key Comment |</w:t>
      </w:r>
      <w:r>
        <w:rPr>
          <w:rFonts w:ascii="Segoe UI" w:hAnsi="Segoe UI" w:cs="Segoe UI"/>
          <w:sz w:val="21"/>
          <w:szCs w:val="21"/>
        </w:rPr>
        <w:br/>
        <w:t>| Communication | 2.8 | 55% | “Needs clearer updates” |</w:t>
      </w:r>
    </w:p>
    <w:p w14:paraId="49468CFD" w14:textId="77777777" w:rsidR="00E62E8F" w:rsidRDefault="00E62E8F" w:rsidP="00E62E8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Limitation</w:t>
      </w:r>
    </w:p>
    <w:p w14:paraId="329BA1EC" w14:textId="77777777" w:rsidR="00E62E8F" w:rsidRDefault="00E62E8F" w:rsidP="00E62E8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Something that weakens how confident you can be in your conclusions.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Example:</w:t>
      </w:r>
      <w:r>
        <w:rPr>
          <w:rFonts w:ascii="Segoe UI" w:hAnsi="Segoe UI" w:cs="Segoe UI"/>
          <w:sz w:val="21"/>
          <w:szCs w:val="21"/>
        </w:rPr>
        <w:t xml:space="preserve"> “There were no open-text comments, so qualitative insight is limited.”</w:t>
      </w:r>
    </w:p>
    <w:p w14:paraId="6F900080" w14:textId="1436F970" w:rsidR="000629C2" w:rsidRPr="00E62E8F" w:rsidRDefault="000629C2" w:rsidP="00E62E8F"/>
    <w:sectPr w:rsidR="000629C2" w:rsidRPr="00E62E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9F7E18"/>
    <w:multiLevelType w:val="hybridMultilevel"/>
    <w:tmpl w:val="76A622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933681">
    <w:abstractNumId w:val="8"/>
  </w:num>
  <w:num w:numId="2" w16cid:durableId="129596236">
    <w:abstractNumId w:val="6"/>
  </w:num>
  <w:num w:numId="3" w16cid:durableId="1548687550">
    <w:abstractNumId w:val="5"/>
  </w:num>
  <w:num w:numId="4" w16cid:durableId="1499156386">
    <w:abstractNumId w:val="4"/>
  </w:num>
  <w:num w:numId="5" w16cid:durableId="1994332405">
    <w:abstractNumId w:val="7"/>
  </w:num>
  <w:num w:numId="6" w16cid:durableId="1362559658">
    <w:abstractNumId w:val="3"/>
  </w:num>
  <w:num w:numId="7" w16cid:durableId="1796363453">
    <w:abstractNumId w:val="2"/>
  </w:num>
  <w:num w:numId="8" w16cid:durableId="1875774126">
    <w:abstractNumId w:val="1"/>
  </w:num>
  <w:num w:numId="9" w16cid:durableId="1806699747">
    <w:abstractNumId w:val="0"/>
  </w:num>
  <w:num w:numId="10" w16cid:durableId="13480226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9C2"/>
    <w:rsid w:val="0015074B"/>
    <w:rsid w:val="0029639D"/>
    <w:rsid w:val="00326F90"/>
    <w:rsid w:val="004033A7"/>
    <w:rsid w:val="00AA1D8D"/>
    <w:rsid w:val="00B47730"/>
    <w:rsid w:val="00CB0664"/>
    <w:rsid w:val="00E62E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FCFA1"/>
  <w14:defaultImageDpi w14:val="300"/>
  <w15:docId w15:val="{129840F6-F1B0-44E3-9924-2C788CF6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E62E8F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E62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D64E19-7F0D-415A-929E-6325A4E85671}"/>
</file>

<file path=customXml/itemProps3.xml><?xml version="1.0" encoding="utf-8"?>
<ds:datastoreItem xmlns:ds="http://schemas.openxmlformats.org/officeDocument/2006/customXml" ds:itemID="{2CFC6A82-96C1-43B2-9C15-693E56A4D2E3}"/>
</file>

<file path=customXml/itemProps4.xml><?xml version="1.0" encoding="utf-8"?>
<ds:datastoreItem xmlns:ds="http://schemas.openxmlformats.org/officeDocument/2006/customXml" ds:itemID="{B08A978D-2C62-428B-A0EF-DBBA914284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634</Words>
  <Characters>3985</Characters>
  <Application>Microsoft Office Word</Application>
  <DocSecurity>0</DocSecurity>
  <Lines>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Kirsten Hollister</cp:lastModifiedBy>
  <cp:revision>3</cp:revision>
  <dcterms:created xsi:type="dcterms:W3CDTF">2013-12-23T23:15:00Z</dcterms:created>
  <dcterms:modified xsi:type="dcterms:W3CDTF">2026-01-17T07:44:00Z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