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AE8D" w14:textId="77777777" w:rsidR="00D86D4A" w:rsidRDefault="00D86D4A" w:rsidP="00D86D4A">
      <w:pPr>
        <w:spacing w:after="0" w:line="480" w:lineRule="auto"/>
        <w:jc w:val="center"/>
        <w:rPr>
          <w:rFonts w:ascii="Times New Roman" w:hAnsi="Times New Roman" w:cs="Times New Roman"/>
          <w:sz w:val="24"/>
          <w:szCs w:val="24"/>
        </w:rPr>
      </w:pPr>
    </w:p>
    <w:p w14:paraId="7DD067DC" w14:textId="77777777" w:rsidR="00D86D4A" w:rsidRDefault="00D86D4A" w:rsidP="00D86D4A">
      <w:pPr>
        <w:spacing w:after="0" w:line="480" w:lineRule="auto"/>
        <w:jc w:val="center"/>
        <w:rPr>
          <w:rFonts w:ascii="Times New Roman" w:hAnsi="Times New Roman" w:cs="Times New Roman"/>
          <w:sz w:val="24"/>
          <w:szCs w:val="24"/>
        </w:rPr>
      </w:pPr>
    </w:p>
    <w:p w14:paraId="4B015737" w14:textId="77777777" w:rsidR="00D86D4A" w:rsidRDefault="00D86D4A" w:rsidP="00D86D4A">
      <w:pPr>
        <w:spacing w:after="0" w:line="480" w:lineRule="auto"/>
        <w:jc w:val="center"/>
        <w:rPr>
          <w:rFonts w:ascii="Times New Roman" w:hAnsi="Times New Roman" w:cs="Times New Roman"/>
          <w:sz w:val="24"/>
          <w:szCs w:val="24"/>
        </w:rPr>
      </w:pPr>
    </w:p>
    <w:p w14:paraId="6098B0A7" w14:textId="77777777" w:rsidR="00D86D4A" w:rsidRDefault="00D86D4A" w:rsidP="00D86D4A">
      <w:pPr>
        <w:spacing w:after="0" w:line="480" w:lineRule="auto"/>
        <w:jc w:val="center"/>
        <w:rPr>
          <w:rFonts w:ascii="Times New Roman" w:hAnsi="Times New Roman" w:cs="Times New Roman"/>
          <w:sz w:val="24"/>
          <w:szCs w:val="24"/>
        </w:rPr>
      </w:pPr>
    </w:p>
    <w:p w14:paraId="7CC3510E" w14:textId="77777777" w:rsidR="00D86D4A" w:rsidRDefault="00D86D4A" w:rsidP="00D86D4A">
      <w:pPr>
        <w:spacing w:after="0" w:line="480" w:lineRule="auto"/>
        <w:jc w:val="center"/>
        <w:rPr>
          <w:rFonts w:ascii="Times New Roman" w:hAnsi="Times New Roman" w:cs="Times New Roman"/>
          <w:sz w:val="24"/>
          <w:szCs w:val="24"/>
        </w:rPr>
      </w:pPr>
    </w:p>
    <w:p w14:paraId="41FC12E1" w14:textId="77777777" w:rsidR="00D86D4A" w:rsidRDefault="00D86D4A" w:rsidP="00D86D4A">
      <w:pPr>
        <w:spacing w:after="0" w:line="480" w:lineRule="auto"/>
        <w:jc w:val="center"/>
        <w:rPr>
          <w:rFonts w:ascii="Times New Roman" w:hAnsi="Times New Roman" w:cs="Times New Roman"/>
          <w:sz w:val="24"/>
          <w:szCs w:val="24"/>
        </w:rPr>
      </w:pPr>
    </w:p>
    <w:p w14:paraId="2526D9A5" w14:textId="77777777" w:rsidR="004B08DC" w:rsidRDefault="004B08DC" w:rsidP="00D86D4A">
      <w:pPr>
        <w:spacing w:after="0" w:line="480" w:lineRule="auto"/>
        <w:jc w:val="center"/>
        <w:rPr>
          <w:rFonts w:ascii="Times New Roman" w:hAnsi="Times New Roman" w:cs="Times New Roman"/>
          <w:b/>
          <w:bCs/>
          <w:sz w:val="24"/>
          <w:szCs w:val="24"/>
        </w:rPr>
      </w:pPr>
      <w:r w:rsidRPr="004B08DC">
        <w:rPr>
          <w:rFonts w:ascii="Times New Roman" w:hAnsi="Times New Roman" w:cs="Times New Roman"/>
          <w:b/>
          <w:bCs/>
          <w:sz w:val="24"/>
          <w:szCs w:val="24"/>
        </w:rPr>
        <w:t>6.2 AI Incidents and Ethics</w:t>
      </w:r>
    </w:p>
    <w:p w14:paraId="2A2F44CD" w14:textId="32A2A87F" w:rsidR="00D86D4A" w:rsidRPr="00D86D4A" w:rsidRDefault="00D86D4A" w:rsidP="00D86D4A">
      <w:pPr>
        <w:spacing w:after="0" w:line="480" w:lineRule="auto"/>
        <w:jc w:val="center"/>
        <w:rPr>
          <w:rFonts w:ascii="Times New Roman" w:hAnsi="Times New Roman" w:cs="Times New Roman"/>
          <w:sz w:val="24"/>
          <w:szCs w:val="24"/>
        </w:rPr>
      </w:pPr>
      <w:r w:rsidRPr="00D86D4A">
        <w:rPr>
          <w:rFonts w:ascii="Times New Roman" w:hAnsi="Times New Roman" w:cs="Times New Roman"/>
          <w:sz w:val="24"/>
          <w:szCs w:val="24"/>
        </w:rPr>
        <w:t>Indiana Wesleyan University</w:t>
      </w:r>
    </w:p>
    <w:p w14:paraId="726F22F1" w14:textId="77777777" w:rsidR="00D86D4A" w:rsidRPr="00D86D4A" w:rsidRDefault="00D86D4A" w:rsidP="00D86D4A">
      <w:pPr>
        <w:spacing w:after="0" w:line="480" w:lineRule="auto"/>
        <w:jc w:val="center"/>
        <w:rPr>
          <w:rFonts w:ascii="Times New Roman" w:hAnsi="Times New Roman" w:cs="Times New Roman"/>
          <w:sz w:val="24"/>
          <w:szCs w:val="24"/>
        </w:rPr>
      </w:pPr>
      <w:r w:rsidRPr="00D86D4A">
        <w:rPr>
          <w:rFonts w:ascii="Times New Roman" w:hAnsi="Times New Roman" w:cs="Times New Roman"/>
          <w:sz w:val="24"/>
          <w:szCs w:val="24"/>
        </w:rPr>
        <w:t>Machine Learning Fundamentals</w:t>
      </w:r>
    </w:p>
    <w:p w14:paraId="2C9C79C7" w14:textId="77777777" w:rsidR="00D86D4A" w:rsidRPr="00D86D4A" w:rsidRDefault="00D86D4A" w:rsidP="00D86D4A">
      <w:pPr>
        <w:spacing w:after="0" w:line="480" w:lineRule="auto"/>
        <w:jc w:val="center"/>
        <w:rPr>
          <w:rFonts w:ascii="Times New Roman" w:hAnsi="Times New Roman" w:cs="Times New Roman"/>
          <w:sz w:val="24"/>
          <w:szCs w:val="24"/>
        </w:rPr>
      </w:pPr>
      <w:r w:rsidRPr="00D86D4A">
        <w:rPr>
          <w:rFonts w:ascii="Times New Roman" w:hAnsi="Times New Roman" w:cs="Times New Roman"/>
          <w:sz w:val="24"/>
          <w:szCs w:val="24"/>
        </w:rPr>
        <w:t>By</w:t>
      </w:r>
    </w:p>
    <w:p w14:paraId="2089FB33" w14:textId="03488321" w:rsidR="00D86D4A" w:rsidRPr="00D86D4A" w:rsidRDefault="00D86D4A" w:rsidP="00D86D4A">
      <w:pPr>
        <w:spacing w:after="0" w:line="480" w:lineRule="auto"/>
        <w:jc w:val="center"/>
        <w:rPr>
          <w:rFonts w:ascii="Times New Roman" w:hAnsi="Times New Roman" w:cs="Times New Roman"/>
          <w:sz w:val="24"/>
          <w:szCs w:val="24"/>
        </w:rPr>
      </w:pPr>
      <w:proofErr w:type="spellStart"/>
      <w:r w:rsidRPr="00D86D4A">
        <w:rPr>
          <w:rFonts w:ascii="Times New Roman" w:hAnsi="Times New Roman" w:cs="Times New Roman"/>
          <w:sz w:val="24"/>
          <w:szCs w:val="24"/>
        </w:rPr>
        <w:t>Janpasha</w:t>
      </w:r>
      <w:proofErr w:type="spellEnd"/>
      <w:r w:rsidRPr="00D86D4A">
        <w:rPr>
          <w:rFonts w:ascii="Times New Roman" w:hAnsi="Times New Roman" w:cs="Times New Roman"/>
          <w:sz w:val="24"/>
          <w:szCs w:val="24"/>
        </w:rPr>
        <w:t xml:space="preserve"> Mohammad</w:t>
      </w:r>
    </w:p>
    <w:p w14:paraId="47AFA800" w14:textId="77777777" w:rsidR="004B08DC" w:rsidRDefault="004B08DC">
      <w:pPr>
        <w:rPr>
          <w:rFonts w:ascii="Times New Roman" w:hAnsi="Times New Roman" w:cs="Times New Roman"/>
          <w:b/>
          <w:bCs/>
          <w:sz w:val="24"/>
          <w:szCs w:val="24"/>
        </w:rPr>
      </w:pPr>
      <w:r>
        <w:rPr>
          <w:rFonts w:ascii="Times New Roman" w:hAnsi="Times New Roman" w:cs="Times New Roman"/>
          <w:b/>
          <w:bCs/>
          <w:sz w:val="24"/>
          <w:szCs w:val="24"/>
        </w:rPr>
        <w:br w:type="page"/>
      </w:r>
    </w:p>
    <w:p w14:paraId="3D884F54" w14:textId="5E7849AF" w:rsidR="004B08DC" w:rsidRPr="004B08DC" w:rsidRDefault="004B08DC" w:rsidP="004B08DC">
      <w:pPr>
        <w:spacing w:after="0" w:line="480" w:lineRule="auto"/>
        <w:jc w:val="center"/>
        <w:rPr>
          <w:rFonts w:ascii="Times New Roman" w:hAnsi="Times New Roman" w:cs="Times New Roman"/>
          <w:b/>
          <w:bCs/>
          <w:sz w:val="24"/>
          <w:szCs w:val="24"/>
        </w:rPr>
      </w:pPr>
      <w:r w:rsidRPr="004B08DC">
        <w:rPr>
          <w:rFonts w:ascii="Times New Roman" w:hAnsi="Times New Roman" w:cs="Times New Roman"/>
          <w:b/>
          <w:bCs/>
          <w:sz w:val="24"/>
          <w:szCs w:val="24"/>
        </w:rPr>
        <w:lastRenderedPageBreak/>
        <w:t>The 2020 U.K. A-Level Grading Algorithm</w:t>
      </w:r>
    </w:p>
    <w:p w14:paraId="31582441" w14:textId="77777777" w:rsidR="004B08DC" w:rsidRPr="004B08DC" w:rsidRDefault="004B08DC" w:rsidP="004B08DC">
      <w:pPr>
        <w:spacing w:after="0" w:line="480" w:lineRule="auto"/>
        <w:jc w:val="both"/>
        <w:rPr>
          <w:rFonts w:ascii="Times New Roman" w:hAnsi="Times New Roman" w:cs="Times New Roman"/>
          <w:b/>
          <w:bCs/>
          <w:sz w:val="24"/>
          <w:szCs w:val="24"/>
        </w:rPr>
      </w:pPr>
      <w:r w:rsidRPr="004B08DC">
        <w:rPr>
          <w:rFonts w:ascii="Times New Roman" w:hAnsi="Times New Roman" w:cs="Times New Roman"/>
          <w:b/>
          <w:bCs/>
          <w:sz w:val="24"/>
          <w:szCs w:val="24"/>
        </w:rPr>
        <w:t>Case Study Summary</w:t>
      </w:r>
    </w:p>
    <w:p w14:paraId="1D73AA2E"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sz w:val="24"/>
          <w:szCs w:val="24"/>
        </w:rPr>
        <w:t xml:space="preserve">In 2020, examinations in England were </w:t>
      </w:r>
      <w:proofErr w:type="spellStart"/>
      <w:r w:rsidRPr="004B08DC">
        <w:rPr>
          <w:rFonts w:ascii="Times New Roman" w:hAnsi="Times New Roman" w:cs="Times New Roman"/>
          <w:sz w:val="24"/>
          <w:szCs w:val="24"/>
        </w:rPr>
        <w:t>canceled</w:t>
      </w:r>
      <w:proofErr w:type="spellEnd"/>
      <w:r w:rsidRPr="004B08DC">
        <w:rPr>
          <w:rFonts w:ascii="Times New Roman" w:hAnsi="Times New Roman" w:cs="Times New Roman"/>
          <w:sz w:val="24"/>
          <w:szCs w:val="24"/>
        </w:rPr>
        <w:t xml:space="preserve"> because of COVID-19. Ofqual introduced a statistical model that calculated A-level grades using teacher assessments, student rankings, schools’ historical performance, and previous attainment. Many students received grades below their teachers’ assessments. Ofqual later reported that approximately 10% of candidates received calculated results </w:t>
      </w:r>
      <w:proofErr w:type="spellStart"/>
      <w:r w:rsidRPr="004B08DC">
        <w:rPr>
          <w:rFonts w:ascii="Times New Roman" w:hAnsi="Times New Roman" w:cs="Times New Roman"/>
          <w:sz w:val="24"/>
          <w:szCs w:val="24"/>
        </w:rPr>
        <w:t>totaling</w:t>
      </w:r>
      <w:proofErr w:type="spellEnd"/>
      <w:r w:rsidRPr="004B08DC">
        <w:rPr>
          <w:rFonts w:ascii="Times New Roman" w:hAnsi="Times New Roman" w:cs="Times New Roman"/>
          <w:sz w:val="24"/>
          <w:szCs w:val="24"/>
        </w:rPr>
        <w:t xml:space="preserve"> three or more grades below their </w:t>
      </w:r>
      <w:proofErr w:type="spellStart"/>
      <w:r w:rsidRPr="004B08DC">
        <w:rPr>
          <w:rFonts w:ascii="Times New Roman" w:hAnsi="Times New Roman" w:cs="Times New Roman"/>
          <w:sz w:val="24"/>
          <w:szCs w:val="24"/>
        </w:rPr>
        <w:t>center</w:t>
      </w:r>
      <w:proofErr w:type="spellEnd"/>
      <w:r w:rsidRPr="004B08DC">
        <w:rPr>
          <w:rFonts w:ascii="Times New Roman" w:hAnsi="Times New Roman" w:cs="Times New Roman"/>
          <w:sz w:val="24"/>
          <w:szCs w:val="24"/>
        </w:rPr>
        <w:t>-assessed grades. After students, parents, and educators protested, the government replaced calculated results with the higher of the teacher-assessed or calculated grade (Ofqual, 2021).</w:t>
      </w:r>
    </w:p>
    <w:p w14:paraId="79547502" w14:textId="77777777" w:rsidR="004B08DC" w:rsidRPr="004B08DC" w:rsidRDefault="004B08DC" w:rsidP="004B08DC">
      <w:pPr>
        <w:spacing w:after="0" w:line="480" w:lineRule="auto"/>
        <w:jc w:val="both"/>
        <w:rPr>
          <w:rFonts w:ascii="Times New Roman" w:hAnsi="Times New Roman" w:cs="Times New Roman"/>
          <w:b/>
          <w:bCs/>
          <w:sz w:val="24"/>
          <w:szCs w:val="24"/>
        </w:rPr>
      </w:pPr>
      <w:r w:rsidRPr="004B08DC">
        <w:rPr>
          <w:rFonts w:ascii="Times New Roman" w:hAnsi="Times New Roman" w:cs="Times New Roman"/>
          <w:b/>
          <w:bCs/>
          <w:sz w:val="24"/>
          <w:szCs w:val="24"/>
        </w:rPr>
        <w:t>Critical Analysis</w:t>
      </w:r>
    </w:p>
    <w:p w14:paraId="3819C6D0" w14:textId="77777777" w:rsidR="004B08DC" w:rsidRPr="004B08DC" w:rsidRDefault="004B08DC" w:rsidP="004B08DC">
      <w:pPr>
        <w:spacing w:after="0" w:line="480" w:lineRule="auto"/>
        <w:jc w:val="both"/>
        <w:rPr>
          <w:rFonts w:ascii="Times New Roman" w:hAnsi="Times New Roman" w:cs="Times New Roman"/>
          <w:b/>
          <w:bCs/>
          <w:sz w:val="24"/>
          <w:szCs w:val="24"/>
        </w:rPr>
      </w:pPr>
      <w:r w:rsidRPr="004B08DC">
        <w:rPr>
          <w:rFonts w:ascii="Times New Roman" w:hAnsi="Times New Roman" w:cs="Times New Roman"/>
          <w:b/>
          <w:bCs/>
          <w:sz w:val="24"/>
          <w:szCs w:val="24"/>
        </w:rPr>
        <w:t>Ethical Issue 1: Individual Students Were Judged Through Group History</w:t>
      </w:r>
    </w:p>
    <w:p w14:paraId="4FECE16B"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b/>
          <w:bCs/>
          <w:sz w:val="24"/>
          <w:szCs w:val="24"/>
        </w:rPr>
        <w:t>Why I chose this issue:</w:t>
      </w:r>
      <w:r w:rsidRPr="004B08DC">
        <w:rPr>
          <w:rFonts w:ascii="Times New Roman" w:hAnsi="Times New Roman" w:cs="Times New Roman"/>
          <w:sz w:val="24"/>
          <w:szCs w:val="24"/>
        </w:rPr>
        <w:t xml:space="preserve"> I chose this issue because a student’s educational future should reflect individual ability rather than the past performance of the student’s school. Using school history could disadvantage an exceptional student attending a historically lower-performing institution.</w:t>
      </w:r>
    </w:p>
    <w:p w14:paraId="4D90A721"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b/>
          <w:bCs/>
          <w:sz w:val="24"/>
          <w:szCs w:val="24"/>
        </w:rPr>
        <w:t>My thought process:</w:t>
      </w:r>
      <w:r w:rsidRPr="004B08DC">
        <w:rPr>
          <w:rFonts w:ascii="Times New Roman" w:hAnsi="Times New Roman" w:cs="Times New Roman"/>
          <w:sz w:val="24"/>
          <w:szCs w:val="24"/>
        </w:rPr>
        <w:t xml:space="preserve"> At first, I understood why Ofqual wanted a consistent grading method when examinations were </w:t>
      </w:r>
      <w:proofErr w:type="spellStart"/>
      <w:r w:rsidRPr="004B08DC">
        <w:rPr>
          <w:rFonts w:ascii="Times New Roman" w:hAnsi="Times New Roman" w:cs="Times New Roman"/>
          <w:sz w:val="24"/>
          <w:szCs w:val="24"/>
        </w:rPr>
        <w:t>canceled</w:t>
      </w:r>
      <w:proofErr w:type="spellEnd"/>
      <w:r w:rsidRPr="004B08DC">
        <w:rPr>
          <w:rFonts w:ascii="Times New Roman" w:hAnsi="Times New Roman" w:cs="Times New Roman"/>
          <w:sz w:val="24"/>
          <w:szCs w:val="24"/>
        </w:rPr>
        <w:t>. However, I realized that consistency across schools does not automatically produce fairness for individuals. The model made assumptions about students based partly on previous cohorts that had no direct connection to their effort or achievement. This showed me that a statistically reasonable result for a population can still be unfair to a specific person.</w:t>
      </w:r>
    </w:p>
    <w:p w14:paraId="41686DFC"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b/>
          <w:bCs/>
          <w:sz w:val="24"/>
          <w:szCs w:val="24"/>
        </w:rPr>
        <w:t>Potential solution:</w:t>
      </w:r>
      <w:r w:rsidRPr="004B08DC">
        <w:rPr>
          <w:rFonts w:ascii="Times New Roman" w:hAnsi="Times New Roman" w:cs="Times New Roman"/>
          <w:sz w:val="24"/>
          <w:szCs w:val="24"/>
        </w:rPr>
        <w:t xml:space="preserve"> The system should place greater weight on individual evidence, including assignments, mock examinations, teacher assessments, and prior academic progress. Historical school performance should only be used for monitoring and should not determine an individual’s grade.</w:t>
      </w:r>
    </w:p>
    <w:p w14:paraId="5E5043F2" w14:textId="77777777" w:rsidR="004B08DC" w:rsidRPr="004B08DC" w:rsidRDefault="004B08DC" w:rsidP="004B08DC">
      <w:pPr>
        <w:spacing w:after="0" w:line="480" w:lineRule="auto"/>
        <w:jc w:val="both"/>
        <w:rPr>
          <w:rFonts w:ascii="Times New Roman" w:hAnsi="Times New Roman" w:cs="Times New Roman"/>
          <w:b/>
          <w:bCs/>
          <w:sz w:val="24"/>
          <w:szCs w:val="24"/>
        </w:rPr>
      </w:pPr>
      <w:r w:rsidRPr="004B08DC">
        <w:rPr>
          <w:rFonts w:ascii="Times New Roman" w:hAnsi="Times New Roman" w:cs="Times New Roman"/>
          <w:b/>
          <w:bCs/>
          <w:sz w:val="24"/>
          <w:szCs w:val="24"/>
        </w:rPr>
        <w:lastRenderedPageBreak/>
        <w:t>Ethical Issue 2: Insufficient Transparency and Explainability</w:t>
      </w:r>
    </w:p>
    <w:p w14:paraId="484B8E3B"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b/>
          <w:bCs/>
          <w:sz w:val="24"/>
          <w:szCs w:val="24"/>
        </w:rPr>
        <w:t>Why I chose this issue:</w:t>
      </w:r>
      <w:r w:rsidRPr="004B08DC">
        <w:rPr>
          <w:rFonts w:ascii="Times New Roman" w:hAnsi="Times New Roman" w:cs="Times New Roman"/>
          <w:sz w:val="24"/>
          <w:szCs w:val="24"/>
        </w:rPr>
        <w:t xml:space="preserve"> Students initially had limited ability to understand why their grades had changed. This was especially serious because these grades affected university admission and employment opportunities.</w:t>
      </w:r>
    </w:p>
    <w:p w14:paraId="159C35D1"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b/>
          <w:bCs/>
          <w:sz w:val="24"/>
          <w:szCs w:val="24"/>
        </w:rPr>
        <w:t>My thought process:</w:t>
      </w:r>
      <w:r w:rsidRPr="004B08DC">
        <w:rPr>
          <w:rFonts w:ascii="Times New Roman" w:hAnsi="Times New Roman" w:cs="Times New Roman"/>
          <w:sz w:val="24"/>
          <w:szCs w:val="24"/>
        </w:rPr>
        <w:t xml:space="preserve"> I first viewed transparency as simply publishing the formula. I later understood that meaningful transparency requires explanations that students, parents, and teachers can understand. Even a disclosed mathematical model may remain practically invisible when people cannot determine how their information influenced its output. An unexplained decision also makes identifying an error or unfair assumption difficult.</w:t>
      </w:r>
    </w:p>
    <w:p w14:paraId="24C9583D"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b/>
          <w:bCs/>
          <w:sz w:val="24"/>
          <w:szCs w:val="24"/>
        </w:rPr>
        <w:t>Potential solution:</w:t>
      </w:r>
      <w:r w:rsidRPr="004B08DC">
        <w:rPr>
          <w:rFonts w:ascii="Times New Roman" w:hAnsi="Times New Roman" w:cs="Times New Roman"/>
          <w:sz w:val="24"/>
          <w:szCs w:val="24"/>
        </w:rPr>
        <w:t xml:space="preserve"> Ofqual should provide each student with a plain-language explanation identifying the evidence used and the reasons for any grade adjustment. Independent reviewers should examine the model before deployment and publicly communicate its limitations.</w:t>
      </w:r>
    </w:p>
    <w:p w14:paraId="5B4AD04F" w14:textId="77777777" w:rsidR="004B08DC" w:rsidRPr="004B08DC" w:rsidRDefault="004B08DC" w:rsidP="004B08DC">
      <w:pPr>
        <w:spacing w:after="0" w:line="480" w:lineRule="auto"/>
        <w:jc w:val="both"/>
        <w:rPr>
          <w:rFonts w:ascii="Times New Roman" w:hAnsi="Times New Roman" w:cs="Times New Roman"/>
          <w:b/>
          <w:bCs/>
          <w:sz w:val="24"/>
          <w:szCs w:val="24"/>
        </w:rPr>
      </w:pPr>
      <w:r w:rsidRPr="004B08DC">
        <w:rPr>
          <w:rFonts w:ascii="Times New Roman" w:hAnsi="Times New Roman" w:cs="Times New Roman"/>
          <w:b/>
          <w:bCs/>
          <w:sz w:val="24"/>
          <w:szCs w:val="24"/>
        </w:rPr>
        <w:t>Ethical Issue 3: Inadequate Appeals and Human Oversight</w:t>
      </w:r>
    </w:p>
    <w:p w14:paraId="602650B9"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b/>
          <w:bCs/>
          <w:sz w:val="24"/>
          <w:szCs w:val="24"/>
        </w:rPr>
        <w:t>Why I chose this issue:</w:t>
      </w:r>
      <w:r w:rsidRPr="004B08DC">
        <w:rPr>
          <w:rFonts w:ascii="Times New Roman" w:hAnsi="Times New Roman" w:cs="Times New Roman"/>
          <w:sz w:val="24"/>
          <w:szCs w:val="24"/>
        </w:rPr>
        <w:t xml:space="preserve"> The original process did not provide a sufficiently practical way for every affected student to challenge an unreliable calculated grade. Automated decisions with major consequences require timely human review.</w:t>
      </w:r>
    </w:p>
    <w:p w14:paraId="38F3A3DF"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b/>
          <w:bCs/>
          <w:sz w:val="24"/>
          <w:szCs w:val="24"/>
        </w:rPr>
        <w:t>My thought process:</w:t>
      </w:r>
      <w:r w:rsidRPr="004B08DC">
        <w:rPr>
          <w:rFonts w:ascii="Times New Roman" w:hAnsi="Times New Roman" w:cs="Times New Roman"/>
          <w:sz w:val="24"/>
          <w:szCs w:val="24"/>
        </w:rPr>
        <w:t xml:space="preserve"> I initially assumed that an appeal process would resolve isolated errors. However, thousands of disputed grades demonstrated that the problem was systemic rather than a small number of exceptions. Asking students to appeal after university decisions had already begun placed the burden on those harmed by the system. I concluded that human oversight must occur before high-impact results are released.</w:t>
      </w:r>
    </w:p>
    <w:p w14:paraId="75E2739B"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b/>
          <w:bCs/>
          <w:sz w:val="24"/>
          <w:szCs w:val="24"/>
        </w:rPr>
        <w:t>Potential solution:</w:t>
      </w:r>
      <w:r w:rsidRPr="004B08DC">
        <w:rPr>
          <w:rFonts w:ascii="Times New Roman" w:hAnsi="Times New Roman" w:cs="Times New Roman"/>
          <w:sz w:val="24"/>
          <w:szCs w:val="24"/>
        </w:rPr>
        <w:t xml:space="preserve"> Schools should review every large difference between a calculated grade and a teacher assessment before publication. Students should also receive a free, prompt appeal decided by reviewers who were not involved in developing the model.</w:t>
      </w:r>
    </w:p>
    <w:p w14:paraId="0B79FA19" w14:textId="77777777" w:rsidR="004B08DC" w:rsidRPr="004B08DC" w:rsidRDefault="004B08DC" w:rsidP="004B08DC">
      <w:pPr>
        <w:spacing w:after="0" w:line="480" w:lineRule="auto"/>
        <w:jc w:val="both"/>
        <w:rPr>
          <w:rFonts w:ascii="Times New Roman" w:hAnsi="Times New Roman" w:cs="Times New Roman"/>
          <w:b/>
          <w:bCs/>
          <w:sz w:val="24"/>
          <w:szCs w:val="24"/>
        </w:rPr>
      </w:pPr>
      <w:r w:rsidRPr="004B08DC">
        <w:rPr>
          <w:rFonts w:ascii="Times New Roman" w:hAnsi="Times New Roman" w:cs="Times New Roman"/>
          <w:b/>
          <w:bCs/>
          <w:sz w:val="24"/>
          <w:szCs w:val="24"/>
        </w:rPr>
        <w:t>Reflection on Critical Thinking</w:t>
      </w:r>
    </w:p>
    <w:p w14:paraId="617C3D10" w14:textId="77777777" w:rsidR="004B08DC" w:rsidRPr="004B08DC" w:rsidRDefault="004B08DC" w:rsidP="004B08DC">
      <w:pPr>
        <w:spacing w:after="0" w:line="480" w:lineRule="auto"/>
        <w:jc w:val="both"/>
        <w:rPr>
          <w:rFonts w:ascii="Times New Roman" w:hAnsi="Times New Roman" w:cs="Times New Roman"/>
          <w:sz w:val="24"/>
          <w:szCs w:val="24"/>
        </w:rPr>
      </w:pPr>
      <w:r w:rsidRPr="004B08DC">
        <w:rPr>
          <w:rFonts w:ascii="Times New Roman" w:hAnsi="Times New Roman" w:cs="Times New Roman"/>
          <w:sz w:val="24"/>
          <w:szCs w:val="24"/>
        </w:rPr>
        <w:lastRenderedPageBreak/>
        <w:t>At the beginning, I assumed that a mathematical model would be more objective than teacher judgment. My analysis changed this assumption because I learned that a model can carry value judgments through its variables, design priorities, and treatment of unusual cases. Ofqual was trying to preserve consistent national standards, but the approach did not adequately recognize individual achievement. I now understand that fairness cannot be evaluated only by whether overall grade distributions appear reasonable. In my future AI development work, I will examine effects at both the group and individual levels, test cases involving people who do not match historical patterns, and establish an accessible appeal process before deployment. I used an AI assistant to organize my initial research, but I verified the facts through government reports and developed the analysis in my own words.</w:t>
      </w:r>
    </w:p>
    <w:p w14:paraId="3A831D40" w14:textId="77777777" w:rsidR="004B08DC" w:rsidRDefault="004B08DC">
      <w:pPr>
        <w:rPr>
          <w:rFonts w:ascii="Times New Roman" w:hAnsi="Times New Roman" w:cs="Times New Roman"/>
          <w:b/>
          <w:bCs/>
          <w:sz w:val="24"/>
          <w:szCs w:val="24"/>
        </w:rPr>
      </w:pPr>
      <w:r>
        <w:rPr>
          <w:rFonts w:ascii="Times New Roman" w:hAnsi="Times New Roman" w:cs="Times New Roman"/>
          <w:b/>
          <w:bCs/>
          <w:sz w:val="24"/>
          <w:szCs w:val="24"/>
        </w:rPr>
        <w:br w:type="page"/>
      </w:r>
    </w:p>
    <w:p w14:paraId="763F808D" w14:textId="18100B02" w:rsidR="004B08DC" w:rsidRPr="004B08DC" w:rsidRDefault="004B08DC" w:rsidP="004B08DC">
      <w:pPr>
        <w:spacing w:after="0" w:line="480" w:lineRule="auto"/>
        <w:jc w:val="center"/>
        <w:rPr>
          <w:rFonts w:ascii="Times New Roman" w:hAnsi="Times New Roman" w:cs="Times New Roman"/>
          <w:b/>
          <w:bCs/>
          <w:sz w:val="24"/>
          <w:szCs w:val="24"/>
        </w:rPr>
      </w:pPr>
      <w:r w:rsidRPr="004B08DC">
        <w:rPr>
          <w:rFonts w:ascii="Times New Roman" w:hAnsi="Times New Roman" w:cs="Times New Roman"/>
          <w:b/>
          <w:bCs/>
          <w:sz w:val="24"/>
          <w:szCs w:val="24"/>
        </w:rPr>
        <w:lastRenderedPageBreak/>
        <w:t>References</w:t>
      </w:r>
    </w:p>
    <w:p w14:paraId="7D339715" w14:textId="77777777" w:rsidR="004B08DC" w:rsidRPr="004B08DC" w:rsidRDefault="004B08DC" w:rsidP="004B08DC">
      <w:pPr>
        <w:spacing w:after="0" w:line="480" w:lineRule="auto"/>
        <w:ind w:left="720" w:hanging="720"/>
        <w:rPr>
          <w:rFonts w:ascii="Times New Roman" w:hAnsi="Times New Roman" w:cs="Times New Roman"/>
          <w:sz w:val="24"/>
          <w:szCs w:val="24"/>
        </w:rPr>
      </w:pPr>
      <w:r w:rsidRPr="004B08DC">
        <w:rPr>
          <w:rFonts w:ascii="Times New Roman" w:hAnsi="Times New Roman" w:cs="Times New Roman"/>
          <w:sz w:val="24"/>
          <w:szCs w:val="24"/>
        </w:rPr>
        <w:t xml:space="preserve">Ofqual. (2020, August 13). </w:t>
      </w:r>
      <w:r w:rsidRPr="004B08DC">
        <w:rPr>
          <w:rFonts w:ascii="Times New Roman" w:hAnsi="Times New Roman" w:cs="Times New Roman"/>
          <w:i/>
          <w:iCs/>
          <w:sz w:val="24"/>
          <w:szCs w:val="24"/>
        </w:rPr>
        <w:t>Awarding GCSE, AS &amp; A levels in summer 2020: Interim report</w:t>
      </w:r>
      <w:r w:rsidRPr="004B08DC">
        <w:rPr>
          <w:rFonts w:ascii="Times New Roman" w:hAnsi="Times New Roman" w:cs="Times New Roman"/>
          <w:sz w:val="24"/>
          <w:szCs w:val="24"/>
        </w:rPr>
        <w:t xml:space="preserve">. GOV.UK. </w:t>
      </w:r>
      <w:hyperlink r:id="rId7" w:tgtFrame="_new" w:history="1">
        <w:r w:rsidRPr="004B08DC">
          <w:rPr>
            <w:rStyle w:val="Hyperlink"/>
            <w:rFonts w:ascii="Times New Roman" w:hAnsi="Times New Roman" w:cs="Times New Roman"/>
            <w:sz w:val="24"/>
            <w:szCs w:val="24"/>
          </w:rPr>
          <w:t>https://www.gov.uk/government/publications/awarding-gcse-as-a-levels-in-summer-2020-interim-report</w:t>
        </w:r>
      </w:hyperlink>
    </w:p>
    <w:p w14:paraId="3F37F631" w14:textId="77777777" w:rsidR="004B08DC" w:rsidRPr="004B08DC" w:rsidRDefault="004B08DC" w:rsidP="004B08DC">
      <w:pPr>
        <w:spacing w:after="0" w:line="480" w:lineRule="auto"/>
        <w:ind w:left="720" w:hanging="720"/>
        <w:rPr>
          <w:rFonts w:ascii="Times New Roman" w:hAnsi="Times New Roman" w:cs="Times New Roman"/>
          <w:sz w:val="24"/>
          <w:szCs w:val="24"/>
        </w:rPr>
      </w:pPr>
      <w:r w:rsidRPr="004B08DC">
        <w:rPr>
          <w:rFonts w:ascii="Times New Roman" w:hAnsi="Times New Roman" w:cs="Times New Roman"/>
          <w:sz w:val="24"/>
          <w:szCs w:val="24"/>
        </w:rPr>
        <w:t xml:space="preserve">Ofqual. (2021, July 29). </w:t>
      </w:r>
      <w:r w:rsidRPr="004B08DC">
        <w:rPr>
          <w:rFonts w:ascii="Times New Roman" w:hAnsi="Times New Roman" w:cs="Times New Roman"/>
          <w:i/>
          <w:iCs/>
          <w:sz w:val="24"/>
          <w:szCs w:val="24"/>
        </w:rPr>
        <w:t>Grading gaps in summer 2020</w:t>
      </w:r>
      <w:r w:rsidRPr="004B08DC">
        <w:rPr>
          <w:rFonts w:ascii="Times New Roman" w:hAnsi="Times New Roman" w:cs="Times New Roman"/>
          <w:sz w:val="24"/>
          <w:szCs w:val="24"/>
        </w:rPr>
        <w:t xml:space="preserve">. GOV.UK. </w:t>
      </w:r>
      <w:hyperlink r:id="rId8" w:tgtFrame="_new" w:history="1">
        <w:r w:rsidRPr="004B08DC">
          <w:rPr>
            <w:rStyle w:val="Hyperlink"/>
            <w:rFonts w:ascii="Times New Roman" w:hAnsi="Times New Roman" w:cs="Times New Roman"/>
            <w:sz w:val="24"/>
            <w:szCs w:val="24"/>
          </w:rPr>
          <w:t>https://www.gov.uk/government/news/grading-gaps-in-summer-2020</w:t>
        </w:r>
      </w:hyperlink>
    </w:p>
    <w:p w14:paraId="60EC8F7D" w14:textId="77777777" w:rsidR="004B08DC" w:rsidRPr="004B08DC" w:rsidRDefault="004B08DC" w:rsidP="004B08DC">
      <w:pPr>
        <w:spacing w:after="0" w:line="480" w:lineRule="auto"/>
        <w:ind w:left="720" w:hanging="720"/>
        <w:rPr>
          <w:rFonts w:ascii="Times New Roman" w:hAnsi="Times New Roman" w:cs="Times New Roman"/>
          <w:sz w:val="24"/>
          <w:szCs w:val="24"/>
        </w:rPr>
      </w:pPr>
      <w:r w:rsidRPr="004B08DC">
        <w:rPr>
          <w:rFonts w:ascii="Times New Roman" w:hAnsi="Times New Roman" w:cs="Times New Roman"/>
          <w:sz w:val="24"/>
          <w:szCs w:val="24"/>
        </w:rPr>
        <w:t xml:space="preserve">Stratton, T. (2021). </w:t>
      </w:r>
      <w:r w:rsidRPr="004B08DC">
        <w:rPr>
          <w:rFonts w:ascii="Times New Roman" w:hAnsi="Times New Roman" w:cs="Times New Roman"/>
          <w:i/>
          <w:iCs/>
          <w:sz w:val="24"/>
          <w:szCs w:val="24"/>
        </w:rPr>
        <w:t>An evaluation of centre assessment grades from summer 2020</w:t>
      </w:r>
      <w:r w:rsidRPr="004B08DC">
        <w:rPr>
          <w:rFonts w:ascii="Times New Roman" w:hAnsi="Times New Roman" w:cs="Times New Roman"/>
          <w:sz w:val="24"/>
          <w:szCs w:val="24"/>
        </w:rPr>
        <w:t xml:space="preserve">. Ofqual. </w:t>
      </w:r>
      <w:hyperlink r:id="rId9" w:tgtFrame="_new" w:history="1">
        <w:r w:rsidRPr="004B08DC">
          <w:rPr>
            <w:rStyle w:val="Hyperlink"/>
            <w:rFonts w:ascii="Times New Roman" w:hAnsi="Times New Roman" w:cs="Times New Roman"/>
            <w:sz w:val="24"/>
            <w:szCs w:val="24"/>
          </w:rPr>
          <w:t>https://www.gov.uk/government/publications/evaluation-of-centre-assessment-grades-and-grading-gaps-in-summer-2020/an-evaluation-of-centre-assessment-grades-from-summer-2020</w:t>
        </w:r>
      </w:hyperlink>
    </w:p>
    <w:p w14:paraId="621F560E" w14:textId="79035374" w:rsidR="000F1145" w:rsidRPr="004B08DC" w:rsidRDefault="000F1145" w:rsidP="004B08DC">
      <w:pPr>
        <w:spacing w:after="0" w:line="480" w:lineRule="auto"/>
        <w:rPr>
          <w:rFonts w:ascii="Times New Roman" w:hAnsi="Times New Roman" w:cs="Times New Roman"/>
          <w:sz w:val="24"/>
          <w:szCs w:val="24"/>
        </w:rPr>
      </w:pPr>
    </w:p>
    <w:sectPr w:rsidR="000F1145" w:rsidRPr="004B08DC" w:rsidSect="00D86D4A">
      <w:head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CCA12" w14:textId="77777777" w:rsidR="00224EEA" w:rsidRDefault="00224EEA" w:rsidP="00D64BBD">
      <w:pPr>
        <w:spacing w:after="0" w:line="240" w:lineRule="auto"/>
      </w:pPr>
      <w:r>
        <w:separator/>
      </w:r>
    </w:p>
  </w:endnote>
  <w:endnote w:type="continuationSeparator" w:id="0">
    <w:p w14:paraId="3704601A" w14:textId="77777777" w:rsidR="00224EEA" w:rsidRDefault="00224EEA" w:rsidP="00D64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2D1F7" w14:textId="77777777" w:rsidR="00224EEA" w:rsidRDefault="00224EEA" w:rsidP="00D64BBD">
      <w:pPr>
        <w:spacing w:after="0" w:line="240" w:lineRule="auto"/>
      </w:pPr>
      <w:r>
        <w:separator/>
      </w:r>
    </w:p>
  </w:footnote>
  <w:footnote w:type="continuationSeparator" w:id="0">
    <w:p w14:paraId="0F688BCF" w14:textId="77777777" w:rsidR="00224EEA" w:rsidRDefault="00224EEA" w:rsidP="00D64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921582"/>
      <w:docPartObj>
        <w:docPartGallery w:val="Page Numbers (Top of Page)"/>
        <w:docPartUnique/>
      </w:docPartObj>
    </w:sdtPr>
    <w:sdtEndPr>
      <w:rPr>
        <w:rFonts w:ascii="Times New Roman" w:hAnsi="Times New Roman" w:cs="Times New Roman"/>
        <w:color w:val="7F7F7F" w:themeColor="background1" w:themeShade="7F"/>
        <w:spacing w:val="60"/>
        <w:sz w:val="24"/>
        <w:szCs w:val="24"/>
      </w:rPr>
    </w:sdtEndPr>
    <w:sdtContent>
      <w:p w14:paraId="3698E729" w14:textId="58CF4BD6" w:rsidR="00D64BBD" w:rsidRPr="00D64BBD" w:rsidRDefault="00D64BBD">
        <w:pPr>
          <w:pStyle w:val="Header"/>
          <w:pBdr>
            <w:bottom w:val="single" w:sz="4" w:space="1" w:color="D9D9D9" w:themeColor="background1" w:themeShade="D9"/>
          </w:pBdr>
          <w:rPr>
            <w:rFonts w:ascii="Times New Roman" w:hAnsi="Times New Roman" w:cs="Times New Roman"/>
            <w:b/>
            <w:bCs/>
            <w:sz w:val="24"/>
            <w:szCs w:val="24"/>
          </w:rPr>
        </w:pPr>
        <w:r w:rsidRPr="00D64BBD">
          <w:rPr>
            <w:rFonts w:ascii="Times New Roman" w:hAnsi="Times New Roman" w:cs="Times New Roman"/>
            <w:sz w:val="24"/>
            <w:szCs w:val="24"/>
          </w:rPr>
          <w:fldChar w:fldCharType="begin"/>
        </w:r>
        <w:r w:rsidRPr="00D64BBD">
          <w:rPr>
            <w:rFonts w:ascii="Times New Roman" w:hAnsi="Times New Roman" w:cs="Times New Roman"/>
            <w:sz w:val="24"/>
            <w:szCs w:val="24"/>
          </w:rPr>
          <w:instrText xml:space="preserve"> PAGE   \* MERGEFORMAT </w:instrText>
        </w:r>
        <w:r w:rsidRPr="00D64BBD">
          <w:rPr>
            <w:rFonts w:ascii="Times New Roman" w:hAnsi="Times New Roman" w:cs="Times New Roman"/>
            <w:sz w:val="24"/>
            <w:szCs w:val="24"/>
          </w:rPr>
          <w:fldChar w:fldCharType="separate"/>
        </w:r>
        <w:r w:rsidRPr="00D64BBD">
          <w:rPr>
            <w:rFonts w:ascii="Times New Roman" w:hAnsi="Times New Roman" w:cs="Times New Roman"/>
            <w:b/>
            <w:bCs/>
            <w:noProof/>
            <w:sz w:val="24"/>
            <w:szCs w:val="24"/>
          </w:rPr>
          <w:t>2</w:t>
        </w:r>
        <w:r w:rsidRPr="00D64BBD">
          <w:rPr>
            <w:rFonts w:ascii="Times New Roman" w:hAnsi="Times New Roman" w:cs="Times New Roman"/>
            <w:b/>
            <w:bCs/>
            <w:noProof/>
            <w:sz w:val="24"/>
            <w:szCs w:val="24"/>
          </w:rPr>
          <w:fldChar w:fldCharType="end"/>
        </w:r>
        <w:r w:rsidRPr="00D64BBD">
          <w:rPr>
            <w:rFonts w:ascii="Times New Roman" w:hAnsi="Times New Roman" w:cs="Times New Roman"/>
            <w:b/>
            <w:bCs/>
            <w:sz w:val="24"/>
            <w:szCs w:val="24"/>
          </w:rPr>
          <w:t xml:space="preserve"> | </w:t>
        </w:r>
        <w:r w:rsidRPr="00D64BBD">
          <w:rPr>
            <w:rFonts w:ascii="Times New Roman" w:hAnsi="Times New Roman" w:cs="Times New Roman"/>
            <w:color w:val="7F7F7F" w:themeColor="background1" w:themeShade="7F"/>
            <w:spacing w:val="60"/>
            <w:sz w:val="24"/>
            <w:szCs w:val="24"/>
          </w:rPr>
          <w:t>Page</w:t>
        </w:r>
      </w:p>
    </w:sdtContent>
  </w:sdt>
  <w:p w14:paraId="48FA14B2" w14:textId="77777777" w:rsidR="00D64BBD" w:rsidRDefault="00D64B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4A"/>
    <w:rsid w:val="000A249C"/>
    <w:rsid w:val="000E4910"/>
    <w:rsid w:val="000F1145"/>
    <w:rsid w:val="00115698"/>
    <w:rsid w:val="001F5F47"/>
    <w:rsid w:val="00224EEA"/>
    <w:rsid w:val="00265A8F"/>
    <w:rsid w:val="00351410"/>
    <w:rsid w:val="00357A12"/>
    <w:rsid w:val="00397F3F"/>
    <w:rsid w:val="004B08DC"/>
    <w:rsid w:val="007278AD"/>
    <w:rsid w:val="00863366"/>
    <w:rsid w:val="008A6E8E"/>
    <w:rsid w:val="00C20BA7"/>
    <w:rsid w:val="00D64BBD"/>
    <w:rsid w:val="00D86D4A"/>
    <w:rsid w:val="00DD2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E2E7"/>
  <w15:chartTrackingRefBased/>
  <w15:docId w15:val="{76D6E738-9A9E-4E41-BFD1-68028462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D4A"/>
    <w:rPr>
      <w:rFonts w:eastAsiaTheme="majorEastAsia" w:cstheme="majorBidi"/>
      <w:color w:val="272727" w:themeColor="text1" w:themeTint="D8"/>
    </w:rPr>
  </w:style>
  <w:style w:type="paragraph" w:styleId="Title">
    <w:name w:val="Title"/>
    <w:basedOn w:val="Normal"/>
    <w:next w:val="Normal"/>
    <w:link w:val="TitleChar"/>
    <w:uiPriority w:val="10"/>
    <w:qFormat/>
    <w:rsid w:val="00D86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D4A"/>
    <w:pPr>
      <w:spacing w:before="160"/>
      <w:jc w:val="center"/>
    </w:pPr>
    <w:rPr>
      <w:i/>
      <w:iCs/>
      <w:color w:val="404040" w:themeColor="text1" w:themeTint="BF"/>
    </w:rPr>
  </w:style>
  <w:style w:type="character" w:customStyle="1" w:styleId="QuoteChar">
    <w:name w:val="Quote Char"/>
    <w:basedOn w:val="DefaultParagraphFont"/>
    <w:link w:val="Quote"/>
    <w:uiPriority w:val="29"/>
    <w:rsid w:val="00D86D4A"/>
    <w:rPr>
      <w:i/>
      <w:iCs/>
      <w:color w:val="404040" w:themeColor="text1" w:themeTint="BF"/>
    </w:rPr>
  </w:style>
  <w:style w:type="paragraph" w:styleId="ListParagraph">
    <w:name w:val="List Paragraph"/>
    <w:basedOn w:val="Normal"/>
    <w:uiPriority w:val="34"/>
    <w:qFormat/>
    <w:rsid w:val="00D86D4A"/>
    <w:pPr>
      <w:ind w:left="720"/>
      <w:contextualSpacing/>
    </w:pPr>
  </w:style>
  <w:style w:type="character" w:styleId="IntenseEmphasis">
    <w:name w:val="Intense Emphasis"/>
    <w:basedOn w:val="DefaultParagraphFont"/>
    <w:uiPriority w:val="21"/>
    <w:qFormat/>
    <w:rsid w:val="00D86D4A"/>
    <w:rPr>
      <w:i/>
      <w:iCs/>
      <w:color w:val="0F4761" w:themeColor="accent1" w:themeShade="BF"/>
    </w:rPr>
  </w:style>
  <w:style w:type="paragraph" w:styleId="IntenseQuote">
    <w:name w:val="Intense Quote"/>
    <w:basedOn w:val="Normal"/>
    <w:next w:val="Normal"/>
    <w:link w:val="IntenseQuoteChar"/>
    <w:uiPriority w:val="30"/>
    <w:qFormat/>
    <w:rsid w:val="00D86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D4A"/>
    <w:rPr>
      <w:i/>
      <w:iCs/>
      <w:color w:val="0F4761" w:themeColor="accent1" w:themeShade="BF"/>
    </w:rPr>
  </w:style>
  <w:style w:type="character" w:styleId="IntenseReference">
    <w:name w:val="Intense Reference"/>
    <w:basedOn w:val="DefaultParagraphFont"/>
    <w:uiPriority w:val="32"/>
    <w:qFormat/>
    <w:rsid w:val="00D86D4A"/>
    <w:rPr>
      <w:b/>
      <w:bCs/>
      <w:smallCaps/>
      <w:color w:val="0F4761" w:themeColor="accent1" w:themeShade="BF"/>
      <w:spacing w:val="5"/>
    </w:rPr>
  </w:style>
  <w:style w:type="character" w:styleId="Hyperlink">
    <w:name w:val="Hyperlink"/>
    <w:basedOn w:val="DefaultParagraphFont"/>
    <w:uiPriority w:val="99"/>
    <w:unhideWhenUsed/>
    <w:rsid w:val="00D86D4A"/>
    <w:rPr>
      <w:color w:val="467886" w:themeColor="hyperlink"/>
      <w:u w:val="single"/>
    </w:rPr>
  </w:style>
  <w:style w:type="character" w:styleId="UnresolvedMention">
    <w:name w:val="Unresolved Mention"/>
    <w:basedOn w:val="DefaultParagraphFont"/>
    <w:uiPriority w:val="99"/>
    <w:semiHidden/>
    <w:unhideWhenUsed/>
    <w:rsid w:val="00D86D4A"/>
    <w:rPr>
      <w:color w:val="605E5C"/>
      <w:shd w:val="clear" w:color="auto" w:fill="E1DFDD"/>
    </w:rPr>
  </w:style>
  <w:style w:type="paragraph" w:styleId="Header">
    <w:name w:val="header"/>
    <w:basedOn w:val="Normal"/>
    <w:link w:val="HeaderChar"/>
    <w:uiPriority w:val="99"/>
    <w:unhideWhenUsed/>
    <w:rsid w:val="00D64B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BBD"/>
  </w:style>
  <w:style w:type="paragraph" w:styleId="Footer">
    <w:name w:val="footer"/>
    <w:basedOn w:val="Normal"/>
    <w:link w:val="FooterChar"/>
    <w:uiPriority w:val="99"/>
    <w:unhideWhenUsed/>
    <w:rsid w:val="00D64B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news/grading-gaps-in-summer-2020?utm_source=chatgpt.com" TargetMode="External"/><Relationship Id="rId3" Type="http://schemas.openxmlformats.org/officeDocument/2006/relationships/settings" Target="settings.xml"/><Relationship Id="rId7" Type="http://schemas.openxmlformats.org/officeDocument/2006/relationships/hyperlink" Target="https://www.gov.uk/government/publications/awarding-gcse-as-a-levels-in-summer-2020-interim-report?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v.uk/government/publications/evaluation-of-centre-assessment-grades-and-grading-gaps-in-summer-2020/an-evaluation-of-centre-assessment-grades-from-summer-202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658AD-BDFB-4D80-A24E-1F24C0022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880</Words>
  <Characters>5020</Characters>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2026-08-15T12:24:00Z</dcterms:created>
  <dcterms:modified xsi:type="dcterms:W3CDTF">2026-08-15T12:27:00Z</dcterms:modified>
</cp:coreProperties>
</file>