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D93E6" w14:textId="77777777" w:rsidR="006A67C0" w:rsidRPr="006A67C0" w:rsidRDefault="006A67C0" w:rsidP="006A67C0">
      <w:pPr>
        <w:pStyle w:val="1"/>
        <w:ind w:firstLine="964"/>
        <w:rPr>
          <w:sz w:val="21"/>
        </w:rPr>
      </w:pPr>
      <w:r w:rsidRPr="006A67C0">
        <w:t>基于</w:t>
      </w:r>
      <w:r>
        <w:t xml:space="preserve">UG </w:t>
      </w:r>
      <w:r w:rsidRPr="006A67C0">
        <w:t>汽车焊装夹具三维设计</w:t>
      </w:r>
    </w:p>
    <w:p w14:paraId="267FADC1" w14:textId="77777777" w:rsidR="006A67C0" w:rsidRDefault="006A67C0" w:rsidP="006A67C0">
      <w:pPr>
        <w:pStyle w:val="2"/>
        <w:numPr>
          <w:ilvl w:val="0"/>
          <w:numId w:val="1"/>
        </w:numPr>
        <w:ind w:right="210" w:firstLineChars="0" w:hanging="918"/>
      </w:pPr>
      <w:r>
        <w:rPr>
          <w:rFonts w:hint="eastAsia"/>
        </w:rPr>
        <w:t>前言</w:t>
      </w:r>
    </w:p>
    <w:p w14:paraId="0B399EBB" w14:textId="77777777" w:rsidR="006A67C0" w:rsidRPr="006A67C0" w:rsidRDefault="006A67C0" w:rsidP="006A67C0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6A67C0">
        <w:rPr>
          <w:rFonts w:ascii="Times New Roman" w:eastAsia="宋体" w:hAnsi="Times New Roman" w:cs="宋体"/>
          <w:kern w:val="0"/>
          <w:szCs w:val="20"/>
        </w:rPr>
        <w:t>CAD(CAD</w:t>
      </w:r>
      <w:r w:rsidRPr="006A67C0">
        <w:rPr>
          <w:rFonts w:ascii="Times New Roman" w:eastAsia="宋体" w:hAnsi="Times New Roman" w:cs="宋体"/>
          <w:kern w:val="0"/>
          <w:szCs w:val="20"/>
        </w:rPr>
        <w:t>即计算机辅助设计</w:t>
      </w:r>
      <w:r w:rsidRPr="006A67C0">
        <w:rPr>
          <w:rFonts w:ascii="Times New Roman" w:eastAsia="宋体" w:hAnsi="Times New Roman" w:cs="宋体"/>
          <w:kern w:val="0"/>
          <w:szCs w:val="20"/>
        </w:rPr>
        <w:t>)/CAM(CAM</w:t>
      </w:r>
      <w:r w:rsidRPr="006A67C0">
        <w:rPr>
          <w:rFonts w:ascii="Times New Roman" w:eastAsia="宋体" w:hAnsi="Times New Roman" w:cs="宋体"/>
          <w:kern w:val="0"/>
          <w:szCs w:val="20"/>
        </w:rPr>
        <w:t>即计算机辅助制造</w:t>
      </w:r>
      <w:r w:rsidRPr="006A67C0">
        <w:rPr>
          <w:rFonts w:ascii="Times New Roman" w:eastAsia="宋体" w:hAnsi="Times New Roman" w:cs="宋体"/>
          <w:kern w:val="0"/>
          <w:szCs w:val="20"/>
        </w:rPr>
        <w:t>)</w:t>
      </w:r>
      <w:r w:rsidRPr="006A67C0">
        <w:rPr>
          <w:rFonts w:ascii="Times New Roman" w:eastAsia="宋体" w:hAnsi="Times New Roman" w:cs="宋体"/>
          <w:kern w:val="0"/>
          <w:szCs w:val="20"/>
        </w:rPr>
        <w:t>市场一个重要的变化就是微机平台的三维造型软件开始崭露头角。从企业应用情况来看，二维</w:t>
      </w:r>
      <w:r w:rsidRPr="006A67C0">
        <w:rPr>
          <w:rFonts w:ascii="Times New Roman" w:eastAsia="宋体" w:hAnsi="Times New Roman" w:cs="宋体"/>
          <w:kern w:val="0"/>
          <w:szCs w:val="20"/>
        </w:rPr>
        <w:t>CAD</w:t>
      </w:r>
      <w:r w:rsidRPr="006A67C0">
        <w:rPr>
          <w:rFonts w:ascii="Times New Roman" w:eastAsia="宋体" w:hAnsi="Times New Roman" w:cs="宋体"/>
          <w:kern w:val="0"/>
          <w:szCs w:val="20"/>
        </w:rPr>
        <w:t>占据较大的份额，软件应用大多停留在低层次的绘图而不是设计工作上。随着应用水平的提高，基于三维</w:t>
      </w:r>
      <w:r w:rsidRPr="006A67C0">
        <w:rPr>
          <w:rFonts w:ascii="Times New Roman" w:eastAsia="宋体" w:hAnsi="Times New Roman" w:cs="宋体"/>
          <w:kern w:val="0"/>
          <w:szCs w:val="20"/>
        </w:rPr>
        <w:t>CAD)</w:t>
      </w:r>
      <w:r w:rsidRPr="006A67C0">
        <w:rPr>
          <w:rFonts w:ascii="Times New Roman" w:eastAsia="宋体" w:hAnsi="Times New Roman" w:cs="宋体"/>
          <w:kern w:val="0"/>
          <w:szCs w:val="20"/>
        </w:rPr>
        <w:t>进行设计的优势已显现出来。</w:t>
      </w:r>
    </w:p>
    <w:p w14:paraId="3C8B28B3" w14:textId="46FB651F" w:rsidR="006A67C0" w:rsidRPr="006A67C0" w:rsidRDefault="00067212" w:rsidP="006A67C0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基于</w:t>
      </w:r>
      <w:r w:rsidR="003E55B5">
        <w:rPr>
          <w:rFonts w:ascii="Times New Roman" w:eastAsia="宋体" w:hAnsi="Times New Roman" w:cs="宋体"/>
          <w:kern w:val="0"/>
          <w:szCs w:val="20"/>
        </w:rPr>
        <w:t>目前设计与开发能力</w:t>
      </w:r>
      <w:r w:rsidR="003E55B5">
        <w:rPr>
          <w:rFonts w:ascii="Times New Roman" w:eastAsia="宋体" w:hAnsi="Times New Roman" w:cs="宋体" w:hint="eastAsia"/>
          <w:kern w:val="0"/>
          <w:szCs w:val="20"/>
        </w:rPr>
        <w:t>以及成本</w:t>
      </w:r>
      <w:r w:rsidR="003E55B5">
        <w:rPr>
          <w:rFonts w:ascii="Times New Roman" w:eastAsia="宋体" w:hAnsi="Times New Roman" w:cs="宋体"/>
          <w:kern w:val="0"/>
          <w:szCs w:val="20"/>
        </w:rPr>
        <w:t>方面</w:t>
      </w:r>
      <w:proofErr w:type="gramStart"/>
      <w:r w:rsidR="003E55B5">
        <w:rPr>
          <w:rFonts w:ascii="Times New Roman" w:eastAsia="宋体" w:hAnsi="Times New Roman" w:cs="宋体" w:hint="eastAsia"/>
          <w:kern w:val="0"/>
          <w:szCs w:val="20"/>
        </w:rPr>
        <w:t>考量</w:t>
      </w:r>
      <w:proofErr w:type="gramEnd"/>
      <w:r w:rsidR="003E55B5">
        <w:rPr>
          <w:rFonts w:ascii="Times New Roman" w:eastAsia="宋体" w:hAnsi="Times New Roman" w:cs="宋体"/>
          <w:kern w:val="0"/>
          <w:szCs w:val="20"/>
        </w:rPr>
        <w:t>，</w:t>
      </w:r>
      <w:r>
        <w:rPr>
          <w:rFonts w:ascii="Times New Roman" w:eastAsia="宋体" w:hAnsi="Times New Roman" w:cs="宋体"/>
          <w:kern w:val="0"/>
          <w:szCs w:val="20"/>
        </w:rPr>
        <w:t>建议使用</w:t>
      </w:r>
      <w:r>
        <w:rPr>
          <w:rFonts w:ascii="Times New Roman" w:eastAsia="宋体" w:hAnsi="Times New Roman" w:cs="宋体"/>
          <w:kern w:val="0"/>
          <w:szCs w:val="20"/>
        </w:rPr>
        <w:t>UG</w:t>
      </w:r>
      <w:r>
        <w:rPr>
          <w:rFonts w:ascii="Times New Roman" w:eastAsia="宋体" w:hAnsi="Times New Roman" w:cs="宋体"/>
          <w:kern w:val="0"/>
          <w:szCs w:val="20"/>
        </w:rPr>
        <w:t>作为三维设计工具</w:t>
      </w:r>
      <w:r w:rsidR="006A67C0" w:rsidRPr="006A67C0">
        <w:rPr>
          <w:rFonts w:ascii="Times New Roman" w:eastAsia="宋体" w:hAnsi="Times New Roman" w:cs="宋体"/>
          <w:kern w:val="0"/>
          <w:szCs w:val="20"/>
        </w:rPr>
        <w:t>。</w:t>
      </w:r>
    </w:p>
    <w:p w14:paraId="41A540C8" w14:textId="77777777" w:rsidR="006A67C0" w:rsidRPr="006A67C0" w:rsidRDefault="006A67C0" w:rsidP="006A67C0">
      <w:pPr>
        <w:pStyle w:val="2"/>
        <w:numPr>
          <w:ilvl w:val="0"/>
          <w:numId w:val="1"/>
        </w:numPr>
        <w:ind w:right="210" w:firstLineChars="0" w:hanging="918"/>
      </w:pPr>
      <w:r>
        <w:rPr>
          <w:rFonts w:hint="eastAsia"/>
        </w:rPr>
        <w:t>标准件库管理</w:t>
      </w:r>
    </w:p>
    <w:p w14:paraId="7BB305C1" w14:textId="77777777" w:rsidR="006A67C0" w:rsidRPr="006A67C0" w:rsidRDefault="006A67C0" w:rsidP="006A67C0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6A67C0">
        <w:rPr>
          <w:rFonts w:ascii="Times New Roman" w:eastAsia="宋体" w:hAnsi="Times New Roman" w:cs="宋体"/>
          <w:kern w:val="0"/>
          <w:szCs w:val="20"/>
        </w:rPr>
        <w:t>在设计中，标准件</w:t>
      </w:r>
      <w:r w:rsidR="00603617">
        <w:rPr>
          <w:rFonts w:ascii="Times New Roman" w:eastAsia="宋体" w:hAnsi="Times New Roman" w:cs="宋体" w:hint="eastAsia"/>
          <w:kern w:val="0"/>
          <w:szCs w:val="20"/>
        </w:rPr>
        <w:t>（包括国标件</w:t>
      </w:r>
      <w:r w:rsidR="00603617">
        <w:rPr>
          <w:rFonts w:ascii="Times New Roman" w:eastAsia="宋体" w:hAnsi="Times New Roman" w:cs="宋体"/>
          <w:kern w:val="0"/>
          <w:szCs w:val="20"/>
        </w:rPr>
        <w:t>、企标件、</w:t>
      </w:r>
      <w:proofErr w:type="gramStart"/>
      <w:r w:rsidR="00603617">
        <w:rPr>
          <w:rFonts w:ascii="Times New Roman" w:eastAsia="宋体" w:hAnsi="Times New Roman" w:cs="宋体"/>
          <w:kern w:val="0"/>
          <w:szCs w:val="20"/>
        </w:rPr>
        <w:t>行标件</w:t>
      </w:r>
      <w:proofErr w:type="gramEnd"/>
      <w:r w:rsidR="00603617">
        <w:rPr>
          <w:rFonts w:ascii="Times New Roman" w:eastAsia="宋体" w:hAnsi="Times New Roman" w:cs="宋体"/>
          <w:kern w:val="0"/>
          <w:szCs w:val="20"/>
        </w:rPr>
        <w:t>）</w:t>
      </w:r>
      <w:r w:rsidRPr="006A67C0">
        <w:rPr>
          <w:rFonts w:ascii="Times New Roman" w:eastAsia="宋体" w:hAnsi="Times New Roman" w:cs="宋体"/>
          <w:kern w:val="0"/>
          <w:szCs w:val="20"/>
        </w:rPr>
        <w:t>和外购件的积累是相当重要的，我们在初期积累了一些标准件，如气缸、手动加紧器、</w:t>
      </w:r>
      <w:r w:rsidRPr="006A67C0">
        <w:rPr>
          <w:rFonts w:ascii="Times New Roman" w:eastAsia="宋体" w:hAnsi="Times New Roman" w:cs="宋体"/>
          <w:kern w:val="0"/>
          <w:szCs w:val="20"/>
        </w:rPr>
        <w:t>L</w:t>
      </w:r>
      <w:r w:rsidRPr="006A67C0">
        <w:rPr>
          <w:rFonts w:ascii="Times New Roman" w:eastAsia="宋体" w:hAnsi="Times New Roman" w:cs="宋体"/>
          <w:kern w:val="0"/>
          <w:szCs w:val="20"/>
        </w:rPr>
        <w:t>型连接块、铜套、滑轨、轴承等等，见下图：</w:t>
      </w:r>
    </w:p>
    <w:p w14:paraId="1DF0B9CC" w14:textId="77777777" w:rsidR="006A67C0" w:rsidRDefault="006A67C0" w:rsidP="006F4E11">
      <w:pPr>
        <w:pStyle w:val="a3"/>
        <w:wordWrap w:val="0"/>
        <w:spacing w:line="336" w:lineRule="atLeast"/>
        <w:ind w:firstLineChars="0" w:firstLine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    </w:t>
      </w:r>
      <w:r>
        <w:rPr>
          <w:rFonts w:ascii="Courier New" w:hAnsi="Courier New" w:cs="Courier New"/>
          <w:noProof/>
          <w:color w:val="333333"/>
          <w:sz w:val="21"/>
          <w:szCs w:val="21"/>
        </w:rPr>
        <w:drawing>
          <wp:inline distT="0" distB="0" distL="0" distR="0" wp14:anchorId="7FA79585" wp14:editId="5725AC66">
            <wp:extent cx="3857625" cy="1928813"/>
            <wp:effectExtent l="0" t="0" r="0" b="0"/>
            <wp:docPr id="14" name="图片 14" descr="http://www.iw168.cn/uploadfile/201401/7/EC16367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w168.cn/uploadfile/201401/7/EC163675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26" cy="19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842D" w14:textId="77777777" w:rsidR="00603617" w:rsidRDefault="00603617" w:rsidP="006A67C0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可以</w:t>
      </w:r>
      <w:r>
        <w:rPr>
          <w:rFonts w:ascii="Times New Roman" w:eastAsia="宋体" w:hAnsi="Times New Roman" w:cs="宋体"/>
          <w:kern w:val="0"/>
          <w:szCs w:val="20"/>
        </w:rPr>
        <w:t>在</w:t>
      </w:r>
      <w:r>
        <w:rPr>
          <w:rFonts w:ascii="Times New Roman" w:eastAsia="宋体" w:hAnsi="Times New Roman" w:cs="宋体" w:hint="eastAsia"/>
          <w:kern w:val="0"/>
          <w:szCs w:val="20"/>
        </w:rPr>
        <w:t>UG</w:t>
      </w:r>
      <w:r>
        <w:rPr>
          <w:rFonts w:ascii="Times New Roman" w:eastAsia="宋体" w:hAnsi="Times New Roman" w:cs="宋体"/>
          <w:kern w:val="0"/>
          <w:szCs w:val="20"/>
        </w:rPr>
        <w:t>中</w:t>
      </w:r>
      <w:r>
        <w:rPr>
          <w:rFonts w:ascii="Times New Roman" w:eastAsia="宋体" w:hAnsi="Times New Roman" w:cs="宋体" w:hint="eastAsia"/>
          <w:kern w:val="0"/>
          <w:szCs w:val="20"/>
        </w:rPr>
        <w:t>调用</w:t>
      </w:r>
      <w:r>
        <w:rPr>
          <w:rFonts w:ascii="Times New Roman" w:eastAsia="宋体" w:hAnsi="Times New Roman" w:cs="宋体"/>
          <w:kern w:val="0"/>
          <w:szCs w:val="20"/>
        </w:rPr>
        <w:t>标准件库，选择</w:t>
      </w:r>
      <w:r>
        <w:rPr>
          <w:rFonts w:ascii="Times New Roman" w:eastAsia="宋体" w:hAnsi="Times New Roman" w:cs="宋体" w:hint="eastAsia"/>
          <w:kern w:val="0"/>
          <w:szCs w:val="20"/>
        </w:rPr>
        <w:t>所要</w:t>
      </w:r>
      <w:r>
        <w:rPr>
          <w:rFonts w:ascii="Times New Roman" w:eastAsia="宋体" w:hAnsi="Times New Roman" w:cs="宋体"/>
          <w:kern w:val="0"/>
          <w:szCs w:val="20"/>
        </w:rPr>
        <w:t>的系列，并输入参数，快速生成标准件模型。</w:t>
      </w:r>
    </w:p>
    <w:p w14:paraId="291F8D9D" w14:textId="77777777" w:rsidR="00603617" w:rsidRDefault="00603617" w:rsidP="006A67C0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687A3ED" wp14:editId="4CA8BD9F">
            <wp:extent cx="2976211" cy="39909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782" cy="40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CA7" w14:textId="77777777" w:rsidR="00603617" w:rsidRDefault="00603617" w:rsidP="006A67C0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标准件库</w:t>
      </w:r>
      <w:r>
        <w:rPr>
          <w:rFonts w:ascii="Times New Roman" w:eastAsia="宋体" w:hAnsi="Times New Roman" w:cs="宋体"/>
          <w:kern w:val="0"/>
          <w:szCs w:val="20"/>
        </w:rPr>
        <w:t>的使用</w:t>
      </w:r>
      <w:r>
        <w:rPr>
          <w:rFonts w:ascii="Times New Roman" w:eastAsia="宋体" w:hAnsi="Times New Roman" w:cs="宋体" w:hint="eastAsia"/>
          <w:kern w:val="0"/>
          <w:szCs w:val="20"/>
        </w:rPr>
        <w:t>有利于</w:t>
      </w:r>
      <w:r>
        <w:rPr>
          <w:rFonts w:ascii="Times New Roman" w:eastAsia="宋体" w:hAnsi="Times New Roman" w:cs="宋体"/>
          <w:kern w:val="0"/>
          <w:szCs w:val="20"/>
        </w:rPr>
        <w:t>提高设计速度</w:t>
      </w:r>
      <w:r w:rsidR="006A67C0" w:rsidRPr="006A67C0">
        <w:rPr>
          <w:rFonts w:ascii="Times New Roman" w:eastAsia="宋体" w:hAnsi="Times New Roman" w:cs="宋体"/>
          <w:kern w:val="0"/>
          <w:szCs w:val="20"/>
        </w:rPr>
        <w:t>，整理的标准件、标准机构、常用机构、特殊机构及外购件等等，这些资料越多，给设计带来的思路和方法就越宽广。</w:t>
      </w:r>
    </w:p>
    <w:p w14:paraId="2122EA7C" w14:textId="77777777" w:rsidR="006A67C0" w:rsidRPr="006F4E11" w:rsidRDefault="006A67C0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6A67C0">
        <w:rPr>
          <w:rFonts w:ascii="Times New Roman" w:eastAsia="宋体" w:hAnsi="Times New Roman" w:cs="宋体"/>
          <w:kern w:val="0"/>
          <w:szCs w:val="20"/>
        </w:rPr>
        <w:t>此外，就是设计过程中对于软件掌握的情况了。对于软件掌握的熟练，也可以大大加快设计的速度和质量。</w:t>
      </w:r>
    </w:p>
    <w:p w14:paraId="538A6C64" w14:textId="77777777" w:rsidR="006F4E11" w:rsidRDefault="006F4E11" w:rsidP="006F4E11">
      <w:pPr>
        <w:pStyle w:val="2"/>
        <w:numPr>
          <w:ilvl w:val="0"/>
          <w:numId w:val="1"/>
        </w:numPr>
        <w:ind w:right="210" w:firstLineChars="0" w:hanging="918"/>
      </w:pPr>
      <w:r>
        <w:rPr>
          <w:rFonts w:hint="eastAsia"/>
        </w:rPr>
        <w:t>三维尺寸</w:t>
      </w:r>
      <w:r>
        <w:t>标注</w:t>
      </w:r>
    </w:p>
    <w:p w14:paraId="006D0DE7" w14:textId="77777777" w:rsidR="006F4E11" w:rsidRDefault="006F4E11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6F4E11">
        <w:rPr>
          <w:rFonts w:ascii="Times New Roman" w:eastAsia="宋体" w:hAnsi="Times New Roman" w:cs="宋体" w:hint="eastAsia"/>
          <w:kern w:val="0"/>
          <w:szCs w:val="20"/>
        </w:rPr>
        <w:t>可</w:t>
      </w:r>
      <w:r w:rsidRPr="006F4E11">
        <w:rPr>
          <w:rFonts w:ascii="Times New Roman" w:eastAsia="宋体" w:hAnsi="Times New Roman" w:cs="宋体"/>
          <w:kern w:val="0"/>
          <w:szCs w:val="20"/>
        </w:rPr>
        <w:t>在</w:t>
      </w:r>
      <w:r w:rsidRPr="006F4E11">
        <w:rPr>
          <w:rFonts w:ascii="Times New Roman" w:eastAsia="宋体" w:hAnsi="Times New Roman" w:cs="宋体" w:hint="eastAsia"/>
          <w:kern w:val="0"/>
          <w:szCs w:val="20"/>
        </w:rPr>
        <w:t>三维</w:t>
      </w:r>
      <w:r w:rsidRPr="006F4E11">
        <w:rPr>
          <w:rFonts w:ascii="Times New Roman" w:eastAsia="宋体" w:hAnsi="Times New Roman" w:cs="宋体"/>
          <w:kern w:val="0"/>
          <w:szCs w:val="20"/>
        </w:rPr>
        <w:t>模型中</w:t>
      </w:r>
      <w:r w:rsidRPr="006F4E11">
        <w:rPr>
          <w:rFonts w:ascii="Times New Roman" w:eastAsia="宋体" w:hAnsi="Times New Roman" w:cs="宋体" w:hint="eastAsia"/>
          <w:kern w:val="0"/>
          <w:szCs w:val="20"/>
        </w:rPr>
        <w:t>对</w:t>
      </w:r>
      <w:r w:rsidRPr="006F4E11">
        <w:rPr>
          <w:rFonts w:ascii="Times New Roman" w:eastAsia="宋体" w:hAnsi="Times New Roman" w:cs="宋体"/>
          <w:kern w:val="0"/>
          <w:szCs w:val="20"/>
        </w:rPr>
        <w:t>尺寸进行标注</w:t>
      </w:r>
      <w:r>
        <w:rPr>
          <w:rFonts w:ascii="Times New Roman" w:eastAsia="宋体" w:hAnsi="Times New Roman" w:cs="宋体" w:hint="eastAsia"/>
          <w:kern w:val="0"/>
          <w:szCs w:val="20"/>
        </w:rPr>
        <w:t>，经过</w:t>
      </w:r>
      <w:r>
        <w:rPr>
          <w:rFonts w:ascii="Times New Roman" w:eastAsia="宋体" w:hAnsi="Times New Roman" w:cs="宋体"/>
          <w:kern w:val="0"/>
          <w:szCs w:val="20"/>
        </w:rPr>
        <w:t>三维标注的尺寸，可以</w:t>
      </w:r>
      <w:r w:rsidR="00483FB3">
        <w:rPr>
          <w:rFonts w:ascii="Times New Roman" w:eastAsia="宋体" w:hAnsi="Times New Roman" w:cs="宋体" w:hint="eastAsia"/>
          <w:kern w:val="0"/>
          <w:szCs w:val="20"/>
        </w:rPr>
        <w:t>通过</w:t>
      </w:r>
      <w:r w:rsidR="00483FB3">
        <w:rPr>
          <w:rFonts w:ascii="Times New Roman" w:eastAsia="宋体" w:hAnsi="Times New Roman" w:cs="宋体"/>
          <w:kern w:val="0"/>
          <w:szCs w:val="20"/>
        </w:rPr>
        <w:t>二次开发工具</w:t>
      </w:r>
      <w:r>
        <w:rPr>
          <w:rFonts w:ascii="Times New Roman" w:eastAsia="宋体" w:hAnsi="Times New Roman" w:cs="宋体"/>
          <w:kern w:val="0"/>
          <w:szCs w:val="20"/>
        </w:rPr>
        <w:t>在</w:t>
      </w:r>
      <w:r>
        <w:rPr>
          <w:rFonts w:ascii="Times New Roman" w:eastAsia="宋体" w:hAnsi="Times New Roman" w:cs="宋体"/>
          <w:kern w:val="0"/>
          <w:szCs w:val="20"/>
        </w:rPr>
        <w:t>UG</w:t>
      </w:r>
      <w:r>
        <w:rPr>
          <w:rFonts w:ascii="Times New Roman" w:eastAsia="宋体" w:hAnsi="Times New Roman" w:cs="宋体"/>
          <w:kern w:val="0"/>
          <w:szCs w:val="20"/>
        </w:rPr>
        <w:t>工程图中展现出来</w:t>
      </w:r>
      <w:r>
        <w:rPr>
          <w:rFonts w:ascii="Times New Roman" w:eastAsia="宋体" w:hAnsi="Times New Roman" w:cs="宋体" w:hint="eastAsia"/>
          <w:kern w:val="0"/>
          <w:szCs w:val="20"/>
        </w:rPr>
        <w:t>，</w:t>
      </w:r>
      <w:r>
        <w:rPr>
          <w:rFonts w:ascii="Times New Roman" w:eastAsia="宋体" w:hAnsi="Times New Roman" w:cs="宋体"/>
          <w:kern w:val="0"/>
          <w:szCs w:val="20"/>
        </w:rPr>
        <w:t>可提高</w:t>
      </w:r>
      <w:r>
        <w:rPr>
          <w:rFonts w:ascii="Times New Roman" w:eastAsia="宋体" w:hAnsi="Times New Roman" w:cs="宋体" w:hint="eastAsia"/>
          <w:kern w:val="0"/>
          <w:szCs w:val="20"/>
        </w:rPr>
        <w:t>工程图</w:t>
      </w:r>
      <w:r>
        <w:rPr>
          <w:rFonts w:ascii="Times New Roman" w:eastAsia="宋体" w:hAnsi="Times New Roman" w:cs="宋体"/>
          <w:kern w:val="0"/>
          <w:szCs w:val="20"/>
        </w:rPr>
        <w:t>出图效率。</w:t>
      </w:r>
    </w:p>
    <w:p w14:paraId="72BAF4A9" w14:textId="77777777" w:rsidR="006F4E11" w:rsidRPr="006F4E11" w:rsidRDefault="006F4E11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007F66CA" wp14:editId="329707AF">
            <wp:extent cx="2571750" cy="2143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787" cy="21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BDF" w14:textId="5CC79AAF" w:rsidR="006F4E11" w:rsidRDefault="006F4E11" w:rsidP="006F4E11">
      <w:pPr>
        <w:pStyle w:val="2"/>
        <w:numPr>
          <w:ilvl w:val="0"/>
          <w:numId w:val="1"/>
        </w:numPr>
        <w:ind w:right="210" w:firstLineChars="0" w:hanging="918"/>
      </w:pPr>
      <w:r>
        <w:lastRenderedPageBreak/>
        <w:t>仿真</w:t>
      </w:r>
    </w:p>
    <w:p w14:paraId="4FF35E6C" w14:textId="77777777" w:rsidR="006F4E11" w:rsidRDefault="003B548D" w:rsidP="003B548D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3B548D">
        <w:rPr>
          <w:rFonts w:ascii="Times New Roman" w:eastAsia="宋体" w:hAnsi="Times New Roman" w:cs="宋体" w:hint="eastAsia"/>
          <w:kern w:val="0"/>
          <w:szCs w:val="20"/>
        </w:rPr>
        <w:t>可</w:t>
      </w:r>
      <w:r w:rsidRPr="003B548D">
        <w:rPr>
          <w:rFonts w:ascii="Times New Roman" w:eastAsia="宋体" w:hAnsi="Times New Roman" w:cs="宋体"/>
          <w:kern w:val="0"/>
          <w:szCs w:val="20"/>
        </w:rPr>
        <w:t>在</w:t>
      </w:r>
      <w:r w:rsidRPr="003B548D">
        <w:rPr>
          <w:rFonts w:ascii="Times New Roman" w:eastAsia="宋体" w:hAnsi="Times New Roman" w:cs="宋体"/>
          <w:kern w:val="0"/>
          <w:szCs w:val="20"/>
        </w:rPr>
        <w:t>UG</w:t>
      </w:r>
      <w:r w:rsidRPr="003B548D">
        <w:rPr>
          <w:rFonts w:ascii="Times New Roman" w:eastAsia="宋体" w:hAnsi="Times New Roman" w:cs="宋体"/>
          <w:kern w:val="0"/>
          <w:szCs w:val="20"/>
        </w:rPr>
        <w:t>运动仿真模块中</w:t>
      </w:r>
      <w:r>
        <w:rPr>
          <w:rFonts w:ascii="Times New Roman" w:eastAsia="宋体" w:hAnsi="Times New Roman" w:cs="宋体" w:hint="eastAsia"/>
          <w:kern w:val="0"/>
          <w:szCs w:val="20"/>
        </w:rPr>
        <w:t>进行</w:t>
      </w:r>
      <w:r>
        <w:rPr>
          <w:rFonts w:ascii="Times New Roman" w:eastAsia="宋体" w:hAnsi="Times New Roman" w:cs="宋体"/>
          <w:kern w:val="0"/>
          <w:szCs w:val="20"/>
        </w:rPr>
        <w:t>动力学、静力学、运动学仿真</w:t>
      </w:r>
      <w:r>
        <w:rPr>
          <w:rFonts w:ascii="Times New Roman" w:eastAsia="宋体" w:hAnsi="Times New Roman" w:cs="宋体" w:hint="eastAsia"/>
          <w:kern w:val="0"/>
          <w:szCs w:val="20"/>
        </w:rPr>
        <w:t>。</w:t>
      </w:r>
    </w:p>
    <w:p w14:paraId="467A28DB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对</w:t>
      </w:r>
      <w:r>
        <w:rPr>
          <w:rFonts w:ascii="Times New Roman" w:eastAsia="宋体" w:hAnsi="Times New Roman" w:cs="宋体"/>
          <w:kern w:val="0"/>
          <w:szCs w:val="20"/>
        </w:rPr>
        <w:t>复杂载荷进行评估</w:t>
      </w:r>
    </w:p>
    <w:p w14:paraId="577E284F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详细</w:t>
      </w:r>
      <w:r>
        <w:rPr>
          <w:rFonts w:ascii="Times New Roman" w:eastAsia="宋体" w:hAnsi="Times New Roman" w:cs="宋体"/>
          <w:kern w:val="0"/>
          <w:szCs w:val="20"/>
        </w:rPr>
        <w:t>的干涉与间隙检查</w:t>
      </w:r>
    </w:p>
    <w:p w14:paraId="1DDD34DF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仿真</w:t>
      </w:r>
      <w:r>
        <w:rPr>
          <w:rFonts w:ascii="Times New Roman" w:eastAsia="宋体" w:hAnsi="Times New Roman" w:cs="宋体"/>
          <w:kern w:val="0"/>
          <w:szCs w:val="20"/>
        </w:rPr>
        <w:t>体系与有限元分析（</w:t>
      </w:r>
      <w:r>
        <w:rPr>
          <w:rFonts w:ascii="Times New Roman" w:eastAsia="宋体" w:hAnsi="Times New Roman" w:cs="宋体" w:hint="eastAsia"/>
          <w:kern w:val="0"/>
          <w:szCs w:val="20"/>
        </w:rPr>
        <w:t>FEA</w:t>
      </w:r>
      <w:r>
        <w:rPr>
          <w:rFonts w:ascii="Times New Roman" w:eastAsia="宋体" w:hAnsi="Times New Roman" w:cs="宋体"/>
          <w:kern w:val="0"/>
          <w:szCs w:val="20"/>
        </w:rPr>
        <w:t>）</w:t>
      </w:r>
      <w:r>
        <w:rPr>
          <w:rFonts w:ascii="Times New Roman" w:eastAsia="宋体" w:hAnsi="Times New Roman" w:cs="宋体" w:hint="eastAsia"/>
          <w:kern w:val="0"/>
          <w:szCs w:val="20"/>
        </w:rPr>
        <w:t>协同</w:t>
      </w:r>
    </w:p>
    <w:p w14:paraId="4A41FE24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跟踪</w:t>
      </w:r>
      <w:r>
        <w:rPr>
          <w:rFonts w:ascii="Times New Roman" w:eastAsia="宋体" w:hAnsi="Times New Roman" w:cs="宋体"/>
          <w:kern w:val="0"/>
          <w:szCs w:val="20"/>
        </w:rPr>
        <w:t>零件的运动轨迹</w:t>
      </w:r>
    </w:p>
    <w:p w14:paraId="60BF8E95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分析机构中</w:t>
      </w:r>
      <w:r>
        <w:rPr>
          <w:rFonts w:ascii="Times New Roman" w:eastAsia="宋体" w:hAnsi="Times New Roman" w:cs="宋体"/>
          <w:kern w:val="0"/>
          <w:szCs w:val="20"/>
        </w:rPr>
        <w:t>零件的</w:t>
      </w:r>
      <w:r>
        <w:rPr>
          <w:rFonts w:ascii="Times New Roman" w:eastAsia="宋体" w:hAnsi="Times New Roman" w:cs="宋体" w:hint="eastAsia"/>
          <w:kern w:val="0"/>
          <w:szCs w:val="20"/>
        </w:rPr>
        <w:t>速度</w:t>
      </w:r>
      <w:r>
        <w:rPr>
          <w:rFonts w:ascii="Times New Roman" w:eastAsia="宋体" w:hAnsi="Times New Roman" w:cs="宋体"/>
          <w:kern w:val="0"/>
          <w:szCs w:val="20"/>
        </w:rPr>
        <w:t>、加速度、作用力、反作用力</w:t>
      </w:r>
      <w:r>
        <w:rPr>
          <w:rFonts w:ascii="Times New Roman" w:eastAsia="宋体" w:hAnsi="Times New Roman" w:cs="宋体" w:hint="eastAsia"/>
          <w:kern w:val="0"/>
          <w:szCs w:val="20"/>
        </w:rPr>
        <w:t>和</w:t>
      </w:r>
      <w:r>
        <w:rPr>
          <w:rFonts w:ascii="Times New Roman" w:eastAsia="宋体" w:hAnsi="Times New Roman" w:cs="宋体"/>
          <w:kern w:val="0"/>
          <w:szCs w:val="20"/>
        </w:rPr>
        <w:t>力矩等</w:t>
      </w:r>
    </w:p>
    <w:p w14:paraId="2FCDCC5C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指导</w:t>
      </w:r>
      <w:r>
        <w:rPr>
          <w:rFonts w:ascii="Times New Roman" w:eastAsia="宋体" w:hAnsi="Times New Roman" w:cs="宋体"/>
          <w:kern w:val="0"/>
          <w:szCs w:val="20"/>
        </w:rPr>
        <w:t>零件结构设计</w:t>
      </w:r>
    </w:p>
    <w:p w14:paraId="0525C449" w14:textId="77777777" w:rsidR="003B548D" w:rsidRDefault="003B548D" w:rsidP="003B548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调整</w:t>
      </w:r>
      <w:r>
        <w:rPr>
          <w:rFonts w:ascii="Times New Roman" w:eastAsia="宋体" w:hAnsi="Times New Roman" w:cs="宋体"/>
          <w:kern w:val="0"/>
          <w:szCs w:val="20"/>
        </w:rPr>
        <w:t>零件材料</w:t>
      </w:r>
    </w:p>
    <w:p w14:paraId="14E7D65A" w14:textId="77777777" w:rsidR="003B548D" w:rsidRPr="003B548D" w:rsidRDefault="003B548D" w:rsidP="003B548D">
      <w:pPr>
        <w:pStyle w:val="a6"/>
        <w:ind w:left="902" w:firstLineChars="0" w:firstLine="0"/>
        <w:rPr>
          <w:rFonts w:ascii="Times New Roman" w:eastAsia="宋体" w:hAnsi="Times New Roman" w:cs="宋体"/>
          <w:kern w:val="0"/>
          <w:szCs w:val="20"/>
        </w:rPr>
      </w:pPr>
      <w:r w:rsidRPr="003B548D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 wp14:anchorId="670E962C" wp14:editId="35A3F3E8">
            <wp:extent cx="2477655" cy="2209800"/>
            <wp:effectExtent l="0" t="0" r="0" b="0"/>
            <wp:docPr id="19" name="图片 19" descr="C:\Users\zhangjc\Desktop\QQ截图201601071752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hangjc\Desktop\QQ截图20160107175243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32" cy="22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E628" w14:textId="77777777" w:rsidR="006A67C0" w:rsidRPr="00603617" w:rsidRDefault="006A67C0" w:rsidP="006F4E11">
      <w:pPr>
        <w:pStyle w:val="2"/>
        <w:numPr>
          <w:ilvl w:val="0"/>
          <w:numId w:val="1"/>
        </w:numPr>
        <w:ind w:right="210" w:firstLineChars="0" w:hanging="918"/>
      </w:pPr>
      <w:r w:rsidRPr="006F4E11">
        <w:t>工程图设计</w:t>
      </w:r>
    </w:p>
    <w:p w14:paraId="12884D7F" w14:textId="77777777" w:rsidR="003B548D" w:rsidRDefault="006A67C0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6F4E11">
        <w:rPr>
          <w:rFonts w:ascii="Times New Roman" w:eastAsia="宋体" w:hAnsi="Times New Roman" w:cs="宋体"/>
          <w:kern w:val="0"/>
          <w:szCs w:val="20"/>
        </w:rPr>
        <w:t>当完成了夹具总装配图、部件设计、零件设计、焊钳模拟、运动仿真等等三维设计和分析，确认各个设计的准确性之后，接下来就是对所设计的三维图形进行工程图设计。</w:t>
      </w:r>
    </w:p>
    <w:p w14:paraId="1211C71F" w14:textId="77777777" w:rsidR="00483FB3" w:rsidRDefault="00483FB3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在制图模块中</w:t>
      </w:r>
      <w:r>
        <w:rPr>
          <w:rFonts w:ascii="Times New Roman" w:eastAsia="宋体" w:hAnsi="Times New Roman" w:cs="宋体"/>
          <w:kern w:val="0"/>
          <w:szCs w:val="20"/>
        </w:rPr>
        <w:t>，</w:t>
      </w:r>
      <w:r>
        <w:rPr>
          <w:rFonts w:ascii="Times New Roman" w:eastAsia="宋体" w:hAnsi="Times New Roman" w:cs="宋体" w:hint="eastAsia"/>
          <w:kern w:val="0"/>
          <w:szCs w:val="20"/>
        </w:rPr>
        <w:t>选择三维</w:t>
      </w:r>
      <w:r>
        <w:rPr>
          <w:rFonts w:ascii="Times New Roman" w:eastAsia="宋体" w:hAnsi="Times New Roman" w:cs="宋体"/>
          <w:kern w:val="0"/>
          <w:szCs w:val="20"/>
        </w:rPr>
        <w:t>模型的</w:t>
      </w:r>
      <w:r>
        <w:rPr>
          <w:rFonts w:ascii="Times New Roman" w:eastAsia="宋体" w:hAnsi="Times New Roman" w:cs="宋体" w:hint="eastAsia"/>
          <w:kern w:val="0"/>
          <w:szCs w:val="20"/>
        </w:rPr>
        <w:t>投影</w:t>
      </w:r>
      <w:r>
        <w:rPr>
          <w:rFonts w:ascii="Times New Roman" w:eastAsia="宋体" w:hAnsi="Times New Roman" w:cs="宋体"/>
          <w:kern w:val="0"/>
          <w:szCs w:val="20"/>
        </w:rPr>
        <w:t>视图</w:t>
      </w:r>
      <w:r>
        <w:rPr>
          <w:rFonts w:ascii="Times New Roman" w:eastAsia="宋体" w:hAnsi="Times New Roman" w:cs="宋体" w:hint="eastAsia"/>
          <w:kern w:val="0"/>
          <w:szCs w:val="20"/>
        </w:rPr>
        <w:t>（前视图</w:t>
      </w:r>
      <w:r>
        <w:rPr>
          <w:rFonts w:ascii="Times New Roman" w:eastAsia="宋体" w:hAnsi="Times New Roman" w:cs="宋体"/>
          <w:kern w:val="0"/>
          <w:szCs w:val="20"/>
        </w:rPr>
        <w:t>、俯视图、左视图</w:t>
      </w:r>
      <w:r>
        <w:rPr>
          <w:rFonts w:ascii="Times New Roman" w:eastAsia="宋体" w:hAnsi="Times New Roman" w:cs="宋体" w:hint="eastAsia"/>
          <w:kern w:val="0"/>
          <w:szCs w:val="20"/>
        </w:rPr>
        <w:t>、</w:t>
      </w:r>
      <w:r>
        <w:rPr>
          <w:rFonts w:ascii="Times New Roman" w:eastAsia="宋体" w:hAnsi="Times New Roman" w:cs="宋体"/>
          <w:kern w:val="0"/>
          <w:szCs w:val="20"/>
        </w:rPr>
        <w:t>后视图等</w:t>
      </w:r>
      <w:r>
        <w:rPr>
          <w:rFonts w:ascii="Times New Roman" w:eastAsia="宋体" w:hAnsi="Times New Roman" w:cs="宋体" w:hint="eastAsia"/>
          <w:kern w:val="0"/>
          <w:szCs w:val="20"/>
        </w:rPr>
        <w:t>）</w:t>
      </w:r>
      <w:r>
        <w:rPr>
          <w:rFonts w:ascii="Times New Roman" w:eastAsia="宋体" w:hAnsi="Times New Roman" w:cs="宋体"/>
          <w:kern w:val="0"/>
          <w:szCs w:val="20"/>
        </w:rPr>
        <w:t>，</w:t>
      </w:r>
      <w:r>
        <w:rPr>
          <w:rFonts w:ascii="Times New Roman" w:eastAsia="宋体" w:hAnsi="Times New Roman" w:cs="宋体" w:hint="eastAsia"/>
          <w:kern w:val="0"/>
          <w:szCs w:val="20"/>
        </w:rPr>
        <w:t>系统</w:t>
      </w:r>
      <w:r>
        <w:rPr>
          <w:rFonts w:ascii="Times New Roman" w:eastAsia="宋体" w:hAnsi="Times New Roman" w:cs="宋体"/>
          <w:kern w:val="0"/>
          <w:szCs w:val="20"/>
        </w:rPr>
        <w:t>会自动将</w:t>
      </w:r>
      <w:r>
        <w:rPr>
          <w:rFonts w:ascii="Times New Roman" w:eastAsia="宋体" w:hAnsi="Times New Roman" w:cs="宋体" w:hint="eastAsia"/>
          <w:kern w:val="0"/>
          <w:szCs w:val="20"/>
        </w:rPr>
        <w:t>投影</w:t>
      </w:r>
      <w:r>
        <w:rPr>
          <w:rFonts w:ascii="Times New Roman" w:eastAsia="宋体" w:hAnsi="Times New Roman" w:cs="宋体"/>
          <w:kern w:val="0"/>
          <w:szCs w:val="20"/>
        </w:rPr>
        <w:t>到工程图中</w:t>
      </w:r>
      <w:r>
        <w:rPr>
          <w:rFonts w:ascii="Times New Roman" w:eastAsia="宋体" w:hAnsi="Times New Roman" w:cs="宋体" w:hint="eastAsia"/>
          <w:kern w:val="0"/>
          <w:szCs w:val="20"/>
        </w:rPr>
        <w:t>。</w:t>
      </w:r>
    </w:p>
    <w:p w14:paraId="4F10BCC3" w14:textId="77777777" w:rsidR="00483FB3" w:rsidRDefault="00483FB3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工程图</w:t>
      </w:r>
      <w:r>
        <w:rPr>
          <w:rFonts w:ascii="Times New Roman" w:eastAsia="宋体" w:hAnsi="Times New Roman" w:cs="宋体"/>
          <w:kern w:val="0"/>
          <w:szCs w:val="20"/>
        </w:rPr>
        <w:t>的尺寸标注来自于三维模型的标注，也可以在工程图中单独标注。</w:t>
      </w:r>
    </w:p>
    <w:p w14:paraId="50267023" w14:textId="77777777" w:rsidR="00483FB3" w:rsidRDefault="00483FB3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6DD0EC3C" wp14:editId="0303BBA7">
            <wp:extent cx="1914525" cy="11399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5429" cy="11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CCBF" w14:textId="77777777" w:rsidR="00F51061" w:rsidRDefault="00F51061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lastRenderedPageBreak/>
        <w:t>公差</w:t>
      </w:r>
      <w:r>
        <w:rPr>
          <w:rFonts w:ascii="Times New Roman" w:eastAsia="宋体" w:hAnsi="Times New Roman" w:cs="宋体"/>
          <w:kern w:val="0"/>
          <w:szCs w:val="20"/>
        </w:rPr>
        <w:t>标注</w:t>
      </w:r>
      <w:r>
        <w:rPr>
          <w:rFonts w:ascii="Times New Roman" w:eastAsia="宋体" w:hAnsi="Times New Roman" w:cs="宋体" w:hint="eastAsia"/>
          <w:kern w:val="0"/>
          <w:szCs w:val="20"/>
        </w:rPr>
        <w:t>比较</w:t>
      </w:r>
      <w:r>
        <w:rPr>
          <w:rFonts w:ascii="Times New Roman" w:eastAsia="宋体" w:hAnsi="Times New Roman" w:cs="宋体"/>
          <w:kern w:val="0"/>
          <w:szCs w:val="20"/>
        </w:rPr>
        <w:t>特殊，需在工程图中进行标注。</w:t>
      </w:r>
    </w:p>
    <w:p w14:paraId="7FC3BA03" w14:textId="77777777" w:rsidR="00F51061" w:rsidRDefault="00F51061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noProof/>
        </w:rPr>
        <w:drawing>
          <wp:inline distT="0" distB="0" distL="0" distR="0" wp14:anchorId="4142A0E7" wp14:editId="34239058">
            <wp:extent cx="2571750" cy="2343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0465" w14:textId="77777777" w:rsidR="00F51061" w:rsidRDefault="00F51061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明细表</w:t>
      </w:r>
      <w:r>
        <w:rPr>
          <w:rFonts w:ascii="Times New Roman" w:eastAsia="宋体" w:hAnsi="Times New Roman" w:cs="宋体"/>
          <w:kern w:val="0"/>
          <w:szCs w:val="20"/>
        </w:rPr>
        <w:t>标注，</w:t>
      </w:r>
      <w:r>
        <w:rPr>
          <w:rFonts w:ascii="Times New Roman" w:eastAsia="宋体" w:hAnsi="Times New Roman" w:cs="宋体" w:hint="eastAsia"/>
          <w:kern w:val="0"/>
          <w:szCs w:val="20"/>
        </w:rPr>
        <w:t>通过</w:t>
      </w:r>
      <w:r>
        <w:rPr>
          <w:rFonts w:ascii="Times New Roman" w:eastAsia="宋体" w:hAnsi="Times New Roman" w:cs="宋体"/>
          <w:kern w:val="0"/>
          <w:szCs w:val="20"/>
        </w:rPr>
        <w:t>二次开发工具，</w:t>
      </w:r>
      <w:r w:rsidR="000378FD">
        <w:rPr>
          <w:rFonts w:ascii="Times New Roman" w:eastAsia="宋体" w:hAnsi="Times New Roman" w:cs="宋体" w:hint="eastAsia"/>
          <w:kern w:val="0"/>
          <w:szCs w:val="20"/>
        </w:rPr>
        <w:t>可</w:t>
      </w:r>
      <w:r w:rsidR="000378FD">
        <w:rPr>
          <w:rFonts w:ascii="Times New Roman" w:eastAsia="宋体" w:hAnsi="Times New Roman" w:cs="宋体"/>
          <w:kern w:val="0"/>
          <w:szCs w:val="20"/>
        </w:rPr>
        <w:t>直接根据装配模型</w:t>
      </w:r>
      <w:r w:rsidR="000378FD">
        <w:rPr>
          <w:rFonts w:ascii="Times New Roman" w:eastAsia="宋体" w:hAnsi="Times New Roman" w:cs="宋体" w:hint="eastAsia"/>
          <w:kern w:val="0"/>
          <w:szCs w:val="20"/>
        </w:rPr>
        <w:t>中</w:t>
      </w:r>
      <w:r w:rsidR="000378FD">
        <w:rPr>
          <w:rFonts w:ascii="Times New Roman" w:eastAsia="宋体" w:hAnsi="Times New Roman" w:cs="宋体"/>
          <w:kern w:val="0"/>
          <w:szCs w:val="20"/>
        </w:rPr>
        <w:t>的装配关系，在工程图中</w:t>
      </w:r>
      <w:r w:rsidR="000378FD">
        <w:rPr>
          <w:rFonts w:ascii="Times New Roman" w:eastAsia="宋体" w:hAnsi="Times New Roman" w:cs="宋体" w:hint="eastAsia"/>
          <w:kern w:val="0"/>
          <w:szCs w:val="20"/>
        </w:rPr>
        <w:t>标注</w:t>
      </w:r>
      <w:r w:rsidR="000378FD">
        <w:rPr>
          <w:rFonts w:ascii="Times New Roman" w:eastAsia="宋体" w:hAnsi="Times New Roman" w:cs="宋体"/>
          <w:kern w:val="0"/>
          <w:szCs w:val="20"/>
        </w:rPr>
        <w:t>。</w:t>
      </w:r>
    </w:p>
    <w:p w14:paraId="04E9618C" w14:textId="5B539CCB" w:rsidR="00F51061" w:rsidRDefault="00F51061" w:rsidP="006F4E11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F51061">
        <w:rPr>
          <w:rFonts w:ascii="Times New Roman" w:eastAsia="宋体" w:hAnsi="Times New Roman" w:cs="宋体"/>
          <w:noProof/>
          <w:kern w:val="0"/>
          <w:szCs w:val="20"/>
        </w:rPr>
        <w:drawing>
          <wp:inline distT="0" distB="0" distL="0" distR="0" wp14:anchorId="536542F4" wp14:editId="6EC67350">
            <wp:extent cx="3695700" cy="3305175"/>
            <wp:effectExtent l="0" t="0" r="0" b="9525"/>
            <wp:docPr id="21" name="图片 21" descr="C:\Users\zhangjc\Desktop\QQ截图201601071822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hangjc\Desktop\QQ截图2016010718225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0C7C" w14:textId="620F9C52" w:rsidR="009613EB" w:rsidRDefault="009613EB" w:rsidP="009613EB">
      <w:pPr>
        <w:pStyle w:val="2"/>
        <w:numPr>
          <w:ilvl w:val="0"/>
          <w:numId w:val="1"/>
        </w:numPr>
        <w:ind w:right="210" w:firstLineChars="0" w:hanging="918"/>
      </w:pPr>
      <w:r w:rsidRPr="009613EB">
        <w:rPr>
          <w:rFonts w:hint="eastAsia"/>
        </w:rPr>
        <w:t>总结</w:t>
      </w:r>
    </w:p>
    <w:p w14:paraId="0BECE9A2" w14:textId="762159FA" w:rsidR="009613EB" w:rsidRDefault="009613EB" w:rsidP="009613EB">
      <w:pPr>
        <w:ind w:firstLineChars="0" w:firstLine="482"/>
        <w:rPr>
          <w:rFonts w:ascii="Times New Roman" w:eastAsia="宋体" w:hAnsi="Times New Roman" w:cs="宋体"/>
          <w:kern w:val="0"/>
          <w:szCs w:val="20"/>
        </w:rPr>
      </w:pPr>
      <w:r w:rsidRPr="009613EB">
        <w:rPr>
          <w:rFonts w:ascii="Times New Roman" w:eastAsia="宋体" w:hAnsi="Times New Roman" w:cs="宋体" w:hint="eastAsia"/>
          <w:kern w:val="0"/>
          <w:szCs w:val="20"/>
        </w:rPr>
        <w:t>通过</w:t>
      </w:r>
      <w:r>
        <w:rPr>
          <w:rFonts w:ascii="Times New Roman" w:eastAsia="宋体" w:hAnsi="Times New Roman" w:cs="宋体" w:hint="eastAsia"/>
          <w:kern w:val="0"/>
          <w:szCs w:val="20"/>
        </w:rPr>
        <w:t>UG</w:t>
      </w:r>
      <w:r>
        <w:rPr>
          <w:rFonts w:ascii="Times New Roman" w:eastAsia="宋体" w:hAnsi="Times New Roman" w:cs="宋体"/>
          <w:kern w:val="0"/>
          <w:szCs w:val="20"/>
        </w:rPr>
        <w:t>三维设计，</w:t>
      </w:r>
      <w:r>
        <w:rPr>
          <w:rFonts w:ascii="Times New Roman" w:eastAsia="宋体" w:hAnsi="Times New Roman" w:cs="宋体" w:hint="eastAsia"/>
          <w:kern w:val="0"/>
          <w:szCs w:val="20"/>
        </w:rPr>
        <w:t>使用标准件库</w:t>
      </w:r>
      <w:r>
        <w:rPr>
          <w:rFonts w:ascii="Times New Roman" w:eastAsia="宋体" w:hAnsi="Times New Roman" w:cs="宋体"/>
          <w:kern w:val="0"/>
          <w:szCs w:val="20"/>
        </w:rPr>
        <w:t>管理的方式，进行快速三维设计</w:t>
      </w:r>
      <w:r>
        <w:rPr>
          <w:rFonts w:ascii="Times New Roman" w:eastAsia="宋体" w:hAnsi="Times New Roman" w:cs="宋体" w:hint="eastAsia"/>
          <w:kern w:val="0"/>
          <w:szCs w:val="20"/>
        </w:rPr>
        <w:t>，</w:t>
      </w:r>
      <w:r>
        <w:rPr>
          <w:rFonts w:ascii="Times New Roman" w:eastAsia="宋体" w:hAnsi="Times New Roman" w:cs="宋体"/>
          <w:kern w:val="0"/>
          <w:szCs w:val="20"/>
        </w:rPr>
        <w:t>并且使用</w:t>
      </w:r>
      <w:r>
        <w:rPr>
          <w:rFonts w:ascii="Times New Roman" w:eastAsia="宋体" w:hAnsi="Times New Roman" w:cs="宋体"/>
          <w:kern w:val="0"/>
          <w:szCs w:val="20"/>
        </w:rPr>
        <w:t>UG</w:t>
      </w:r>
      <w:r>
        <w:rPr>
          <w:rFonts w:ascii="Times New Roman" w:eastAsia="宋体" w:hAnsi="Times New Roman" w:cs="宋体"/>
          <w:kern w:val="0"/>
          <w:szCs w:val="20"/>
        </w:rPr>
        <w:t>工程图模块</w:t>
      </w:r>
      <w:r>
        <w:rPr>
          <w:rFonts w:ascii="Times New Roman" w:eastAsia="宋体" w:hAnsi="Times New Roman" w:cs="宋体" w:hint="eastAsia"/>
          <w:kern w:val="0"/>
          <w:szCs w:val="20"/>
        </w:rPr>
        <w:t>，结合</w:t>
      </w:r>
      <w:r>
        <w:rPr>
          <w:rFonts w:ascii="Times New Roman" w:eastAsia="宋体" w:hAnsi="Times New Roman" w:cs="宋体"/>
          <w:kern w:val="0"/>
          <w:szCs w:val="20"/>
        </w:rPr>
        <w:t>二次开发功能扩展，达到快速出图的目的，</w:t>
      </w:r>
      <w:r>
        <w:rPr>
          <w:rFonts w:ascii="Times New Roman" w:eastAsia="宋体" w:hAnsi="Times New Roman" w:cs="宋体" w:hint="eastAsia"/>
          <w:kern w:val="0"/>
          <w:szCs w:val="20"/>
        </w:rPr>
        <w:t>缩短</w:t>
      </w:r>
      <w:r>
        <w:rPr>
          <w:rFonts w:ascii="Times New Roman" w:eastAsia="宋体" w:hAnsi="Times New Roman" w:cs="宋体"/>
          <w:kern w:val="0"/>
          <w:szCs w:val="20"/>
        </w:rPr>
        <w:t>设计周期。</w:t>
      </w:r>
    </w:p>
    <w:p w14:paraId="537C9FEA" w14:textId="516B4BF8" w:rsidR="009613EB" w:rsidRPr="009613EB" w:rsidRDefault="009613EB" w:rsidP="009613EB">
      <w:pPr>
        <w:ind w:firstLineChars="0" w:firstLine="482"/>
        <w:rPr>
          <w:rFonts w:ascii="Times New Roman" w:eastAsia="宋体" w:hAnsi="Times New Roman" w:cs="宋体" w:hint="eastAsia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同时</w:t>
      </w:r>
      <w:r>
        <w:rPr>
          <w:rFonts w:ascii="Times New Roman" w:eastAsia="宋体" w:hAnsi="Times New Roman" w:cs="宋体"/>
          <w:kern w:val="0"/>
          <w:szCs w:val="20"/>
        </w:rPr>
        <w:t>，通过三维装配</w:t>
      </w:r>
      <w:r>
        <w:rPr>
          <w:rFonts w:ascii="Times New Roman" w:eastAsia="宋体" w:hAnsi="Times New Roman" w:cs="宋体" w:hint="eastAsia"/>
          <w:kern w:val="0"/>
          <w:szCs w:val="20"/>
        </w:rPr>
        <w:t>功能</w:t>
      </w:r>
      <w:r>
        <w:rPr>
          <w:rFonts w:ascii="Times New Roman" w:eastAsia="宋体" w:hAnsi="Times New Roman" w:cs="宋体"/>
          <w:kern w:val="0"/>
          <w:szCs w:val="20"/>
        </w:rPr>
        <w:t>，</w:t>
      </w:r>
      <w:r>
        <w:rPr>
          <w:rFonts w:ascii="Times New Roman" w:eastAsia="宋体" w:hAnsi="Times New Roman" w:cs="宋体" w:hint="eastAsia"/>
          <w:kern w:val="0"/>
          <w:szCs w:val="20"/>
        </w:rPr>
        <w:t>确保</w:t>
      </w:r>
      <w:r>
        <w:rPr>
          <w:rFonts w:ascii="Times New Roman" w:eastAsia="宋体" w:hAnsi="Times New Roman" w:cs="宋体"/>
          <w:kern w:val="0"/>
          <w:szCs w:val="20"/>
        </w:rPr>
        <w:t>产品结构的正确性；</w:t>
      </w:r>
      <w:r>
        <w:rPr>
          <w:rFonts w:ascii="Times New Roman" w:eastAsia="宋体" w:hAnsi="Times New Roman" w:cs="宋体" w:hint="eastAsia"/>
          <w:kern w:val="0"/>
          <w:szCs w:val="20"/>
        </w:rPr>
        <w:t>并且</w:t>
      </w:r>
      <w:r>
        <w:rPr>
          <w:rFonts w:ascii="Times New Roman" w:eastAsia="宋体" w:hAnsi="Times New Roman" w:cs="宋体"/>
          <w:kern w:val="0"/>
          <w:szCs w:val="20"/>
        </w:rPr>
        <w:t>结合仿真模块，</w:t>
      </w:r>
      <w:r>
        <w:rPr>
          <w:rFonts w:ascii="Times New Roman" w:eastAsia="宋体" w:hAnsi="Times New Roman" w:cs="宋体" w:hint="eastAsia"/>
          <w:kern w:val="0"/>
          <w:szCs w:val="20"/>
        </w:rPr>
        <w:t>验证</w:t>
      </w:r>
      <w:r>
        <w:rPr>
          <w:rFonts w:ascii="Times New Roman" w:eastAsia="宋体" w:hAnsi="Times New Roman" w:cs="宋体"/>
          <w:kern w:val="0"/>
          <w:szCs w:val="20"/>
        </w:rPr>
        <w:t>产品设计的正确性</w:t>
      </w:r>
      <w:r>
        <w:rPr>
          <w:rFonts w:ascii="Times New Roman" w:eastAsia="宋体" w:hAnsi="Times New Roman" w:cs="宋体" w:hint="eastAsia"/>
          <w:kern w:val="0"/>
          <w:szCs w:val="20"/>
        </w:rPr>
        <w:t>，</w:t>
      </w:r>
      <w:r>
        <w:rPr>
          <w:rFonts w:ascii="Times New Roman" w:eastAsia="宋体" w:hAnsi="Times New Roman" w:cs="宋体"/>
          <w:kern w:val="0"/>
          <w:szCs w:val="20"/>
        </w:rPr>
        <w:t>避免</w:t>
      </w:r>
      <w:r>
        <w:rPr>
          <w:rFonts w:ascii="Times New Roman" w:eastAsia="宋体" w:hAnsi="Times New Roman" w:cs="宋体" w:hint="eastAsia"/>
          <w:kern w:val="0"/>
          <w:szCs w:val="20"/>
        </w:rPr>
        <w:t>干涉</w:t>
      </w:r>
      <w:r>
        <w:rPr>
          <w:rFonts w:ascii="Times New Roman" w:eastAsia="宋体" w:hAnsi="Times New Roman" w:cs="宋体"/>
          <w:kern w:val="0"/>
          <w:szCs w:val="20"/>
        </w:rPr>
        <w:t>或者间隙</w:t>
      </w:r>
      <w:r>
        <w:rPr>
          <w:rFonts w:ascii="Times New Roman" w:eastAsia="宋体" w:hAnsi="Times New Roman" w:cs="宋体" w:hint="eastAsia"/>
          <w:kern w:val="0"/>
          <w:szCs w:val="20"/>
        </w:rPr>
        <w:t>的</w:t>
      </w:r>
      <w:r>
        <w:rPr>
          <w:rFonts w:ascii="Times New Roman" w:eastAsia="宋体" w:hAnsi="Times New Roman" w:cs="宋体"/>
          <w:kern w:val="0"/>
          <w:szCs w:val="20"/>
        </w:rPr>
        <w:t>发生。</w:t>
      </w:r>
      <w:bookmarkStart w:id="0" w:name="_GoBack"/>
      <w:bookmarkEnd w:id="0"/>
    </w:p>
    <w:p w14:paraId="084FFCF2" w14:textId="77777777" w:rsidR="00452EA2" w:rsidRPr="006A67C0" w:rsidRDefault="00452EA2">
      <w:pPr>
        <w:ind w:firstLine="420"/>
      </w:pPr>
    </w:p>
    <w:sectPr w:rsidR="00452EA2" w:rsidRPr="006A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759"/>
    <w:multiLevelType w:val="hybridMultilevel"/>
    <w:tmpl w:val="6652CC9A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0B3E7B99"/>
    <w:multiLevelType w:val="hybridMultilevel"/>
    <w:tmpl w:val="C61A6AD2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0B22C08"/>
    <w:multiLevelType w:val="hybridMultilevel"/>
    <w:tmpl w:val="CE123D72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2F520964"/>
    <w:multiLevelType w:val="hybridMultilevel"/>
    <w:tmpl w:val="E0583EE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5DB52511"/>
    <w:multiLevelType w:val="hybridMultilevel"/>
    <w:tmpl w:val="68ECB9B0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C0"/>
    <w:rsid w:val="000378FD"/>
    <w:rsid w:val="00067212"/>
    <w:rsid w:val="003B548D"/>
    <w:rsid w:val="003E55B5"/>
    <w:rsid w:val="00452EA2"/>
    <w:rsid w:val="00483FB3"/>
    <w:rsid w:val="00603617"/>
    <w:rsid w:val="006A67C0"/>
    <w:rsid w:val="006F4E11"/>
    <w:rsid w:val="009613EB"/>
    <w:rsid w:val="00F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B09F"/>
  <w15:chartTrackingRefBased/>
  <w15:docId w15:val="{C2336837-44D8-4A84-B34C-5DFF84C7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7C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link w:val="10"/>
    <w:uiPriority w:val="9"/>
    <w:qFormat/>
    <w:rsid w:val="006A67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6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67C0"/>
    <w:rPr>
      <w:color w:val="0000FF"/>
      <w:u w:val="single"/>
    </w:rPr>
  </w:style>
  <w:style w:type="character" w:styleId="a5">
    <w:name w:val="Strong"/>
    <w:basedOn w:val="a0"/>
    <w:uiPriority w:val="22"/>
    <w:qFormat/>
    <w:rsid w:val="006A67C0"/>
    <w:rPr>
      <w:b/>
      <w:bCs/>
    </w:rPr>
  </w:style>
  <w:style w:type="character" w:customStyle="1" w:styleId="10">
    <w:name w:val="标题 1 字符"/>
    <w:basedOn w:val="a0"/>
    <w:link w:val="1"/>
    <w:uiPriority w:val="9"/>
    <w:rsid w:val="006A67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67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B548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B755FE2-9B76-4B32-8DFD-FEEBF3349812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EC4E788-B1DB-441A-AB14-4FF0B4D152EB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Janson Zhang</dc:creator>
  <cp:keywords/>
  <dc:description/>
  <cp:lastModifiedBy>Janson Zhang</cp:lastModifiedBy>
  <cp:revision>5</cp:revision>
  <dcterms:created xsi:type="dcterms:W3CDTF">2016-01-07T10:25:00Z</dcterms:created>
  <dcterms:modified xsi:type="dcterms:W3CDTF">2016-01-07T13:57:00Z</dcterms:modified>
</cp:coreProperties>
</file>