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71CC2" w14:textId="77777777" w:rsidR="00565C1A" w:rsidRPr="00F95554" w:rsidRDefault="00000000">
      <w:pPr>
        <w:spacing w:line="259" w:lineRule="auto"/>
        <w:jc w:val="center"/>
        <w:rPr>
          <w:rFonts w:ascii="Calibri" w:eastAsia="Calibri" w:hAnsi="Calibri" w:cs="Calibri"/>
          <w:b/>
          <w:sz w:val="32"/>
          <w:szCs w:val="32"/>
        </w:rPr>
      </w:pPr>
      <w:r w:rsidRPr="00F95554">
        <w:rPr>
          <w:rFonts w:ascii="Calibri" w:eastAsia="Calibri" w:hAnsi="Calibri" w:cs="Calibri"/>
          <w:b/>
          <w:sz w:val="32"/>
          <w:szCs w:val="32"/>
        </w:rPr>
        <w:t>Project Design Phase</w:t>
      </w:r>
    </w:p>
    <w:p w14:paraId="0FB6F939" w14:textId="77777777" w:rsidR="00565C1A" w:rsidRPr="00F95554" w:rsidRDefault="00000000">
      <w:pPr>
        <w:spacing w:line="259" w:lineRule="auto"/>
        <w:jc w:val="center"/>
        <w:rPr>
          <w:rFonts w:ascii="Calibri" w:eastAsia="Calibri" w:hAnsi="Calibri" w:cs="Calibri"/>
          <w:b/>
          <w:sz w:val="32"/>
          <w:szCs w:val="32"/>
        </w:rPr>
      </w:pPr>
      <w:r w:rsidRPr="00F95554">
        <w:rPr>
          <w:rFonts w:ascii="Calibri" w:eastAsia="Calibri" w:hAnsi="Calibri" w:cs="Calibri"/>
          <w:b/>
          <w:sz w:val="32"/>
          <w:szCs w:val="32"/>
        </w:rPr>
        <w:t>Proposed Solution Template</w:t>
      </w:r>
    </w:p>
    <w:p w14:paraId="7983C2C4" w14:textId="77777777" w:rsidR="00565C1A" w:rsidRDefault="00565C1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565C1A" w14:paraId="2B805D70" w14:textId="77777777">
        <w:tc>
          <w:tcPr>
            <w:tcW w:w="4695" w:type="dxa"/>
          </w:tcPr>
          <w:p w14:paraId="4ED3C8D9" w14:textId="77777777" w:rsidR="00565C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14:paraId="2DCCF92F" w14:textId="1E327B2E" w:rsidR="00565C1A" w:rsidRDefault="006C643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  <w:r w:rsidR="00CC4839">
              <w:rPr>
                <w:rFonts w:ascii="Calibri" w:eastAsia="Calibri" w:hAnsi="Calibri" w:cs="Calibri"/>
              </w:rPr>
              <w:t>-</w:t>
            </w:r>
            <w:r>
              <w:rPr>
                <w:rFonts w:ascii="Calibri" w:eastAsia="Calibri" w:hAnsi="Calibri" w:cs="Calibri"/>
              </w:rPr>
              <w:t>01</w:t>
            </w:r>
            <w:r w:rsidR="00CC4839">
              <w:rPr>
                <w:rFonts w:ascii="Calibri" w:eastAsia="Calibri" w:hAnsi="Calibri" w:cs="Calibri"/>
              </w:rPr>
              <w:t>-202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565C1A" w14:paraId="24CE86B4" w14:textId="77777777">
        <w:tc>
          <w:tcPr>
            <w:tcW w:w="4695" w:type="dxa"/>
          </w:tcPr>
          <w:p w14:paraId="768D5199" w14:textId="77777777" w:rsidR="00565C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14:paraId="26805877" w14:textId="5142527A" w:rsidR="00565C1A" w:rsidRDefault="00CC4839">
            <w:pPr>
              <w:rPr>
                <w:rFonts w:ascii="Calibri" w:eastAsia="Calibri" w:hAnsi="Calibri" w:cs="Calibri"/>
              </w:rPr>
            </w:pPr>
            <w:r w:rsidRPr="00CC4839">
              <w:rPr>
                <w:rFonts w:ascii="Calibri" w:eastAsia="Calibri" w:hAnsi="Calibri" w:cs="Calibri"/>
              </w:rPr>
              <w:t> </w:t>
            </w:r>
            <w:r w:rsidR="006C643E" w:rsidRPr="006C643E">
              <w:rPr>
                <w:rFonts w:ascii="Calibri" w:eastAsia="Calibri" w:hAnsi="Calibri" w:cs="Calibri"/>
              </w:rPr>
              <w:t>LTVIP2026TMIDS73796</w:t>
            </w:r>
          </w:p>
        </w:tc>
      </w:tr>
      <w:tr w:rsidR="00565C1A" w14:paraId="7BCB375A" w14:textId="77777777">
        <w:tc>
          <w:tcPr>
            <w:tcW w:w="4695" w:type="dxa"/>
          </w:tcPr>
          <w:p w14:paraId="22126715" w14:textId="77777777" w:rsidR="00565C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14:paraId="71DC1AC7" w14:textId="77777777" w:rsidR="00CC4839" w:rsidRPr="00CC4839" w:rsidRDefault="00CC4839" w:rsidP="00CC4839">
            <w:pPr>
              <w:rPr>
                <w:rFonts w:ascii="Calibri" w:eastAsia="Calibri" w:hAnsi="Calibri" w:cs="Calibri"/>
                <w:lang w:val="en-IN"/>
              </w:rPr>
            </w:pPr>
            <w:r w:rsidRPr="00CC4839">
              <w:rPr>
                <w:rFonts w:ascii="Calibri" w:eastAsia="Calibri" w:hAnsi="Calibri" w:cs="Calibri"/>
                <w:lang w:val="en-IN"/>
              </w:rPr>
              <w:t>DocSpot: Seamless Appointment Booking for Health</w:t>
            </w:r>
          </w:p>
          <w:p w14:paraId="3709533E" w14:textId="0A9601C4" w:rsidR="00565C1A" w:rsidRPr="00CC4839" w:rsidRDefault="00565C1A">
            <w:pPr>
              <w:rPr>
                <w:rFonts w:ascii="Calibri" w:eastAsia="Calibri" w:hAnsi="Calibri" w:cs="Calibri"/>
              </w:rPr>
            </w:pPr>
          </w:p>
        </w:tc>
      </w:tr>
      <w:tr w:rsidR="00565C1A" w14:paraId="1D189627" w14:textId="77777777">
        <w:tc>
          <w:tcPr>
            <w:tcW w:w="4695" w:type="dxa"/>
          </w:tcPr>
          <w:p w14:paraId="3E1782FD" w14:textId="77777777" w:rsidR="00565C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14:paraId="2708F12A" w14:textId="77777777" w:rsidR="00565C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53450AFE" w14:textId="77777777" w:rsidR="00565C1A" w:rsidRDefault="00565C1A">
      <w:pPr>
        <w:spacing w:after="160" w:line="259" w:lineRule="auto"/>
        <w:rPr>
          <w:rFonts w:ascii="Calibri" w:eastAsia="Calibri" w:hAnsi="Calibri" w:cs="Calibri"/>
        </w:rPr>
      </w:pPr>
    </w:p>
    <w:p w14:paraId="1AC38E4A" w14:textId="1F63D351" w:rsidR="00565C1A" w:rsidRDefault="00000000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F95554">
        <w:rPr>
          <w:rFonts w:ascii="Calibri" w:eastAsia="Calibri" w:hAnsi="Calibri" w:cs="Calibri"/>
          <w:b/>
          <w:sz w:val="28"/>
          <w:szCs w:val="28"/>
        </w:rPr>
        <w:t>Proposed Solution for DocSpot App</w:t>
      </w:r>
      <w:r w:rsidR="00CC4839" w:rsidRPr="00F95554">
        <w:rPr>
          <w:rFonts w:ascii="Calibri" w:eastAsia="Calibri" w:hAnsi="Calibri" w:cs="Calibri"/>
          <w:b/>
          <w:sz w:val="28"/>
          <w:szCs w:val="28"/>
        </w:rPr>
        <w:t>:</w:t>
      </w:r>
    </w:p>
    <w:p w14:paraId="5D06C33D" w14:textId="77777777" w:rsidR="00F95554" w:rsidRPr="00F95554" w:rsidRDefault="00F9555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565C1A" w14:paraId="31B1C313" w14:textId="77777777">
        <w:tc>
          <w:tcPr>
            <w:tcW w:w="846" w:type="dxa"/>
          </w:tcPr>
          <w:p w14:paraId="5B366275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 No.</w:t>
            </w:r>
          </w:p>
        </w:tc>
        <w:tc>
          <w:tcPr>
            <w:tcW w:w="1460" w:type="dxa"/>
          </w:tcPr>
          <w:p w14:paraId="506BF779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6710" w:type="dxa"/>
          </w:tcPr>
          <w:p w14:paraId="5901B60C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565C1A" w14:paraId="3CD962CD" w14:textId="77777777">
        <w:tc>
          <w:tcPr>
            <w:tcW w:w="846" w:type="dxa"/>
          </w:tcPr>
          <w:p w14:paraId="0B958C25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1</w:t>
            </w:r>
          </w:p>
        </w:tc>
        <w:tc>
          <w:tcPr>
            <w:tcW w:w="1460" w:type="dxa"/>
          </w:tcPr>
          <w:p w14:paraId="032E0B90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Problem Statement</w:t>
            </w:r>
            <w:r>
              <w:rPr>
                <w:rFonts w:ascii="Calibri" w:eastAsia="Calibri" w:hAnsi="Calibri" w:cs="Calibri"/>
              </w:rPr>
              <w:t xml:space="preserve"> (Problem to be solved)</w:t>
            </w:r>
          </w:p>
        </w:tc>
        <w:tc>
          <w:tcPr>
            <w:tcW w:w="6710" w:type="dxa"/>
          </w:tcPr>
          <w:p w14:paraId="187E358F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Patients often face long wait times, inconvenient appointment scheduling, and poor communication with healthcare providers. On the provider side, managing slots, follow-ups, and patient data remains inefficient.</w:t>
            </w:r>
          </w:p>
        </w:tc>
      </w:tr>
      <w:tr w:rsidR="00565C1A" w14:paraId="1632C7A7" w14:textId="77777777">
        <w:tc>
          <w:tcPr>
            <w:tcW w:w="846" w:type="dxa"/>
          </w:tcPr>
          <w:p w14:paraId="7AB0379F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2</w:t>
            </w:r>
          </w:p>
        </w:tc>
        <w:tc>
          <w:tcPr>
            <w:tcW w:w="1460" w:type="dxa"/>
          </w:tcPr>
          <w:p w14:paraId="5552D735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Idea / Solution Description</w:t>
            </w:r>
          </w:p>
        </w:tc>
        <w:tc>
          <w:tcPr>
            <w:tcW w:w="6710" w:type="dxa"/>
          </w:tcPr>
          <w:p w14:paraId="6616DD40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DocSpot is a full-stack healthcare appointment booking platform that connects patients with healthcare providers. It features real-time availability, secure appointment scheduling, digital payments, and reminders. Admin tools help manage users and service quality.</w:t>
            </w:r>
          </w:p>
        </w:tc>
      </w:tr>
      <w:tr w:rsidR="00565C1A" w14:paraId="6C4385AA" w14:textId="77777777">
        <w:tc>
          <w:tcPr>
            <w:tcW w:w="846" w:type="dxa"/>
          </w:tcPr>
          <w:p w14:paraId="35221E9F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3</w:t>
            </w:r>
          </w:p>
        </w:tc>
        <w:tc>
          <w:tcPr>
            <w:tcW w:w="1460" w:type="dxa"/>
          </w:tcPr>
          <w:p w14:paraId="78FD8224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Novelty / Uniqueness</w:t>
            </w:r>
          </w:p>
        </w:tc>
        <w:tc>
          <w:tcPr>
            <w:tcW w:w="6710" w:type="dxa"/>
          </w:tcPr>
          <w:p w14:paraId="30768AC0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Real-time appointment availability</w:t>
            </w:r>
          </w:p>
          <w:p w14:paraId="4EB5C256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Role-based access for patients/doctors/admins</w:t>
            </w:r>
          </w:p>
          <w:p w14:paraId="2DED4E3C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Secure payment integration</w:t>
            </w:r>
          </w:p>
          <w:p w14:paraId="03DF2A58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SMS/email reminders</w:t>
            </w:r>
          </w:p>
          <w:p w14:paraId="23681D94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Option for teleconsultation (video call integration)</w:t>
            </w:r>
          </w:p>
        </w:tc>
      </w:tr>
      <w:tr w:rsidR="00565C1A" w14:paraId="6D4B17B7" w14:textId="77777777">
        <w:tc>
          <w:tcPr>
            <w:tcW w:w="846" w:type="dxa"/>
          </w:tcPr>
          <w:p w14:paraId="756BAEDC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4</w:t>
            </w:r>
          </w:p>
        </w:tc>
        <w:tc>
          <w:tcPr>
            <w:tcW w:w="1460" w:type="dxa"/>
          </w:tcPr>
          <w:p w14:paraId="3F202189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4EB36919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Reduces patient wait times and no-shows</w:t>
            </w:r>
          </w:p>
          <w:p w14:paraId="53D3C63D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Empowers rural or remote access to care via telehealth</w:t>
            </w:r>
          </w:p>
          <w:p w14:paraId="7E68EA0C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Enhances patient-provider communication</w:t>
            </w:r>
          </w:p>
          <w:p w14:paraId="19E7D109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Digitally transforms outdated booking systems</w:t>
            </w:r>
          </w:p>
        </w:tc>
      </w:tr>
      <w:tr w:rsidR="00565C1A" w14:paraId="2720FD6E" w14:textId="77777777">
        <w:tc>
          <w:tcPr>
            <w:tcW w:w="846" w:type="dxa"/>
          </w:tcPr>
          <w:p w14:paraId="74D9B253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5</w:t>
            </w:r>
          </w:p>
        </w:tc>
        <w:tc>
          <w:tcPr>
            <w:tcW w:w="1460" w:type="dxa"/>
          </w:tcPr>
          <w:p w14:paraId="5E9B1B41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7F716540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-Freemium model for clinics with basic features</w:t>
            </w:r>
          </w:p>
          <w:p w14:paraId="3C4643E2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Subscription for advanced features (analytics, teleconsultation, branded portal)</w:t>
            </w:r>
          </w:p>
          <w:p w14:paraId="6EA703D9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Transaction fee on payments (optional)</w:t>
            </w:r>
          </w:p>
          <w:p w14:paraId="184B985E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White-label B2B partnerships with hospitals</w:t>
            </w:r>
          </w:p>
        </w:tc>
      </w:tr>
      <w:tr w:rsidR="00565C1A" w14:paraId="456FA80D" w14:textId="77777777">
        <w:tc>
          <w:tcPr>
            <w:tcW w:w="846" w:type="dxa"/>
          </w:tcPr>
          <w:p w14:paraId="37A7300A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6</w:t>
            </w:r>
          </w:p>
        </w:tc>
        <w:tc>
          <w:tcPr>
            <w:tcW w:w="1460" w:type="dxa"/>
          </w:tcPr>
          <w:p w14:paraId="23EAC9A0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 of the Solution</w:t>
            </w:r>
          </w:p>
        </w:tc>
        <w:tc>
          <w:tcPr>
            <w:tcW w:w="6710" w:type="dxa"/>
          </w:tcPr>
          <w:p w14:paraId="0145B860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Designed for clinics, hospitals, and telehealth startups</w:t>
            </w:r>
          </w:p>
          <w:p w14:paraId="6ABEE5A8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- Global-ready with multi-language, multi-timezone, and multi-currency support</w:t>
            </w:r>
          </w:p>
          <w:p w14:paraId="387D535F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Mobile-first UX with future React Native or Flutter app</w:t>
            </w:r>
          </w:p>
          <w:p w14:paraId="3AF433B0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Modular microservices-based backend for flexibility</w:t>
            </w:r>
          </w:p>
        </w:tc>
      </w:tr>
    </w:tbl>
    <w:p w14:paraId="678ECEA4" w14:textId="77777777" w:rsidR="00565C1A" w:rsidRDefault="00565C1A">
      <w:pPr>
        <w:spacing w:after="160" w:line="259" w:lineRule="auto"/>
      </w:pPr>
    </w:p>
    <w:sectPr w:rsidR="00565C1A" w:rsidSect="00F95554">
      <w:pgSz w:w="11909" w:h="16834"/>
      <w:pgMar w:top="1134" w:right="1191" w:bottom="1134" w:left="124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C1A"/>
    <w:rsid w:val="00310CEE"/>
    <w:rsid w:val="00565C1A"/>
    <w:rsid w:val="00637995"/>
    <w:rsid w:val="006C643E"/>
    <w:rsid w:val="008D2AFF"/>
    <w:rsid w:val="00A10073"/>
    <w:rsid w:val="00CC4839"/>
    <w:rsid w:val="00EB51FE"/>
    <w:rsid w:val="00F95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B228B"/>
  <w15:docId w15:val="{206EADD5-E649-4AD5-B1E9-FE977FCAD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15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Js9XAy7GVGS1wMVpAy5F4P4hQ==">CgMxLjA4AHIhMTc3MldJdUVrSTFjeHJWRExXbzlOLW5NNDk0emFSZzFR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 Divya Charitha</dc:creator>
  <cp:lastModifiedBy>C Nouneswari</cp:lastModifiedBy>
  <cp:revision>5</cp:revision>
  <dcterms:created xsi:type="dcterms:W3CDTF">2025-06-25T13:16:00Z</dcterms:created>
  <dcterms:modified xsi:type="dcterms:W3CDTF">2026-02-19T14:14:00Z</dcterms:modified>
</cp:coreProperties>
</file>