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7B3D" w14:textId="0B5FAF4A" w:rsidR="00CC5741" w:rsidRPr="002A654C" w:rsidRDefault="002A654C">
      <w:pPr>
        <w:rPr>
          <w:lang w:val="en-US"/>
        </w:rPr>
      </w:pPr>
      <w:r w:rsidRPr="002A654C">
        <w:rPr>
          <w:lang w:val="en-US"/>
        </w:rPr>
        <w:t>Commutative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5A984F" wp14:editId="46B1D8C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95675" cy="3876675"/>
            <wp:effectExtent l="0" t="0" r="952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54C">
        <w:rPr>
          <w:lang w:val="en-US"/>
        </w:rPr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law</w:t>
      </w:r>
      <w:proofErr w:type="spellEnd"/>
    </w:p>
    <w:p w14:paraId="2AF74C42" w14:textId="56F3BBD6" w:rsidR="002A654C" w:rsidRP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b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b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a</w:t>
      </w:r>
      <w:r>
        <w:rPr>
          <w:lang w:val="en-US"/>
        </w:rPr>
        <w:t xml:space="preserve"> (Fig 1)</w:t>
      </w:r>
    </w:p>
    <w:p w14:paraId="55F45666" w14:textId="3D94838D" w:rsidR="002A654C" w:rsidRP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b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b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a</w:t>
      </w:r>
      <w:r>
        <w:rPr>
          <w:lang w:val="en-US"/>
        </w:rPr>
        <w:t xml:space="preserve"> (Fig 2)</w:t>
      </w:r>
    </w:p>
    <w:p w14:paraId="2CBA7800" w14:textId="089A707E" w:rsidR="002A654C" w:rsidRPr="002A654C" w:rsidRDefault="002A654C">
      <w:pPr>
        <w:rPr>
          <w:lang w:val="en-US"/>
        </w:rPr>
      </w:pPr>
    </w:p>
    <w:p w14:paraId="27DA591B" w14:textId="7E9937A6" w:rsidR="002A654C" w:rsidRPr="002A654C" w:rsidRDefault="002A654C">
      <w:pPr>
        <w:rPr>
          <w:lang w:val="en-US"/>
        </w:rPr>
      </w:pPr>
    </w:p>
    <w:p w14:paraId="56F8C926" w14:textId="21499BBC" w:rsidR="002A654C" w:rsidRPr="002A654C" w:rsidRDefault="002A654C">
      <w:pPr>
        <w:rPr>
          <w:lang w:val="en-US"/>
        </w:rPr>
      </w:pPr>
    </w:p>
    <w:p w14:paraId="1FE8487A" w14:textId="15FB7A19" w:rsidR="002A654C" w:rsidRDefault="002A654C">
      <w:pPr>
        <w:rPr>
          <w:lang w:val="en-US"/>
        </w:rPr>
      </w:pPr>
    </w:p>
    <w:p w14:paraId="6B87C814" w14:textId="53139BE9" w:rsidR="002A654C" w:rsidRDefault="002A654C">
      <w:pPr>
        <w:rPr>
          <w:lang w:val="en-US"/>
        </w:rPr>
      </w:pPr>
    </w:p>
    <w:p w14:paraId="3251143C" w14:textId="6B820C6C" w:rsidR="002A654C" w:rsidRDefault="002A654C">
      <w:pPr>
        <w:rPr>
          <w:lang w:val="en-US"/>
        </w:rPr>
      </w:pPr>
    </w:p>
    <w:p w14:paraId="77238823" w14:textId="292A9F20" w:rsidR="002A654C" w:rsidRDefault="002A654C">
      <w:pPr>
        <w:rPr>
          <w:lang w:val="en-US"/>
        </w:rPr>
      </w:pPr>
    </w:p>
    <w:p w14:paraId="63276491" w14:textId="7949F5A0" w:rsidR="002A654C" w:rsidRDefault="002A654C">
      <w:pPr>
        <w:rPr>
          <w:lang w:val="en-US"/>
        </w:rPr>
      </w:pPr>
    </w:p>
    <w:p w14:paraId="2560EAFF" w14:textId="1223F375" w:rsidR="002A654C" w:rsidRDefault="002A654C">
      <w:pPr>
        <w:rPr>
          <w:lang w:val="en-US"/>
        </w:rPr>
      </w:pPr>
    </w:p>
    <w:p w14:paraId="083F9989" w14:textId="0AF1E1EF" w:rsidR="002A654C" w:rsidRDefault="002A654C">
      <w:pPr>
        <w:rPr>
          <w:lang w:val="en-US"/>
        </w:rPr>
      </w:pPr>
    </w:p>
    <w:p w14:paraId="7C753409" w14:textId="375A2F89" w:rsidR="002A654C" w:rsidRDefault="002A654C">
      <w:pPr>
        <w:rPr>
          <w:lang w:val="en-US"/>
        </w:rPr>
      </w:pPr>
    </w:p>
    <w:p w14:paraId="19DE74C3" w14:textId="70D457A9" w:rsidR="002A654C" w:rsidRDefault="002A654C">
      <w:pPr>
        <w:rPr>
          <w:lang w:val="en-US"/>
        </w:rPr>
      </w:pPr>
    </w:p>
    <w:p w14:paraId="1D33EDED" w14:textId="6C3B5691" w:rsidR="002A654C" w:rsidRDefault="002A654C">
      <w:pPr>
        <w:rPr>
          <w:lang w:val="en-US"/>
        </w:rPr>
      </w:pPr>
    </w:p>
    <w:p w14:paraId="3B74DEBB" w14:textId="0D916EB3" w:rsidR="002A654C" w:rsidRDefault="002A654C">
      <w:pPr>
        <w:rPr>
          <w:lang w:val="en-US"/>
        </w:rPr>
      </w:pPr>
    </w:p>
    <w:p w14:paraId="1F507670" w14:textId="6CDC5D02" w:rsidR="002A654C" w:rsidRDefault="002A654C">
      <w:pPr>
        <w:rPr>
          <w:lang w:val="en-US"/>
        </w:rPr>
      </w:pPr>
    </w:p>
    <w:p w14:paraId="2A68DA0E" w14:textId="77777777" w:rsidR="002A654C" w:rsidRDefault="002A654C">
      <w:pPr>
        <w:rPr>
          <w:lang w:val="en-US"/>
        </w:rPr>
      </w:pPr>
    </w:p>
    <w:p w14:paraId="0198F7BE" w14:textId="77777777" w:rsidR="002A654C" w:rsidRDefault="002A654C">
      <w:pPr>
        <w:rPr>
          <w:lang w:val="en-US"/>
        </w:rPr>
      </w:pPr>
    </w:p>
    <w:p w14:paraId="0BB64656" w14:textId="77777777" w:rsidR="002A654C" w:rsidRDefault="002A654C">
      <w:pPr>
        <w:rPr>
          <w:lang w:val="en-US"/>
        </w:rPr>
      </w:pPr>
    </w:p>
    <w:p w14:paraId="2167FB94" w14:textId="77777777" w:rsidR="002A654C" w:rsidRDefault="002A654C">
      <w:pPr>
        <w:rPr>
          <w:lang w:val="en-US"/>
        </w:rPr>
      </w:pPr>
    </w:p>
    <w:p w14:paraId="6862C8F6" w14:textId="77777777" w:rsidR="002A654C" w:rsidRDefault="002A654C">
      <w:pPr>
        <w:rPr>
          <w:lang w:val="en-US"/>
        </w:rPr>
      </w:pPr>
    </w:p>
    <w:p w14:paraId="7A42D1E1" w14:textId="77777777" w:rsidR="002A654C" w:rsidRDefault="002A654C">
      <w:pPr>
        <w:rPr>
          <w:lang w:val="en-US"/>
        </w:rPr>
      </w:pPr>
    </w:p>
    <w:p w14:paraId="5CE90A04" w14:textId="30C46AD2" w:rsidR="002A654C" w:rsidRDefault="002A654C">
      <w:pPr>
        <w:rPr>
          <w:lang w:val="en-US"/>
        </w:rPr>
      </w:pPr>
      <w:r w:rsidRPr="002A654C">
        <w:rPr>
          <w:lang w:val="en-US"/>
        </w:rPr>
        <w:lastRenderedPageBreak/>
        <w:t>Associative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48959" wp14:editId="4431DB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91125" cy="5086350"/>
            <wp:effectExtent l="0" t="0" r="9525" b="0"/>
            <wp:wrapTopAndBottom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54C">
        <w:rPr>
          <w:lang w:val="en-US"/>
        </w:rPr>
        <w:t xml:space="preserve"> </w:t>
      </w:r>
      <w:r w:rsidRPr="002A654C">
        <w:rPr>
          <w:lang w:val="en-US"/>
        </w:rPr>
        <w:t>equivalence</w:t>
      </w:r>
      <w:r w:rsidRPr="002A654C">
        <w:rPr>
          <w:lang w:val="en-US"/>
        </w:rPr>
        <w:t xml:space="preserve"> law</w:t>
      </w:r>
    </w:p>
    <w:p w14:paraId="4A861B24" w14:textId="749A4E93" w:rsidR="002A654C" w:rsidRDefault="002A654C">
      <w:pPr>
        <w:rPr>
          <w:lang w:val="en-US"/>
        </w:rPr>
      </w:pPr>
      <w:r w:rsidRPr="002A654C">
        <w:rPr>
          <w:lang w:val="en-US"/>
        </w:rPr>
        <w:t xml:space="preserve">(a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b)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c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(b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c)</w:t>
      </w:r>
    </w:p>
    <w:p w14:paraId="5EC54DA5" w14:textId="6AB4FECC" w:rsidR="002A654C" w:rsidRDefault="002A654C">
      <w:pPr>
        <w:rPr>
          <w:lang w:val="en-US"/>
        </w:rPr>
      </w:pPr>
    </w:p>
    <w:p w14:paraId="3C9FC2BC" w14:textId="57FE6BFB" w:rsidR="002A654C" w:rsidRDefault="002A654C">
      <w:pPr>
        <w:rPr>
          <w:lang w:val="en-US"/>
        </w:rPr>
      </w:pPr>
    </w:p>
    <w:p w14:paraId="5681532D" w14:textId="3A60BAC4" w:rsidR="002A654C" w:rsidRDefault="002A654C">
      <w:pPr>
        <w:rPr>
          <w:lang w:val="en-US"/>
        </w:rPr>
      </w:pPr>
    </w:p>
    <w:p w14:paraId="2BE9CDBE" w14:textId="77777777" w:rsidR="002A654C" w:rsidRDefault="002A654C">
      <w:pPr>
        <w:rPr>
          <w:lang w:val="en-US"/>
        </w:rPr>
      </w:pPr>
    </w:p>
    <w:p w14:paraId="11FB1F9B" w14:textId="69F84038" w:rsidR="002A654C" w:rsidRDefault="002A654C">
      <w:pPr>
        <w:rPr>
          <w:lang w:val="en-US"/>
        </w:rPr>
      </w:pPr>
    </w:p>
    <w:p w14:paraId="73C4860C" w14:textId="5557752A" w:rsidR="002A654C" w:rsidRDefault="002A654C">
      <w:pPr>
        <w:rPr>
          <w:lang w:val="en-US"/>
        </w:rPr>
      </w:pPr>
    </w:p>
    <w:p w14:paraId="1736C160" w14:textId="2AA52FAE" w:rsidR="002A654C" w:rsidRDefault="002A654C">
      <w:pPr>
        <w:rPr>
          <w:lang w:val="en-US"/>
        </w:rPr>
      </w:pPr>
    </w:p>
    <w:p w14:paraId="1E22FBB5" w14:textId="3F1F0BE5" w:rsidR="002A654C" w:rsidRDefault="002A654C">
      <w:pPr>
        <w:rPr>
          <w:lang w:val="en-US"/>
        </w:rPr>
      </w:pPr>
    </w:p>
    <w:p w14:paraId="2518326D" w14:textId="2C533818" w:rsidR="002A654C" w:rsidRDefault="002A654C">
      <w:pPr>
        <w:rPr>
          <w:lang w:val="en-US"/>
        </w:rPr>
      </w:pPr>
    </w:p>
    <w:p w14:paraId="0F9BC8EA" w14:textId="66776477" w:rsidR="002A654C" w:rsidRDefault="002A654C">
      <w:pPr>
        <w:rPr>
          <w:lang w:val="en-US"/>
        </w:rPr>
      </w:pPr>
    </w:p>
    <w:p w14:paraId="0D56108F" w14:textId="39C603EF" w:rsidR="002A654C" w:rsidRDefault="002A654C">
      <w:pPr>
        <w:rPr>
          <w:lang w:val="en-US"/>
        </w:rPr>
      </w:pPr>
    </w:p>
    <w:p w14:paraId="7C91B453" w14:textId="7CBFBF72" w:rsidR="002A654C" w:rsidRDefault="002A654C">
      <w:pPr>
        <w:rPr>
          <w:lang w:val="en-US"/>
        </w:rPr>
      </w:pPr>
    </w:p>
    <w:p w14:paraId="63207CCF" w14:textId="70610FE6" w:rsidR="002A654C" w:rsidRDefault="002A654C">
      <w:pPr>
        <w:rPr>
          <w:lang w:val="en-US"/>
        </w:rPr>
      </w:pPr>
    </w:p>
    <w:p w14:paraId="56ABF0AD" w14:textId="1D3CFC15" w:rsidR="002A654C" w:rsidRDefault="002A654C">
      <w:pPr>
        <w:rPr>
          <w:lang w:val="en-US"/>
        </w:rPr>
      </w:pPr>
    </w:p>
    <w:p w14:paraId="479F864C" w14:textId="790334BB" w:rsidR="002A654C" w:rsidRPr="002A654C" w:rsidRDefault="002A654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AE1AC" wp14:editId="6F76C23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91125" cy="4791075"/>
            <wp:effectExtent l="0" t="0" r="9525" b="9525"/>
            <wp:wrapTopAndBottom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DF4CB" w14:textId="50D04347" w:rsidR="002A654C" w:rsidRDefault="002A654C">
      <w:r>
        <w:t>Associative</w:t>
      </w:r>
      <w:r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law</w:t>
      </w:r>
      <w:proofErr w:type="spellEnd"/>
    </w:p>
    <w:p w14:paraId="60B1E018" w14:textId="63218560" w:rsidR="002A654C" w:rsidRDefault="002A654C">
      <w:r>
        <w:t xml:space="preserve">(a </w:t>
      </w:r>
      <w:r>
        <w:rPr>
          <w:rFonts w:ascii="Cambria Math" w:hAnsi="Cambria Math" w:cs="Cambria Math"/>
        </w:rPr>
        <w:t>∨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c </w:t>
      </w:r>
      <w:r>
        <w:rPr>
          <w:rFonts w:ascii="Calibri" w:hAnsi="Calibri" w:cs="Calibri"/>
        </w:rPr>
        <w:t>≡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c)</w:t>
      </w:r>
    </w:p>
    <w:p w14:paraId="18068C85" w14:textId="4E497939" w:rsidR="002A654C" w:rsidRDefault="002A654C"/>
    <w:p w14:paraId="73BC4E4E" w14:textId="1A14F4EF" w:rsidR="002A654C" w:rsidRDefault="002A654C"/>
    <w:p w14:paraId="31052C33" w14:textId="2E7D5CEC" w:rsidR="002A654C" w:rsidRDefault="002A654C"/>
    <w:p w14:paraId="1A628CA6" w14:textId="51BA77A6" w:rsidR="002A654C" w:rsidRDefault="002A654C"/>
    <w:p w14:paraId="798CEFBF" w14:textId="2ED6676D" w:rsidR="002A654C" w:rsidRDefault="002A654C"/>
    <w:p w14:paraId="724A8FF2" w14:textId="31811E77" w:rsidR="002A654C" w:rsidRDefault="002A654C"/>
    <w:p w14:paraId="417A9645" w14:textId="16E3A325" w:rsidR="002A654C" w:rsidRDefault="002A654C"/>
    <w:p w14:paraId="35F68042" w14:textId="4CA33832" w:rsidR="002A654C" w:rsidRDefault="002A654C"/>
    <w:p w14:paraId="41873F08" w14:textId="5C1E4695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66B540" wp14:editId="10869C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86350" cy="4848225"/>
            <wp:effectExtent l="0" t="0" r="0" b="9525"/>
            <wp:wrapTopAndBottom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A00B2" w14:textId="23770C1A" w:rsidR="002A654C" w:rsidRDefault="002A654C">
      <w:r>
        <w:t>Distributive</w:t>
      </w:r>
      <w:r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law</w:t>
      </w:r>
      <w:proofErr w:type="spellEnd"/>
    </w:p>
    <w:p w14:paraId="2917FF90" w14:textId="3A566423" w:rsidR="002A654C" w:rsidRDefault="002A654C"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c) </w:t>
      </w:r>
      <w:r>
        <w:rPr>
          <w:rFonts w:ascii="Calibri" w:hAnsi="Calibri" w:cs="Calibri"/>
        </w:rPr>
        <w:t>≡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c)</w:t>
      </w:r>
    </w:p>
    <w:p w14:paraId="1F4C776C" w14:textId="538E3982" w:rsidR="002A654C" w:rsidRDefault="002A654C"/>
    <w:p w14:paraId="124110D0" w14:textId="652EB435" w:rsidR="002A654C" w:rsidRDefault="002A654C"/>
    <w:p w14:paraId="4BC43B61" w14:textId="4226E82E" w:rsidR="002A654C" w:rsidRDefault="002A654C"/>
    <w:p w14:paraId="69A614C9" w14:textId="23784853" w:rsidR="002A654C" w:rsidRDefault="002A654C"/>
    <w:p w14:paraId="587B61CE" w14:textId="10640AE2" w:rsidR="002A654C" w:rsidRDefault="002A654C"/>
    <w:p w14:paraId="69023AEB" w14:textId="159B39C4" w:rsidR="002A654C" w:rsidRDefault="002A654C"/>
    <w:p w14:paraId="7F03D95C" w14:textId="51B6915C" w:rsidR="002A654C" w:rsidRDefault="002A654C"/>
    <w:p w14:paraId="63F368D6" w14:textId="0C09C199" w:rsidR="002A654C" w:rsidRDefault="002A654C"/>
    <w:p w14:paraId="6D54B49D" w14:textId="65A1E76A" w:rsidR="002A654C" w:rsidRDefault="002A654C"/>
    <w:p w14:paraId="0F37BB6E" w14:textId="681E3058" w:rsidR="002A654C" w:rsidRDefault="002A654C"/>
    <w:p w14:paraId="69318173" w14:textId="2B3FFEAE" w:rsidR="002A654C" w:rsidRDefault="002A654C"/>
    <w:p w14:paraId="511A3440" w14:textId="1997E151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AB91BA" wp14:editId="3B027A57">
            <wp:extent cx="5133975" cy="497205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B64C" w14:textId="49625330" w:rsidR="002A654C" w:rsidRDefault="002A654C">
      <w:pPr>
        <w:rPr>
          <w:lang w:val="en-US"/>
        </w:rPr>
      </w:pPr>
    </w:p>
    <w:p w14:paraId="0D58037B" w14:textId="77777777" w:rsidR="002A654C" w:rsidRPr="002A654C" w:rsidRDefault="002A654C" w:rsidP="002A654C">
      <w:pPr>
        <w:rPr>
          <w:lang w:val="en-US"/>
        </w:rPr>
      </w:pPr>
      <w:r w:rsidRPr="002A654C">
        <w:rPr>
          <w:lang w:val="en-US"/>
        </w:rPr>
        <w:t>Distributive equivalence law</w:t>
      </w:r>
    </w:p>
    <w:p w14:paraId="6C59479A" w14:textId="0F7ADF0A" w:rsid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(b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c)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(a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b)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(a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c)</w:t>
      </w:r>
    </w:p>
    <w:p w14:paraId="77CB49BD" w14:textId="4CD8BFF6" w:rsidR="002A654C" w:rsidRDefault="002A654C">
      <w:pPr>
        <w:rPr>
          <w:lang w:val="en-US"/>
        </w:rPr>
      </w:pPr>
    </w:p>
    <w:p w14:paraId="32491437" w14:textId="38993F46" w:rsidR="002A654C" w:rsidRDefault="002A654C">
      <w:pPr>
        <w:rPr>
          <w:lang w:val="en-US"/>
        </w:rPr>
      </w:pPr>
    </w:p>
    <w:p w14:paraId="6A1D2A3B" w14:textId="7BEA1669" w:rsidR="002A654C" w:rsidRDefault="002A654C">
      <w:pPr>
        <w:rPr>
          <w:lang w:val="en-US"/>
        </w:rPr>
      </w:pPr>
    </w:p>
    <w:p w14:paraId="5E6AB972" w14:textId="3F593BA2" w:rsidR="002A654C" w:rsidRDefault="002A654C">
      <w:pPr>
        <w:rPr>
          <w:lang w:val="en-US"/>
        </w:rPr>
      </w:pPr>
    </w:p>
    <w:p w14:paraId="5D517AEF" w14:textId="19E60ECC" w:rsidR="002A654C" w:rsidRDefault="002A654C">
      <w:pPr>
        <w:rPr>
          <w:lang w:val="en-US"/>
        </w:rPr>
      </w:pPr>
    </w:p>
    <w:p w14:paraId="29D27822" w14:textId="0A5789E5" w:rsidR="002A654C" w:rsidRDefault="002A654C">
      <w:pPr>
        <w:rPr>
          <w:lang w:val="en-US"/>
        </w:rPr>
      </w:pPr>
    </w:p>
    <w:p w14:paraId="5B51CBFD" w14:textId="6C0B92C8" w:rsidR="002A654C" w:rsidRDefault="002A654C">
      <w:pPr>
        <w:rPr>
          <w:lang w:val="en-US"/>
        </w:rPr>
      </w:pPr>
    </w:p>
    <w:p w14:paraId="130AF5C0" w14:textId="26827A3A" w:rsidR="002A654C" w:rsidRDefault="002A654C">
      <w:pPr>
        <w:rPr>
          <w:lang w:val="en-US"/>
        </w:rPr>
      </w:pPr>
    </w:p>
    <w:p w14:paraId="7697D4BD" w14:textId="39C9566A" w:rsidR="002A654C" w:rsidRDefault="002A654C">
      <w:pPr>
        <w:rPr>
          <w:lang w:val="en-US"/>
        </w:rPr>
      </w:pPr>
    </w:p>
    <w:p w14:paraId="7C04EECE" w14:textId="644A4DEB" w:rsidR="002A654C" w:rsidRDefault="002A654C">
      <w:pPr>
        <w:rPr>
          <w:lang w:val="en-US"/>
        </w:rPr>
      </w:pPr>
    </w:p>
    <w:p w14:paraId="119C1E98" w14:textId="0F93EE64" w:rsidR="002A654C" w:rsidRPr="002A654C" w:rsidRDefault="002A65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271476" wp14:editId="1D48DEB1">
            <wp:extent cx="3638550" cy="30384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5A7F" w14:textId="33F11CBB" w:rsidR="002A654C" w:rsidRDefault="002A654C">
      <w:pPr>
        <w:rPr>
          <w:lang w:val="en-US"/>
        </w:rPr>
      </w:pPr>
      <w:r>
        <w:t>Identity</w:t>
      </w:r>
      <w:r w:rsidRPr="002A654C">
        <w:rPr>
          <w:lang w:val="en-US"/>
        </w:rPr>
        <w:t xml:space="preserve"> </w:t>
      </w:r>
      <w:r w:rsidRPr="002A654C">
        <w:rPr>
          <w:lang w:val="en-US"/>
        </w:rPr>
        <w:t>equivalence law</w:t>
      </w:r>
    </w:p>
    <w:p w14:paraId="43E7FCF0" w14:textId="127B7FF4" w:rsidR="002A654C" w:rsidRDefault="002A654C"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t </w:t>
      </w:r>
      <w:r>
        <w:rPr>
          <w:rFonts w:ascii="Calibri" w:hAnsi="Calibri" w:cs="Calibri"/>
        </w:rPr>
        <w:t>≡</w:t>
      </w:r>
      <w:r>
        <w:t xml:space="preserve"> a</w:t>
      </w:r>
    </w:p>
    <w:p w14:paraId="26E85FDA" w14:textId="3BB1E81E" w:rsidR="002A654C" w:rsidRDefault="002A654C"/>
    <w:p w14:paraId="33228A09" w14:textId="4F164B84" w:rsidR="002A654C" w:rsidRDefault="002A654C"/>
    <w:p w14:paraId="255BF566" w14:textId="53E219DA" w:rsidR="002A654C" w:rsidRDefault="002A654C"/>
    <w:p w14:paraId="2406AB32" w14:textId="2EE25F54" w:rsidR="002A654C" w:rsidRDefault="002A654C"/>
    <w:p w14:paraId="3D6FDBE7" w14:textId="07540437" w:rsidR="002A654C" w:rsidRDefault="002A654C"/>
    <w:p w14:paraId="3D32568C" w14:textId="4F2F04E9" w:rsidR="002A654C" w:rsidRDefault="002A654C"/>
    <w:p w14:paraId="59DC467E" w14:textId="72894688" w:rsidR="002A654C" w:rsidRDefault="002A654C"/>
    <w:p w14:paraId="1763CBCA" w14:textId="6A8DCBF0" w:rsidR="002A654C" w:rsidRDefault="002A654C"/>
    <w:p w14:paraId="5CD5A1EF" w14:textId="0AB22F4F" w:rsidR="002A654C" w:rsidRDefault="002A654C"/>
    <w:p w14:paraId="70CDA93C" w14:textId="1CE26433" w:rsidR="002A654C" w:rsidRDefault="002A654C"/>
    <w:p w14:paraId="342AC6AE" w14:textId="6814C5FE" w:rsidR="002A654C" w:rsidRDefault="002A654C"/>
    <w:p w14:paraId="7FFC97BB" w14:textId="1855E7CF" w:rsidR="002A654C" w:rsidRDefault="002A654C"/>
    <w:p w14:paraId="32AAA1E1" w14:textId="5710F89F" w:rsidR="002A654C" w:rsidRDefault="002A654C"/>
    <w:p w14:paraId="411EDB55" w14:textId="57D1111D" w:rsidR="002A654C" w:rsidRDefault="002A654C"/>
    <w:p w14:paraId="0A8A5915" w14:textId="78884268" w:rsidR="002A654C" w:rsidRDefault="002A654C"/>
    <w:p w14:paraId="1E68906F" w14:textId="2C79C785" w:rsidR="002A654C" w:rsidRDefault="002A654C"/>
    <w:p w14:paraId="56E800F2" w14:textId="1D7936A2" w:rsidR="002A654C" w:rsidRDefault="002A654C"/>
    <w:p w14:paraId="4E319BD9" w14:textId="6034BA1C" w:rsidR="002A654C" w:rsidRDefault="002A654C"/>
    <w:p w14:paraId="61D49BB0" w14:textId="34658EC6" w:rsidR="002A654C" w:rsidRDefault="002A654C"/>
    <w:p w14:paraId="3723019F" w14:textId="25A728AD" w:rsidR="002A654C" w:rsidRDefault="002A654C">
      <w:pPr>
        <w:rPr>
          <w:lang w:val="en-US"/>
        </w:rPr>
      </w:pPr>
      <w:r>
        <w:rPr>
          <w:noProof/>
        </w:rPr>
        <w:drawing>
          <wp:inline distT="0" distB="0" distL="0" distR="0" wp14:anchorId="4CE23433" wp14:editId="1CF95E66">
            <wp:extent cx="3657600" cy="309562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992" w14:textId="18D0427A" w:rsidR="002A654C" w:rsidRDefault="002A654C" w:rsidP="002A654C">
      <w:pPr>
        <w:rPr>
          <w:lang w:val="en-US"/>
        </w:rPr>
      </w:pPr>
      <w:r>
        <w:t>Identity</w:t>
      </w:r>
      <w:r w:rsidRPr="002A654C">
        <w:rPr>
          <w:lang w:val="en-US"/>
        </w:rPr>
        <w:t xml:space="preserve"> equivalence law</w:t>
      </w:r>
    </w:p>
    <w:p w14:paraId="0892FCB1" w14:textId="392D2DBF" w:rsidR="002A654C" w:rsidRDefault="002A654C" w:rsidP="002A654C"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c </w:t>
      </w:r>
      <w:r>
        <w:rPr>
          <w:rFonts w:ascii="Calibri" w:hAnsi="Calibri" w:cs="Calibri"/>
        </w:rPr>
        <w:t>≡</w:t>
      </w:r>
      <w:r>
        <w:t xml:space="preserve"> a</w:t>
      </w:r>
    </w:p>
    <w:p w14:paraId="1540D3CD" w14:textId="730A2A06" w:rsidR="002A654C" w:rsidRDefault="002A654C" w:rsidP="002A654C"/>
    <w:p w14:paraId="67FB1E1D" w14:textId="27BF3B25" w:rsidR="002A654C" w:rsidRDefault="002A654C" w:rsidP="002A654C"/>
    <w:p w14:paraId="6E4CB08A" w14:textId="0F1D7D85" w:rsidR="002A654C" w:rsidRDefault="002A654C" w:rsidP="002A654C"/>
    <w:p w14:paraId="796513A1" w14:textId="35AF1029" w:rsidR="002A654C" w:rsidRDefault="002A654C" w:rsidP="002A654C"/>
    <w:p w14:paraId="180BB45D" w14:textId="1413017F" w:rsidR="002A654C" w:rsidRDefault="002A654C" w:rsidP="002A654C"/>
    <w:p w14:paraId="382D10F8" w14:textId="33F0DDE6" w:rsidR="002A654C" w:rsidRDefault="002A654C" w:rsidP="002A654C"/>
    <w:p w14:paraId="3A7D984C" w14:textId="7F4869FB" w:rsidR="002A654C" w:rsidRDefault="002A654C" w:rsidP="002A654C"/>
    <w:p w14:paraId="1816C23D" w14:textId="3C2661F9" w:rsidR="002A654C" w:rsidRDefault="002A654C" w:rsidP="002A654C"/>
    <w:p w14:paraId="27894FB2" w14:textId="59C32905" w:rsidR="002A654C" w:rsidRDefault="002A654C" w:rsidP="002A654C"/>
    <w:p w14:paraId="2F0977FD" w14:textId="194CF037" w:rsidR="002A654C" w:rsidRDefault="002A654C" w:rsidP="002A654C"/>
    <w:p w14:paraId="37A83683" w14:textId="4B4012D6" w:rsidR="002A654C" w:rsidRDefault="002A654C" w:rsidP="002A654C"/>
    <w:p w14:paraId="741F6E03" w14:textId="74CC53DC" w:rsidR="002A654C" w:rsidRDefault="002A654C" w:rsidP="002A654C"/>
    <w:p w14:paraId="5DBA18FB" w14:textId="475D2AFA" w:rsidR="002A654C" w:rsidRDefault="002A654C" w:rsidP="002A654C"/>
    <w:p w14:paraId="5C4691D5" w14:textId="1A55907E" w:rsidR="002A654C" w:rsidRDefault="002A654C" w:rsidP="002A654C"/>
    <w:p w14:paraId="5F94EBC4" w14:textId="6F25AEAB" w:rsidR="002A654C" w:rsidRDefault="002A654C" w:rsidP="002A654C"/>
    <w:p w14:paraId="13AAC89D" w14:textId="19DEF77E" w:rsidR="002A654C" w:rsidRDefault="002A654C" w:rsidP="002A654C"/>
    <w:p w14:paraId="19C9690E" w14:textId="5ECFEE1D" w:rsidR="002A654C" w:rsidRDefault="002A654C" w:rsidP="002A654C"/>
    <w:p w14:paraId="69EEB8EE" w14:textId="0D01E54A" w:rsidR="002A654C" w:rsidRDefault="002A654C" w:rsidP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C60A1F" wp14:editId="7BBFD3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0650" cy="3429000"/>
            <wp:effectExtent l="0" t="0" r="0" b="0"/>
            <wp:wrapTopAndBottom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27D2E" w14:textId="5CEC1CAA" w:rsidR="002A654C" w:rsidRDefault="002A654C">
      <w:pPr>
        <w:rPr>
          <w:lang w:val="en-US"/>
        </w:rPr>
      </w:pPr>
      <w:r w:rsidRPr="002A654C">
        <w:rPr>
          <w:lang w:val="en-US"/>
        </w:rPr>
        <w:t>Negation</w:t>
      </w:r>
      <w:r w:rsidRPr="002A654C">
        <w:rPr>
          <w:lang w:val="en-US"/>
        </w:rPr>
        <w:t xml:space="preserve"> </w:t>
      </w:r>
      <w:r w:rsidRPr="002A654C">
        <w:rPr>
          <w:lang w:val="en-US"/>
        </w:rPr>
        <w:t>equivalence law</w:t>
      </w:r>
    </w:p>
    <w:p w14:paraId="69147BC6" w14:textId="5B389205" w:rsid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</w:t>
      </w:r>
      <w:r w:rsidRPr="002A654C">
        <w:rPr>
          <w:rFonts w:ascii="Calibri" w:hAnsi="Calibri" w:cs="Calibri"/>
          <w:lang w:val="en-US"/>
        </w:rPr>
        <w:t>¬</w:t>
      </w:r>
      <w:r w:rsidRPr="002A654C">
        <w:rPr>
          <w:lang w:val="en-US"/>
        </w:rPr>
        <w:t xml:space="preserve">a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t</w:t>
      </w:r>
    </w:p>
    <w:p w14:paraId="2446A142" w14:textId="44A539D7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11A8D748" w14:textId="1EFFB25F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6AB5A3" wp14:editId="24C2E5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11320"/>
            <wp:effectExtent l="0" t="0" r="2540" b="0"/>
            <wp:wrapTopAndBottom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55986" w14:textId="77777777" w:rsidR="002A654C" w:rsidRDefault="002A654C" w:rsidP="002A654C">
      <w:pPr>
        <w:rPr>
          <w:lang w:val="en-US"/>
        </w:rPr>
      </w:pPr>
      <w:r w:rsidRPr="002A654C">
        <w:rPr>
          <w:lang w:val="en-US"/>
        </w:rPr>
        <w:t>Negation equivalence law</w:t>
      </w:r>
    </w:p>
    <w:p w14:paraId="46B90E57" w14:textId="3B755120" w:rsid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</w:t>
      </w:r>
      <w:r w:rsidRPr="002A654C">
        <w:rPr>
          <w:rFonts w:ascii="Calibri" w:hAnsi="Calibri" w:cs="Calibri"/>
          <w:lang w:val="en-US"/>
        </w:rPr>
        <w:t>¬</w:t>
      </w:r>
      <w:r w:rsidRPr="002A654C">
        <w:rPr>
          <w:lang w:val="en-US"/>
        </w:rPr>
        <w:t xml:space="preserve">a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c</w:t>
      </w:r>
    </w:p>
    <w:p w14:paraId="1EB61397" w14:textId="4A1A4EF6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6E541BAA" w14:textId="1796C9E5" w:rsidR="002A654C" w:rsidRP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CC143C" wp14:editId="17CAFB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33925" cy="3609975"/>
            <wp:effectExtent l="0" t="0" r="9525" b="9525"/>
            <wp:wrapTopAndBottom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702BC" w14:textId="77777777" w:rsidR="002A654C" w:rsidRDefault="002A654C" w:rsidP="002A654C">
      <w:pPr>
        <w:rPr>
          <w:lang w:val="en-US"/>
        </w:rPr>
      </w:pPr>
      <w:r w:rsidRPr="002A654C">
        <w:rPr>
          <w:lang w:val="en-US"/>
        </w:rPr>
        <w:t>Negation equivalence law</w:t>
      </w:r>
    </w:p>
    <w:p w14:paraId="63945F30" w14:textId="6A4320C3" w:rsidR="002A654C" w:rsidRDefault="002A654C">
      <w:pPr>
        <w:rPr>
          <w:lang w:val="en-US"/>
        </w:rPr>
      </w:pPr>
      <w:r w:rsidRPr="002A654C">
        <w:rPr>
          <w:lang w:val="en-US"/>
        </w:rPr>
        <w:t>¬(¬a) ≡ a</w:t>
      </w:r>
    </w:p>
    <w:p w14:paraId="2C4CC171" w14:textId="17A5D569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4FF8C9F3" w14:textId="79873C7C" w:rsidR="002A654C" w:rsidRP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42863DF" wp14:editId="50910C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43425" cy="3505200"/>
            <wp:effectExtent l="0" t="0" r="9525" b="0"/>
            <wp:wrapTopAndBottom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FB240" w14:textId="77777777" w:rsidR="002A654C" w:rsidRDefault="002A654C" w:rsidP="002A654C">
      <w:pPr>
        <w:rPr>
          <w:lang w:val="en-US"/>
        </w:rPr>
      </w:pPr>
      <w:r w:rsidRPr="002A654C">
        <w:rPr>
          <w:lang w:val="en-US"/>
        </w:rPr>
        <w:t>Negation equivalence law</w:t>
      </w:r>
    </w:p>
    <w:p w14:paraId="08E4A5F7" w14:textId="494CDB0B" w:rsidR="002A654C" w:rsidRPr="002A654C" w:rsidRDefault="002A654C">
      <w:pPr>
        <w:rPr>
          <w:lang w:val="en-US"/>
        </w:rPr>
      </w:pPr>
      <w:r w:rsidRPr="002A654C">
        <w:rPr>
          <w:lang w:val="en-US"/>
        </w:rPr>
        <w:t>¬ t ≡ c</w:t>
      </w:r>
    </w:p>
    <w:p w14:paraId="40B355CA" w14:textId="247C0C24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45EA7E12" w14:textId="74932BD0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04B87B" wp14:editId="5C0B3A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10025" cy="3600450"/>
            <wp:effectExtent l="0" t="0" r="9525" b="0"/>
            <wp:wrapTopAndBottom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2DAC5" w14:textId="77777777" w:rsidR="002A654C" w:rsidRDefault="002A654C" w:rsidP="002A654C">
      <w:pPr>
        <w:rPr>
          <w:lang w:val="en-US"/>
        </w:rPr>
      </w:pPr>
      <w:r w:rsidRPr="002A654C">
        <w:rPr>
          <w:lang w:val="en-US"/>
        </w:rPr>
        <w:t>Negation equivalence law</w:t>
      </w:r>
    </w:p>
    <w:p w14:paraId="7DF99B99" w14:textId="28AF0940" w:rsidR="002A654C" w:rsidRDefault="002A654C">
      <w:pPr>
        <w:rPr>
          <w:lang w:val="en-US"/>
        </w:rPr>
      </w:pPr>
      <w:r w:rsidRPr="002A654C">
        <w:rPr>
          <w:lang w:val="en-US"/>
        </w:rPr>
        <w:t>¬ c ≡ t</w:t>
      </w:r>
    </w:p>
    <w:p w14:paraId="5E02A42E" w14:textId="266160F0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00D0A411" w14:textId="3970935C" w:rsidR="002A654C" w:rsidRP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ED2005F" wp14:editId="2AC088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375" cy="2724150"/>
            <wp:effectExtent l="0" t="0" r="9525" b="0"/>
            <wp:wrapTopAndBottom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9A602" w14:textId="09F25865" w:rsidR="002A654C" w:rsidRDefault="002A654C">
      <w:pPr>
        <w:rPr>
          <w:lang w:val="en-US"/>
        </w:rPr>
      </w:pPr>
    </w:p>
    <w:p w14:paraId="3135E0FA" w14:textId="7B0498D4" w:rsidR="002A654C" w:rsidRDefault="002A654C">
      <w:pPr>
        <w:rPr>
          <w:lang w:val="en-US"/>
        </w:rPr>
      </w:pPr>
    </w:p>
    <w:p w14:paraId="7A67FE30" w14:textId="0944817E" w:rsidR="002A654C" w:rsidRDefault="002A654C">
      <w:pPr>
        <w:rPr>
          <w:lang w:val="en-US"/>
        </w:rPr>
      </w:pPr>
      <w:proofErr w:type="spellStart"/>
      <w:r>
        <w:t>Idempotent</w:t>
      </w:r>
      <w:proofErr w:type="spellEnd"/>
      <w:r>
        <w:t xml:space="preserve"> </w:t>
      </w:r>
      <w:r w:rsidRPr="002A654C">
        <w:rPr>
          <w:lang w:val="en-US"/>
        </w:rPr>
        <w:t>equivalence law</w:t>
      </w:r>
    </w:p>
    <w:p w14:paraId="24287583" w14:textId="3DBAAD85" w:rsidR="002A654C" w:rsidRDefault="002A654C"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a </w:t>
      </w:r>
      <w:r>
        <w:rPr>
          <w:rFonts w:ascii="Calibri" w:hAnsi="Calibri" w:cs="Calibri"/>
        </w:rPr>
        <w:t>≡</w:t>
      </w:r>
      <w:r>
        <w:t xml:space="preserve"> a</w:t>
      </w:r>
    </w:p>
    <w:p w14:paraId="3D9F922C" w14:textId="77777777" w:rsidR="002A654C" w:rsidRDefault="002A654C">
      <w:r>
        <w:br w:type="page"/>
      </w:r>
    </w:p>
    <w:p w14:paraId="361E2693" w14:textId="124A2ACD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258A688" wp14:editId="2036FF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62425" cy="3114675"/>
            <wp:effectExtent l="0" t="0" r="9525" b="9525"/>
            <wp:wrapTopAndBottom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31700" w14:textId="77777777" w:rsidR="002A654C" w:rsidRDefault="002A654C" w:rsidP="002A654C">
      <w:pPr>
        <w:rPr>
          <w:lang w:val="en-US"/>
        </w:rPr>
      </w:pPr>
      <w:r w:rsidRPr="002A654C">
        <w:rPr>
          <w:lang w:val="en-US"/>
        </w:rPr>
        <w:t>Idempotent equivalence law</w:t>
      </w:r>
    </w:p>
    <w:p w14:paraId="55C8167F" w14:textId="106312E9" w:rsid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a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a</w:t>
      </w:r>
    </w:p>
    <w:p w14:paraId="43D93828" w14:textId="7F4C2341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26F174D1" w14:textId="5D2E40CA" w:rsidR="002A654C" w:rsidRP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785C86" wp14:editId="791F1A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29125" cy="3676650"/>
            <wp:effectExtent l="0" t="0" r="9525" b="0"/>
            <wp:wrapTopAndBottom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D021C" w14:textId="456DF840" w:rsidR="002A654C" w:rsidRDefault="002A654C">
      <w:pPr>
        <w:rPr>
          <w:lang w:val="en-US"/>
        </w:rPr>
      </w:pPr>
      <w:r>
        <w:t xml:space="preserve">Universal </w:t>
      </w:r>
      <w:proofErr w:type="spellStart"/>
      <w:r>
        <w:t>bounds</w:t>
      </w:r>
      <w:proofErr w:type="spellEnd"/>
      <w:r>
        <w:t xml:space="preserve"> </w:t>
      </w:r>
      <w:r w:rsidRPr="002A654C">
        <w:rPr>
          <w:lang w:val="en-US"/>
        </w:rPr>
        <w:t>equivalence law</w:t>
      </w:r>
    </w:p>
    <w:p w14:paraId="26D98D23" w14:textId="32B57D98" w:rsidR="002A654C" w:rsidRDefault="002A654C"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t </w:t>
      </w:r>
      <w:r>
        <w:rPr>
          <w:rFonts w:ascii="Calibri" w:hAnsi="Calibri" w:cs="Calibri"/>
        </w:rPr>
        <w:t>≡</w:t>
      </w:r>
      <w:r>
        <w:t xml:space="preserve"> t</w:t>
      </w:r>
    </w:p>
    <w:p w14:paraId="779FFA9F" w14:textId="4F5E8DC3" w:rsidR="002A654C" w:rsidRDefault="002A654C">
      <w:r>
        <w:br w:type="page"/>
      </w:r>
    </w:p>
    <w:p w14:paraId="7971502C" w14:textId="7393892E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029EBF" wp14:editId="000771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24375" cy="3629025"/>
            <wp:effectExtent l="0" t="0" r="9525" b="9525"/>
            <wp:wrapTopAndBottom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D849" w14:textId="77777777" w:rsidR="002A654C" w:rsidRDefault="002A654C" w:rsidP="002A654C">
      <w:pPr>
        <w:rPr>
          <w:lang w:val="en-US"/>
        </w:rPr>
      </w:pPr>
      <w:r w:rsidRPr="002A654C">
        <w:rPr>
          <w:lang w:val="en-US"/>
        </w:rPr>
        <w:t>Universal bounds equivalence law</w:t>
      </w:r>
    </w:p>
    <w:p w14:paraId="50EFD886" w14:textId="1507DA8C" w:rsidR="002A654C" w:rsidRP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c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c</w:t>
      </w:r>
    </w:p>
    <w:p w14:paraId="223EF674" w14:textId="6957E341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6BB62FDE" w14:textId="5929C3F2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24F053D" wp14:editId="22EA6B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7250" cy="5362575"/>
            <wp:effectExtent l="0" t="0" r="0" b="9525"/>
            <wp:wrapTopAndBottom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1291A" w14:textId="6798E08A" w:rsidR="002A654C" w:rsidRDefault="002A654C">
      <w:r>
        <w:t xml:space="preserve">De </w:t>
      </w:r>
      <w:proofErr w:type="spellStart"/>
      <w:r>
        <w:t>Morgan’s</w:t>
      </w:r>
      <w:proofErr w:type="spellEnd"/>
      <w:r w:rsidRPr="002A654C"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law</w:t>
      </w:r>
      <w:proofErr w:type="spellEnd"/>
    </w:p>
    <w:p w14:paraId="6EEAFDA0" w14:textId="2C05EBC0" w:rsidR="002A654C" w:rsidRDefault="002A654C">
      <w:proofErr w:type="gramStart"/>
      <w:r>
        <w:t>¬(</w:t>
      </w:r>
      <w:proofErr w:type="gramEnd"/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b</w:t>
      </w:r>
    </w:p>
    <w:p w14:paraId="7A31F392" w14:textId="695A2B89" w:rsidR="002A654C" w:rsidRDefault="002A654C">
      <w:r>
        <w:br w:type="page"/>
      </w:r>
    </w:p>
    <w:p w14:paraId="43451E94" w14:textId="2059B58A" w:rsid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C9628E7" wp14:editId="106DCA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5925" cy="4495800"/>
            <wp:effectExtent l="0" t="0" r="9525" b="0"/>
            <wp:wrapTopAndBottom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1CB9C" w14:textId="77777777" w:rsidR="002A654C" w:rsidRPr="002A654C" w:rsidRDefault="002A654C" w:rsidP="002A654C">
      <w:pPr>
        <w:rPr>
          <w:lang w:val="en-US"/>
        </w:rPr>
      </w:pPr>
      <w:r w:rsidRPr="002A654C">
        <w:rPr>
          <w:lang w:val="en-US"/>
        </w:rPr>
        <w:t>De Morgan’s equivalence law</w:t>
      </w:r>
    </w:p>
    <w:p w14:paraId="05081B1C" w14:textId="02F25B50" w:rsidR="002A654C" w:rsidRDefault="002A654C">
      <w:pPr>
        <w:rPr>
          <w:lang w:val="en-US"/>
        </w:rPr>
      </w:pPr>
      <w:proofErr w:type="gramStart"/>
      <w:r w:rsidRPr="002A654C">
        <w:rPr>
          <w:lang w:val="en-US"/>
        </w:rPr>
        <w:t>¬(</w:t>
      </w:r>
      <w:proofErr w:type="gramEnd"/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b)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</w:t>
      </w:r>
      <w:r w:rsidRPr="002A654C">
        <w:rPr>
          <w:rFonts w:ascii="Calibri" w:hAnsi="Calibri" w:cs="Calibri"/>
          <w:lang w:val="en-US"/>
        </w:rPr>
        <w:t>¬</w:t>
      </w: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</w:t>
      </w:r>
      <w:r w:rsidRPr="002A654C">
        <w:rPr>
          <w:rFonts w:ascii="Calibri" w:hAnsi="Calibri" w:cs="Calibri"/>
          <w:lang w:val="en-US"/>
        </w:rPr>
        <w:t>¬</w:t>
      </w:r>
      <w:r w:rsidRPr="002A654C">
        <w:rPr>
          <w:lang w:val="en-US"/>
        </w:rPr>
        <w:t>b</w:t>
      </w:r>
    </w:p>
    <w:p w14:paraId="26A5CC21" w14:textId="4194CD15" w:rsidR="002A654C" w:rsidRDefault="002A654C">
      <w:pPr>
        <w:rPr>
          <w:lang w:val="en-US"/>
        </w:rPr>
      </w:pPr>
      <w:r>
        <w:rPr>
          <w:lang w:val="en-US"/>
        </w:rPr>
        <w:br w:type="page"/>
      </w:r>
    </w:p>
    <w:p w14:paraId="048C66DD" w14:textId="22A2936C" w:rsidR="002A654C" w:rsidRPr="002A654C" w:rsidRDefault="002A65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1FE5180" wp14:editId="28D371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82720"/>
            <wp:effectExtent l="0" t="0" r="2540" b="0"/>
            <wp:wrapTopAndBottom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419AD" w14:textId="5EA8A570" w:rsidR="002A654C" w:rsidRDefault="002A654C">
      <w:r>
        <w:t>Absorption</w:t>
      </w:r>
      <w:r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law</w:t>
      </w:r>
      <w:proofErr w:type="spellEnd"/>
    </w:p>
    <w:p w14:paraId="16E81AA4" w14:textId="60B144E9" w:rsidR="002A654C" w:rsidRDefault="002A654C"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libri" w:hAnsi="Calibri" w:cs="Calibri"/>
        </w:rPr>
        <w:t>≡</w:t>
      </w:r>
      <w:r>
        <w:t xml:space="preserve"> a</w:t>
      </w:r>
    </w:p>
    <w:p w14:paraId="0BAD8081" w14:textId="1A2790E2" w:rsidR="002A654C" w:rsidRDefault="002A654C">
      <w:r>
        <w:br w:type="page"/>
      </w:r>
    </w:p>
    <w:p w14:paraId="7AEDF488" w14:textId="01DA1B26" w:rsidR="002A654C" w:rsidRDefault="002A654C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75028E5" wp14:editId="11D3CF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37355"/>
            <wp:effectExtent l="0" t="0" r="2540" b="0"/>
            <wp:wrapTopAndBottom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79FF5" w14:textId="77777777" w:rsidR="002A654C" w:rsidRPr="002A654C" w:rsidRDefault="002A654C" w:rsidP="002A654C">
      <w:pPr>
        <w:rPr>
          <w:lang w:val="en-US"/>
        </w:rPr>
      </w:pPr>
      <w:r w:rsidRPr="002A654C">
        <w:rPr>
          <w:lang w:val="en-US"/>
        </w:rPr>
        <w:t>Absorption equivalence law</w:t>
      </w:r>
    </w:p>
    <w:p w14:paraId="41C80F43" w14:textId="1BDA295B" w:rsidR="002A654C" w:rsidRPr="002A654C" w:rsidRDefault="002A654C">
      <w:pPr>
        <w:rPr>
          <w:lang w:val="en-US"/>
        </w:rPr>
      </w:pPr>
      <w:r w:rsidRPr="002A654C">
        <w:rPr>
          <w:lang w:val="en-US"/>
        </w:rPr>
        <w:t xml:space="preserve">a </w:t>
      </w:r>
      <w:r w:rsidRPr="002A654C">
        <w:rPr>
          <w:rFonts w:ascii="Cambria Math" w:hAnsi="Cambria Math" w:cs="Cambria Math"/>
          <w:lang w:val="en-US"/>
        </w:rPr>
        <w:t>∧</w:t>
      </w:r>
      <w:r w:rsidRPr="002A654C">
        <w:rPr>
          <w:lang w:val="en-US"/>
        </w:rPr>
        <w:t xml:space="preserve"> (a </w:t>
      </w:r>
      <w:r w:rsidRPr="002A654C">
        <w:rPr>
          <w:rFonts w:ascii="Cambria Math" w:hAnsi="Cambria Math" w:cs="Cambria Math"/>
          <w:lang w:val="en-US"/>
        </w:rPr>
        <w:t>∨</w:t>
      </w:r>
      <w:r w:rsidRPr="002A654C">
        <w:rPr>
          <w:lang w:val="en-US"/>
        </w:rPr>
        <w:t xml:space="preserve"> b) </w:t>
      </w:r>
      <w:r w:rsidRPr="002A654C">
        <w:rPr>
          <w:rFonts w:ascii="Calibri" w:hAnsi="Calibri" w:cs="Calibri"/>
          <w:lang w:val="en-US"/>
        </w:rPr>
        <w:t>≡</w:t>
      </w:r>
      <w:r w:rsidRPr="002A654C">
        <w:rPr>
          <w:lang w:val="en-US"/>
        </w:rPr>
        <w:t xml:space="preserve"> a</w:t>
      </w:r>
    </w:p>
    <w:p w14:paraId="06FA9153" w14:textId="55A5D546" w:rsidR="002A654C" w:rsidRDefault="002A654C">
      <w:pPr>
        <w:rPr>
          <w:lang w:val="en-US"/>
        </w:rPr>
      </w:pPr>
    </w:p>
    <w:p w14:paraId="55F3BA24" w14:textId="0238DD82" w:rsidR="002A654C" w:rsidRDefault="002A654C">
      <w:pPr>
        <w:rPr>
          <w:lang w:val="en-US"/>
        </w:rPr>
      </w:pPr>
    </w:p>
    <w:p w14:paraId="5A968351" w14:textId="77777777" w:rsidR="002A654C" w:rsidRPr="002A654C" w:rsidRDefault="002A654C">
      <w:pPr>
        <w:rPr>
          <w:lang w:val="en-US"/>
        </w:rPr>
      </w:pPr>
    </w:p>
    <w:sectPr w:rsidR="002A654C" w:rsidRPr="002A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4C"/>
    <w:rsid w:val="000C3CCD"/>
    <w:rsid w:val="001902F2"/>
    <w:rsid w:val="002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BC43"/>
  <w15:chartTrackingRefBased/>
  <w15:docId w15:val="{D6279715-65DF-4B3D-AD5F-2F93AD84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148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Langhoff</dc:creator>
  <cp:keywords/>
  <dc:description/>
  <cp:lastModifiedBy>Alex Langhoff</cp:lastModifiedBy>
  <cp:revision>1</cp:revision>
  <dcterms:created xsi:type="dcterms:W3CDTF">2020-09-04T14:25:00Z</dcterms:created>
  <dcterms:modified xsi:type="dcterms:W3CDTF">2020-09-04T15:36:00Z</dcterms:modified>
</cp:coreProperties>
</file>