
<file path=[Content_Types].xml><?xml version="1.0" encoding="utf-8"?>
<Types xmlns="http://schemas.openxmlformats.org/package/2006/content-types">
  <Default Extension="xml" ContentType="application/xml"/>
  <Default Extension="xlsx" ContentType="application/vnd.openxmlformats-officedocument.spreadsheetml.sheet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5FDA1">
      <w:pPr>
        <w:jc w:val="center"/>
        <w:rPr>
          <w:rFonts w:ascii="宋体" w:hAnsi="宋体"/>
          <w:b/>
          <w:sz w:val="36"/>
          <w:szCs w:val="44"/>
        </w:rPr>
      </w:pPr>
      <w:r>
        <w:rPr>
          <w:rFonts w:hint="eastAsia" w:ascii="宋体" w:hAnsi="宋体"/>
          <w:b/>
          <w:spacing w:val="99"/>
          <w:kern w:val="0"/>
          <w:sz w:val="36"/>
          <w:szCs w:val="44"/>
          <w:fitText w:val="6502" w:id="1524329216"/>
        </w:rPr>
        <w:t>《</w:t>
      </w:r>
      <w:r>
        <w:rPr>
          <w:rFonts w:ascii="宋体" w:hAnsi="宋体"/>
          <w:b/>
          <w:spacing w:val="99"/>
          <w:kern w:val="0"/>
          <w:sz w:val="36"/>
          <w:szCs w:val="44"/>
          <w:fitText w:val="6502" w:id="1524329216"/>
        </w:rPr>
        <w:t>基础物理实验</w:t>
      </w:r>
      <w:r>
        <w:rPr>
          <w:rFonts w:hint="eastAsia" w:ascii="宋体" w:hAnsi="宋体"/>
          <w:b/>
          <w:spacing w:val="99"/>
          <w:kern w:val="0"/>
          <w:sz w:val="36"/>
          <w:szCs w:val="44"/>
          <w:fitText w:val="6502" w:id="1524329216"/>
        </w:rPr>
        <w:t>》实验报</w:t>
      </w:r>
      <w:r>
        <w:rPr>
          <w:rFonts w:hint="eastAsia" w:ascii="宋体" w:hAnsi="宋体"/>
          <w:b/>
          <w:spacing w:val="2"/>
          <w:kern w:val="0"/>
          <w:sz w:val="36"/>
          <w:szCs w:val="44"/>
          <w:fitText w:val="6502" w:id="1524329216"/>
        </w:rPr>
        <w:t>告</w:t>
      </w:r>
    </w:p>
    <w:p w14:paraId="5FBFD577">
      <w:pPr>
        <w:spacing w:before="156" w:beforeLines="50"/>
        <w:rPr>
          <w:rFonts w:ascii="楷体" w:hAnsi="楷体" w:eastAsia="楷体"/>
          <w:szCs w:val="28"/>
        </w:rPr>
      </w:pPr>
      <w:r>
        <w:rPr>
          <w:rFonts w:ascii="楷体" w:hAnsi="楷体" w:eastAsia="楷体"/>
          <w:szCs w:val="28"/>
        </w:rPr>
        <w:t>实验名称</w:t>
      </w:r>
      <w:r>
        <w:rPr>
          <w:rFonts w:hint="eastAsia" w:ascii="楷体" w:hAnsi="楷体" w:eastAsia="楷体"/>
          <w:szCs w:val="28"/>
        </w:rPr>
        <w:t xml:space="preserve"> </w:t>
      </w:r>
      <w:r>
        <w:rPr>
          <w:rFonts w:hint="eastAsia" w:ascii="楷体" w:hAnsi="楷体" w:eastAsia="楷体"/>
          <w:szCs w:val="28"/>
          <w:u w:val="single"/>
        </w:rPr>
        <w:t xml:space="preserve">  </w:t>
      </w:r>
      <w:r>
        <w:rPr>
          <w:rFonts w:ascii="楷体" w:hAnsi="楷体" w:eastAsia="楷体"/>
          <w:szCs w:val="28"/>
          <w:u w:val="single"/>
        </w:rPr>
        <w:t xml:space="preserve">  </w:t>
      </w:r>
      <w:r>
        <w:rPr>
          <w:rFonts w:hint="eastAsia" w:ascii="楷体" w:hAnsi="楷体" w:eastAsia="楷体"/>
          <w:szCs w:val="28"/>
          <w:u w:val="single"/>
          <w:lang w:val="en-US" w:eastAsia="zh-CN"/>
        </w:rPr>
        <w:t xml:space="preserve">     </w:t>
      </w:r>
      <w:r>
        <w:rPr>
          <w:rFonts w:ascii="楷体" w:hAnsi="楷体" w:eastAsia="楷体"/>
          <w:szCs w:val="28"/>
          <w:u w:val="single"/>
        </w:rPr>
        <w:t xml:space="preserve"> </w:t>
      </w:r>
      <w:r>
        <w:rPr>
          <w:rFonts w:hint="eastAsia" w:ascii="楷体" w:hAnsi="楷体" w:eastAsia="楷体"/>
          <w:szCs w:val="28"/>
          <w:u w:val="single"/>
          <w:lang w:val="en-US" w:eastAsia="zh-CN"/>
        </w:rPr>
        <w:t>弗兰克赫兹与电子束</w:t>
      </w:r>
      <w:r>
        <w:rPr>
          <w:rFonts w:ascii="楷体" w:hAnsi="楷体" w:eastAsia="楷体"/>
          <w:szCs w:val="28"/>
          <w:u w:val="single"/>
        </w:rPr>
        <w:t xml:space="preserve">                    </w:t>
      </w:r>
      <w:r>
        <w:rPr>
          <w:rFonts w:hint="eastAsia" w:ascii="楷体" w:hAnsi="楷体" w:eastAsia="楷体"/>
          <w:kern w:val="0"/>
          <w:szCs w:val="28"/>
        </w:rPr>
        <w:t>指导教师</w:t>
      </w:r>
      <w:r>
        <w:rPr>
          <w:rFonts w:ascii="楷体" w:hAnsi="楷体" w:eastAsia="楷体"/>
          <w:sz w:val="36"/>
          <w:szCs w:val="28"/>
          <w:u w:val="single"/>
        </w:rPr>
        <w:t xml:space="preserve">     </w:t>
      </w:r>
      <w:r>
        <w:rPr>
          <w:rFonts w:hint="eastAsia" w:ascii="楷体" w:hAnsi="楷体" w:eastAsia="楷体"/>
          <w:sz w:val="21"/>
          <w:szCs w:val="21"/>
          <w:u w:val="single"/>
          <w:lang w:val="en-US" w:eastAsia="zh-CN"/>
        </w:rPr>
        <w:t>朱子昱</w:t>
      </w:r>
      <w:r>
        <w:rPr>
          <w:rFonts w:ascii="楷体" w:hAnsi="楷体" w:eastAsia="楷体"/>
          <w:sz w:val="22"/>
          <w:szCs w:val="28"/>
          <w:u w:val="single"/>
        </w:rPr>
        <w:t xml:space="preserve">  </w:t>
      </w:r>
      <w:r>
        <w:rPr>
          <w:rFonts w:ascii="楷体" w:hAnsi="楷体" w:eastAsia="楷体"/>
          <w:sz w:val="36"/>
          <w:szCs w:val="28"/>
          <w:u w:val="single"/>
        </w:rPr>
        <w:t xml:space="preserve">     </w:t>
      </w:r>
    </w:p>
    <w:p w14:paraId="5D6D171C">
      <w:pPr>
        <w:rPr>
          <w:rFonts w:ascii="楷体" w:hAnsi="楷体" w:eastAsia="楷体"/>
          <w:szCs w:val="28"/>
        </w:rPr>
      </w:pPr>
      <w:r>
        <w:rPr>
          <w:rFonts w:ascii="楷体" w:hAnsi="楷体" w:eastAsia="楷体"/>
          <w:spacing w:val="210"/>
          <w:kern w:val="0"/>
          <w:szCs w:val="28"/>
          <w:fitText w:val="840" w:id="1524331520"/>
        </w:rPr>
        <w:t>姓</w:t>
      </w:r>
      <w:r>
        <w:rPr>
          <w:rFonts w:ascii="楷体" w:hAnsi="楷体" w:eastAsia="楷体"/>
          <w:spacing w:val="0"/>
          <w:kern w:val="0"/>
          <w:szCs w:val="28"/>
          <w:fitText w:val="840" w:id="1524331520"/>
        </w:rPr>
        <w:t>名</w:t>
      </w:r>
      <w:r>
        <w:rPr>
          <w:rFonts w:ascii="楷体" w:hAnsi="楷体" w:eastAsia="楷体"/>
          <w:szCs w:val="28"/>
          <w:u w:val="single"/>
        </w:rPr>
        <w:t xml:space="preserve">      </w:t>
      </w:r>
      <w:r>
        <w:rPr>
          <w:rFonts w:hint="eastAsia" w:ascii="楷体" w:hAnsi="楷体" w:eastAsia="楷体"/>
          <w:szCs w:val="28"/>
          <w:u w:val="single"/>
          <w:lang w:val="en-US" w:eastAsia="zh-CN"/>
        </w:rPr>
        <w:t>印明</w:t>
      </w:r>
      <w:r>
        <w:rPr>
          <w:rFonts w:ascii="楷体" w:hAnsi="楷体" w:eastAsia="楷体"/>
          <w:szCs w:val="28"/>
          <w:u w:val="single"/>
        </w:rPr>
        <w:t xml:space="preserve">   </w:t>
      </w:r>
      <w:r>
        <w:rPr>
          <w:rFonts w:hint="eastAsia" w:ascii="楷体" w:hAnsi="楷体" w:eastAsia="楷体"/>
          <w:szCs w:val="28"/>
          <w:u w:val="single"/>
        </w:rPr>
        <w:t xml:space="preserve">  </w:t>
      </w:r>
      <w:r>
        <w:rPr>
          <w:rFonts w:ascii="楷体" w:hAnsi="楷体" w:eastAsia="楷体"/>
          <w:szCs w:val="28"/>
          <w:u w:val="single"/>
        </w:rPr>
        <w:t xml:space="preserve">  </w:t>
      </w:r>
      <w:r>
        <w:rPr>
          <w:rFonts w:ascii="楷体" w:hAnsi="楷体" w:eastAsia="楷体"/>
          <w:szCs w:val="28"/>
        </w:rPr>
        <w:t>学号</w:t>
      </w:r>
      <w:r>
        <w:rPr>
          <w:rFonts w:ascii="楷体" w:hAnsi="楷体" w:eastAsia="楷体"/>
          <w:szCs w:val="28"/>
          <w:u w:val="single"/>
        </w:rPr>
        <w:t xml:space="preserve">    </w:t>
      </w:r>
      <w:r>
        <w:rPr>
          <w:rFonts w:hint="eastAsia" w:ascii="楷体" w:hAnsi="楷体" w:eastAsia="楷体"/>
          <w:szCs w:val="28"/>
          <w:u w:val="single"/>
          <w:lang w:val="en-US" w:eastAsia="zh-CN"/>
        </w:rPr>
        <w:t>2024K8009929023</w:t>
      </w:r>
      <w:r>
        <w:rPr>
          <w:rFonts w:ascii="楷体" w:hAnsi="楷体" w:eastAsia="楷体"/>
          <w:szCs w:val="28"/>
          <w:u w:val="single"/>
        </w:rPr>
        <w:t xml:space="preserve">    </w:t>
      </w:r>
      <w:r>
        <w:rPr>
          <w:rFonts w:hint="eastAsia" w:ascii="楷体" w:hAnsi="楷体" w:eastAsia="楷体"/>
          <w:szCs w:val="28"/>
        </w:rPr>
        <w:t>班</w:t>
      </w:r>
      <w:r>
        <w:rPr>
          <w:rFonts w:ascii="楷体" w:hAnsi="楷体" w:eastAsia="楷体"/>
          <w:szCs w:val="28"/>
        </w:rPr>
        <w:t>分组及</w:t>
      </w:r>
      <w:r>
        <w:rPr>
          <w:rFonts w:hint="eastAsia" w:ascii="楷体" w:hAnsi="楷体" w:eastAsia="楷体"/>
          <w:szCs w:val="28"/>
        </w:rPr>
        <w:t>座号</w:t>
      </w:r>
      <w:r>
        <w:rPr>
          <w:rFonts w:hint="eastAsia" w:ascii="楷体" w:hAnsi="楷体" w:eastAsia="楷体"/>
          <w:szCs w:val="28"/>
          <w:u w:val="single"/>
        </w:rPr>
        <w:t xml:space="preserve"> </w:t>
      </w:r>
      <w:r>
        <w:rPr>
          <w:rFonts w:hint="eastAsia" w:ascii="楷体" w:hAnsi="楷体" w:eastAsia="楷体"/>
          <w:szCs w:val="28"/>
          <w:u w:val="single"/>
          <w:lang w:val="en-US" w:eastAsia="zh-CN"/>
        </w:rPr>
        <w:t>2</w:t>
      </w:r>
      <w:r>
        <w:rPr>
          <w:rFonts w:hint="eastAsia" w:ascii="楷体" w:hAnsi="楷体" w:eastAsia="楷体"/>
          <w:szCs w:val="28"/>
          <w:u w:val="single"/>
        </w:rPr>
        <w:t xml:space="preserve"> </w:t>
      </w:r>
      <w:r>
        <w:rPr>
          <w:rFonts w:hint="eastAsia" w:ascii="楷体" w:hAnsi="楷体" w:eastAsia="楷体"/>
          <w:szCs w:val="28"/>
          <w:u w:val="single"/>
          <w:lang w:val="en-US" w:eastAsia="zh-CN"/>
        </w:rPr>
        <w:t>-</w:t>
      </w:r>
      <w:r>
        <w:rPr>
          <w:rFonts w:hint="eastAsia" w:ascii="楷体" w:hAnsi="楷体" w:eastAsia="楷体"/>
          <w:szCs w:val="28"/>
          <w:u w:val="single"/>
        </w:rPr>
        <w:t xml:space="preserve"> </w:t>
      </w:r>
      <w:r>
        <w:rPr>
          <w:rFonts w:hint="eastAsia" w:ascii="楷体" w:hAnsi="楷体" w:eastAsia="楷体"/>
          <w:szCs w:val="28"/>
          <w:u w:val="single"/>
          <w:lang w:val="en-US" w:eastAsia="zh-CN"/>
        </w:rPr>
        <w:t>08</w:t>
      </w:r>
      <w:r>
        <w:rPr>
          <w:rFonts w:ascii="楷体" w:hAnsi="楷体" w:eastAsia="楷体"/>
          <w:szCs w:val="28"/>
          <w:u w:val="single"/>
        </w:rPr>
        <w:t xml:space="preserve">- </w:t>
      </w:r>
      <w:r>
        <w:rPr>
          <w:rFonts w:hint="eastAsia" w:ascii="楷体" w:hAnsi="楷体" w:eastAsia="楷体"/>
          <w:szCs w:val="28"/>
          <w:u w:val="single"/>
          <w:lang w:val="en-US" w:eastAsia="zh-CN"/>
        </w:rPr>
        <w:t>8</w:t>
      </w:r>
      <w:r>
        <w:rPr>
          <w:rFonts w:hint="eastAsia" w:ascii="楷体" w:hAnsi="楷体" w:eastAsia="楷体"/>
          <w:szCs w:val="28"/>
          <w:u w:val="single"/>
        </w:rPr>
        <w:t>号</w:t>
      </w:r>
      <w:r>
        <w:rPr>
          <w:rFonts w:hint="eastAsia" w:ascii="楷体" w:hAnsi="楷体" w:eastAsia="楷体"/>
          <w:szCs w:val="28"/>
        </w:rPr>
        <w:t>（</w:t>
      </w:r>
      <w:r>
        <w:rPr>
          <w:rFonts w:ascii="楷体" w:hAnsi="楷体" w:eastAsia="楷体"/>
          <w:szCs w:val="28"/>
        </w:rPr>
        <w:t>例</w:t>
      </w:r>
      <w:r>
        <w:rPr>
          <w:rFonts w:hint="eastAsia" w:ascii="楷体" w:hAnsi="楷体" w:eastAsia="楷体"/>
          <w:szCs w:val="28"/>
        </w:rPr>
        <w:t>：1-04-5号</w:t>
      </w:r>
      <w:r>
        <w:rPr>
          <w:rFonts w:ascii="楷体" w:hAnsi="楷体" w:eastAsia="楷体"/>
          <w:szCs w:val="28"/>
        </w:rPr>
        <w:t>）</w:t>
      </w:r>
    </w:p>
    <w:p w14:paraId="3D1C880E">
      <w:pPr>
        <w:rPr>
          <w:rFonts w:ascii="楷体" w:hAnsi="楷体" w:eastAsia="楷体"/>
          <w:szCs w:val="28"/>
          <w:u w:val="single"/>
        </w:rPr>
      </w:pPr>
      <w:r>
        <w:rPr>
          <w:rFonts w:ascii="楷体" w:hAnsi="楷体" w:eastAsia="楷体"/>
          <w:szCs w:val="28"/>
        </w:rPr>
        <w:t>实验</w:t>
      </w:r>
      <w:r>
        <w:rPr>
          <w:rFonts w:hint="eastAsia" w:ascii="楷体" w:hAnsi="楷体" w:eastAsia="楷体"/>
          <w:szCs w:val="28"/>
        </w:rPr>
        <w:t>日期</w:t>
      </w:r>
      <w:r>
        <w:rPr>
          <w:rFonts w:ascii="楷体" w:hAnsi="楷体" w:eastAsia="楷体"/>
          <w:szCs w:val="28"/>
          <w:u w:val="single"/>
        </w:rPr>
        <w:t>2025</w:t>
      </w:r>
      <w:r>
        <w:rPr>
          <w:rFonts w:ascii="楷体" w:hAnsi="楷体" w:eastAsia="楷体"/>
          <w:szCs w:val="28"/>
        </w:rPr>
        <w:t>年</w:t>
      </w:r>
      <w:r>
        <w:rPr>
          <w:rFonts w:ascii="楷体" w:hAnsi="楷体" w:eastAsia="楷体"/>
          <w:szCs w:val="28"/>
          <w:u w:val="single"/>
        </w:rPr>
        <w:t xml:space="preserve"> </w:t>
      </w:r>
      <w:r>
        <w:rPr>
          <w:rFonts w:hint="eastAsia" w:ascii="楷体" w:hAnsi="楷体" w:eastAsia="楷体"/>
          <w:szCs w:val="28"/>
          <w:u w:val="single"/>
          <w:lang w:val="en-US" w:eastAsia="zh-CN"/>
        </w:rPr>
        <w:t>10</w:t>
      </w:r>
      <w:r>
        <w:rPr>
          <w:rFonts w:ascii="楷体" w:hAnsi="楷体" w:eastAsia="楷体"/>
          <w:szCs w:val="28"/>
          <w:u w:val="single"/>
        </w:rPr>
        <w:t xml:space="preserve"> </w:t>
      </w:r>
      <w:r>
        <w:rPr>
          <w:rFonts w:ascii="楷体" w:hAnsi="楷体" w:eastAsia="楷体"/>
          <w:szCs w:val="28"/>
        </w:rPr>
        <w:t>月</w:t>
      </w:r>
      <w:r>
        <w:rPr>
          <w:rFonts w:hint="eastAsia" w:ascii="楷体" w:hAnsi="楷体" w:eastAsia="楷体"/>
          <w:szCs w:val="28"/>
          <w:u w:val="single"/>
          <w:lang w:val="en-US" w:eastAsia="zh-CN"/>
        </w:rPr>
        <w:t>14</w:t>
      </w:r>
      <w:r>
        <w:rPr>
          <w:rFonts w:ascii="楷体" w:hAnsi="楷体" w:eastAsia="楷体"/>
          <w:szCs w:val="28"/>
          <w:u w:val="single"/>
        </w:rPr>
        <w:t xml:space="preserve"> </w:t>
      </w:r>
      <w:r>
        <w:rPr>
          <w:rFonts w:ascii="楷体" w:hAnsi="楷体" w:eastAsia="楷体"/>
          <w:szCs w:val="28"/>
        </w:rPr>
        <w:t>日</w:t>
      </w:r>
      <w:r>
        <w:rPr>
          <w:rFonts w:hint="eastAsia" w:ascii="楷体" w:hAnsi="楷体" w:eastAsia="楷体"/>
          <w:szCs w:val="28"/>
        </w:rPr>
        <w:t>实验</w:t>
      </w:r>
      <w:r>
        <w:rPr>
          <w:rFonts w:ascii="楷体" w:hAnsi="楷体" w:eastAsia="楷体"/>
          <w:szCs w:val="28"/>
        </w:rPr>
        <w:t>地点</w:t>
      </w:r>
      <w:r>
        <w:rPr>
          <w:rFonts w:ascii="楷体" w:hAnsi="楷体" w:eastAsia="楷体"/>
          <w:szCs w:val="28"/>
          <w:u w:val="single"/>
        </w:rPr>
        <w:t xml:space="preserve">  </w:t>
      </w:r>
      <w:r>
        <w:rPr>
          <w:rFonts w:hint="eastAsia" w:ascii="楷体" w:hAnsi="楷体" w:eastAsia="楷体"/>
          <w:szCs w:val="28"/>
          <w:u w:val="single"/>
          <w:lang w:val="en-US" w:eastAsia="zh-CN"/>
        </w:rPr>
        <w:t>西实验楼208</w:t>
      </w:r>
      <w:r>
        <w:rPr>
          <w:rFonts w:ascii="楷体" w:hAnsi="楷体" w:eastAsia="楷体"/>
          <w:szCs w:val="28"/>
          <w:u w:val="single"/>
        </w:rPr>
        <w:t xml:space="preserve">   </w:t>
      </w:r>
      <w:r>
        <w:rPr>
          <w:rFonts w:hint="eastAsia" w:ascii="楷体" w:hAnsi="楷体" w:eastAsia="楷体"/>
          <w:szCs w:val="28"/>
        </w:rPr>
        <w:t>调课/</w:t>
      </w:r>
      <w:r>
        <w:rPr>
          <w:rFonts w:ascii="楷体" w:hAnsi="楷体" w:eastAsia="楷体"/>
          <w:szCs w:val="28"/>
        </w:rPr>
        <w:t>补课</w:t>
      </w:r>
      <w:r>
        <w:rPr>
          <w:rFonts w:hint="eastAsia" w:ascii="楷体" w:hAnsi="楷体" w:eastAsia="楷体"/>
          <w:szCs w:val="28"/>
          <w:u w:val="single"/>
        </w:rPr>
        <w:t xml:space="preserve"> □是   </w:t>
      </w:r>
      <w:r>
        <w:rPr>
          <w:rFonts w:ascii="楷体" w:hAnsi="楷体" w:eastAsia="楷体"/>
          <w:szCs w:val="28"/>
          <w:u w:val="single"/>
        </w:rPr>
        <w:t xml:space="preserve"> </w:t>
      </w:r>
      <w:r>
        <w:rPr>
          <w:rFonts w:hint="eastAsia" w:ascii="楷体" w:hAnsi="楷体" w:eastAsia="楷体"/>
          <w:szCs w:val="28"/>
        </w:rPr>
        <w:t>成绩评定</w:t>
      </w:r>
      <w:r>
        <w:rPr>
          <w:rFonts w:hint="eastAsia" w:ascii="楷体" w:hAnsi="楷体" w:eastAsia="楷体"/>
          <w:szCs w:val="28"/>
          <w:u w:val="single"/>
        </w:rPr>
        <w:t xml:space="preserve">   </w:t>
      </w:r>
      <w:r>
        <w:rPr>
          <w:rFonts w:ascii="楷体" w:hAnsi="楷体" w:eastAsia="楷体"/>
          <w:szCs w:val="28"/>
          <w:u w:val="single"/>
        </w:rPr>
        <w:t xml:space="preserve"> </w:t>
      </w:r>
      <w:r>
        <w:rPr>
          <w:rFonts w:hint="eastAsia" w:ascii="楷体" w:hAnsi="楷体" w:eastAsia="楷体"/>
          <w:szCs w:val="28"/>
          <w:u w:val="single"/>
        </w:rPr>
        <w:t xml:space="preserve">      </w:t>
      </w:r>
      <w:r>
        <w:rPr>
          <w:rFonts w:ascii="楷体" w:hAnsi="楷体" w:eastAsia="楷体"/>
          <w:szCs w:val="28"/>
          <w:u w:val="single"/>
        </w:rPr>
        <w:t xml:space="preserve">    </w:t>
      </w:r>
    </w:p>
    <w:p w14:paraId="0A9C56BC">
      <w:pPr>
        <w:pStyle w:val="18"/>
        <w:numPr>
          <w:ilvl w:val="0"/>
          <w:numId w:val="1"/>
        </w:numPr>
        <w:spacing w:before="156" w:beforeLines="50" w:after="156" w:afterLines="50"/>
        <w:ind w:firstLine="0" w:firstLineChars="0"/>
        <w:jc w:val="left"/>
        <w:rPr>
          <w:rFonts w:hint="eastAsia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-64770</wp:posOffset>
                </wp:positionH>
                <wp:positionV relativeFrom="paragraph">
                  <wp:posOffset>70485</wp:posOffset>
                </wp:positionV>
                <wp:extent cx="6181725" cy="0"/>
                <wp:effectExtent l="0" t="0" r="28575" b="1905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17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-5.1pt;margin-top:5.55pt;height:0pt;width:486.75pt;z-index:251659264;mso-width-relative:page;mso-height-relative:page;" filled="f" stroked="t" coordsize="21600,21600" o:gfxdata="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gF6He0wAAAAkBAAAPAAAAAAAAAAEAIAAAACIA&#10;AABkcnMvZG93bnJldi54bWxQSwECFAAUAAAACACHTuJAuhk5i9UBAACzAwAADgAAAAAAAAABACAA&#10;AAAiAQAAZHJzL2Uyb0RvYy54bWxQSwUGAAAAAAYABgBZAQAAaQ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弗兰克赫兹实验</w:t>
      </w:r>
    </w:p>
    <w:p w14:paraId="53352F76">
      <w:pPr>
        <w:pStyle w:val="18"/>
        <w:numPr>
          <w:ilvl w:val="0"/>
          <w:numId w:val="2"/>
        </w:numPr>
        <w:spacing w:before="156" w:beforeLines="50" w:after="156" w:afterLines="50"/>
        <w:ind w:firstLine="420" w:firstLineChars="0"/>
        <w:jc w:val="left"/>
        <w:rPr>
          <w:rFonts w:hint="eastAsia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实验目的及要求：</w:t>
      </w:r>
    </w:p>
    <w:p w14:paraId="211A7C17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① 了解弗兰克和赫兹用伏安法证明原子存在能级的原理和方法。 </w:t>
      </w:r>
    </w:p>
    <w:p w14:paraId="16D4D40D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② 通过弗兰克-赫兹仪记录实验数据，作图计算氩原子的第一激发电位。 </w:t>
      </w:r>
    </w:p>
    <w:p w14:paraId="1FB44D67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③ 通过示波器观察板极电流和加速电压的关系曲线，学习示波器的基本使用</w:t>
      </w:r>
    </w:p>
    <w:p w14:paraId="7082C12C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142910B4">
      <w:pPr>
        <w:pStyle w:val="18"/>
        <w:numPr>
          <w:ilvl w:val="0"/>
          <w:numId w:val="2"/>
        </w:numPr>
        <w:spacing w:before="156" w:beforeLines="50" w:after="156" w:afterLines="50"/>
        <w:ind w:firstLine="420" w:firstLineChars="0"/>
        <w:jc w:val="left"/>
        <w:rPr>
          <w:rFonts w:hint="eastAsia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仪器用具：</w:t>
      </w:r>
      <w:r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示波器、</w:t>
      </w:r>
      <w:r>
        <w:rPr>
          <w:rFonts w:ascii="宋体" w:hAnsi="宋体" w:eastAsia="宋体" w:cs="宋体"/>
          <w:sz w:val="24"/>
          <w:szCs w:val="24"/>
        </w:rPr>
        <w:t>FD-FH-C 微机型弗兰克一赫兹实验仪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</w:p>
    <w:p w14:paraId="480C7C1B">
      <w:pPr>
        <w:pStyle w:val="18"/>
        <w:numPr>
          <w:numId w:val="0"/>
        </w:numPr>
        <w:spacing w:before="156" w:beforeLines="50" w:after="156" w:afterLines="50"/>
        <w:jc w:val="left"/>
        <w:rPr>
          <w:rFonts w:hint="eastAsia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3773FBF3">
      <w:pPr>
        <w:pStyle w:val="18"/>
        <w:numPr>
          <w:ilvl w:val="0"/>
          <w:numId w:val="2"/>
        </w:numPr>
        <w:spacing w:before="156" w:beforeLines="50" w:after="156" w:afterLines="50"/>
        <w:ind w:firstLine="420" w:firstLineChars="0"/>
        <w:jc w:val="left"/>
        <w:rPr>
          <w:rFonts w:hint="default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实验原理：</w:t>
      </w:r>
    </w:p>
    <w:p w14:paraId="01E353A8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实验装置原理图如下：</w:t>
      </w:r>
    </w:p>
    <w:p w14:paraId="70EC72AB">
      <w:pPr>
        <w:pStyle w:val="18"/>
        <w:widowControl w:val="0"/>
        <w:numPr>
          <w:numId w:val="0"/>
        </w:numPr>
        <w:spacing w:before="156" w:beforeLines="50" w:after="156" w:afterLines="50"/>
        <w:jc w:val="left"/>
        <w:rPr>
          <w:rFonts w:hint="eastAsia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 xml:space="preserve">                            </w:t>
      </w:r>
      <w:r>
        <w:drawing>
          <wp:inline distT="0" distB="0" distL="114300" distR="114300">
            <wp:extent cx="2638425" cy="1762125"/>
            <wp:effectExtent l="0" t="0" r="317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47AB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23DEEA96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①热阴极 K发射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电子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，经K与栅极G之间的电场加速，电子由K射向栅极G，栅极G与板极P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ab/>
        <w:t>之间则加有一减速电压，使电子减速。当穿越过G 的电子具有较大的能量而足以克服这一减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ab/>
        <w:t>速场时，就能到达板极 P 而形成管流 IP</w:t>
      </w:r>
      <w:r>
        <w:rPr>
          <w:rFonts w:hint="eastAsia" w:ascii="宋体" w:hAnsi="宋体" w:cs="宋体"/>
          <w:color w:val="000000"/>
          <w:kern w:val="0"/>
          <w:sz w:val="21"/>
          <w:szCs w:val="21"/>
          <w:vertAlign w:val="subscript"/>
          <w:lang w:val="en-US" w:eastAsia="zh-CN" w:bidi="ar"/>
        </w:rPr>
        <w:t>2</w:t>
      </w:r>
      <w:r>
        <w:rPr>
          <w:rFonts w:hint="eastAsia"/>
          <w:lang w:val="en-US" w:eastAsia="zh-CN"/>
        </w:rPr>
        <w:t>；</w:t>
      </w:r>
    </w:p>
    <w:p w14:paraId="620B2DA1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/>
          <w:lang w:val="en-US" w:eastAsia="zh-CN"/>
        </w:rPr>
      </w:pPr>
    </w:p>
    <w:p w14:paraId="10775DD4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lang w:val="en-US"/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②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电子与原子碰撞过程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：</w:t>
      </w:r>
    </w:p>
    <w:p w14:paraId="4D19BE66">
      <w:pPr>
        <w:keepNext w:val="0"/>
        <w:keepLines w:val="0"/>
        <w:widowControl/>
        <w:numPr>
          <w:numId w:val="0"/>
        </w:numPr>
        <w:suppressLineNumbers w:val="0"/>
        <w:spacing w:before="156" w:beforeLines="50" w:after="156" w:afterLines="50"/>
        <w:ind w:left="420" w:leftChars="0" w:firstLine="420" w:firstLineChars="0"/>
        <w:jc w:val="left"/>
        <m:rPr/>
        <w:rPr>
          <w:rFonts w:hint="default" w:hAnsi="Cambria Math" w:eastAsia="Cambria Math" w:cs="Cambria Math"/>
          <w:b w:val="0"/>
          <w:bCs w:val="0"/>
          <w:i w:val="0"/>
          <w:color w:val="000000"/>
          <w:kern w:val="0"/>
          <w:sz w:val="21"/>
          <w:szCs w:val="21"/>
          <w:lang w:val="en-US" w:eastAsia="zh-CN" w:bidi="ar"/>
        </w:rPr>
      </w:pPr>
      <m:oMathPara>
        <m:oMath>
          <m:f>
            <m:fPr>
              <m:ctrlPr>
                <m:rPr/>
                <w:rPr>
                  <w:rFonts w:hint="default" w:ascii="Cambria Math" w:hAnsi="Cambria Math"/>
                  <w:b w:val="0"/>
                  <w:bCs w:val="0"/>
                  <w:i w:val="0"/>
                  <w:color w:val="000000" w:themeColor="text1"/>
                  <w:sz w:val="24"/>
                  <w:szCs w:val="24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  <w:color w:val="000000" w:themeColor="text1"/>
                  <w:sz w:val="24"/>
                  <w:szCs w:val="24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m:t>1</m:t>
              </m:r>
              <m:ctrlPr>
                <m:rPr/>
                <w:rPr>
                  <w:rFonts w:hint="default" w:ascii="Cambria Math" w:hAnsi="Cambria Math"/>
                  <w:b w:val="0"/>
                  <w:bCs w:val="0"/>
                  <w:i w:val="0"/>
                  <w:color w:val="000000" w:themeColor="text1"/>
                  <w:sz w:val="24"/>
                  <w:szCs w:val="24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  <w:color w:val="000000" w:themeColor="text1"/>
                  <w:sz w:val="24"/>
                  <w:szCs w:val="24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ctrlPr>
                <m:rPr/>
                <w:rPr>
                  <w:rFonts w:hint="default" w:ascii="Cambria Math" w:hAnsi="Cambria Math"/>
                  <w:b w:val="0"/>
                  <w:bCs w:val="0"/>
                  <w:i w:val="0"/>
                  <w:color w:val="000000" w:themeColor="text1"/>
                  <w:sz w:val="24"/>
                  <w:szCs w:val="24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Cambria Math" w:cs="Cambria Math"/>
              <w:color w:val="000000"/>
              <w:kern w:val="0"/>
              <w:sz w:val="21"/>
              <w:szCs w:val="21"/>
              <w:lang w:val="en-US" w:eastAsia="zh-CN" w:bidi="ar"/>
            </w:rPr>
            <m:t>m</m:t>
          </m:r>
          <m:r>
            <m:rPr>
              <m:sty m:val="p"/>
            </m:rPr>
            <w:rPr>
              <w:rFonts w:hint="default" w:ascii="Cambria Math" w:hAnsi="Cambria Math" w:eastAsia="Cambria Math" w:cs="Cambria Math"/>
              <w:color w:val="000000"/>
              <w:kern w:val="0"/>
              <w:sz w:val="15"/>
              <w:szCs w:val="15"/>
              <w:lang w:val="en-US" w:eastAsia="zh-CN" w:bidi="ar"/>
            </w:rPr>
            <m:t>e</m:t>
          </m:r>
          <m:sSup>
            <m:sSupPr>
              <m:ctrlPr>
                <w:rPr>
                  <w:rFonts w:hint="default" w:ascii="Cambria Math" w:hAnsi="Cambria Math" w:eastAsia="Cambria Math" w:cs="Cambria Math"/>
                  <w:b w:val="0"/>
                  <w:bCs w:val="0"/>
                  <w:color w:val="000000"/>
                  <w:kern w:val="0"/>
                  <w:sz w:val="15"/>
                  <w:szCs w:val="15"/>
                  <w:lang w:val="en-US" w:eastAsia="zh-CN" w:bidi="ar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Cambria Math" w:cs="Cambria Math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 xml:space="preserve">v </m:t>
              </m:r>
              <m:ctrlPr>
                <w:rPr>
                  <w:rFonts w:hint="default" w:ascii="Cambria Math" w:hAnsi="Cambria Math" w:eastAsia="Cambria Math" w:cs="Cambria Math"/>
                  <w:b w:val="0"/>
                  <w:bCs w:val="0"/>
                  <w:color w:val="000000"/>
                  <w:kern w:val="0"/>
                  <w:sz w:val="15"/>
                  <w:szCs w:val="15"/>
                  <w:lang w:val="en-US" w:eastAsia="zh-CN" w:bidi="ar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Cambria Math" w:cs="Cambria Math"/>
                  <w:color w:val="000000"/>
                  <w:kern w:val="0"/>
                  <w:sz w:val="15"/>
                  <w:szCs w:val="15"/>
                  <w:lang w:val="en-US" w:eastAsia="zh-CN" w:bidi="ar"/>
                </w:rPr>
                <m:t>2</m:t>
              </m:r>
              <m:ctrlPr>
                <w:rPr>
                  <w:rFonts w:hint="default" w:ascii="Cambria Math" w:hAnsi="Cambria Math" w:eastAsia="Cambria Math" w:cs="Cambria Math"/>
                  <w:b w:val="0"/>
                  <w:bCs w:val="0"/>
                  <w:color w:val="000000"/>
                  <w:kern w:val="0"/>
                  <w:sz w:val="15"/>
                  <w:szCs w:val="15"/>
                  <w:lang w:val="en-US" w:eastAsia="zh-CN" w:bidi="ar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eastAsia="Cambria Math" w:cs="Cambria Math"/>
              <w:color w:val="000000"/>
              <w:kern w:val="0"/>
              <w:sz w:val="15"/>
              <w:szCs w:val="15"/>
              <w:lang w:val="en-US" w:eastAsia="zh-CN" w:bidi="ar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 w:eastAsia="Cambria Math" w:cs="Cambria Math"/>
              <w:color w:val="000000"/>
              <w:kern w:val="0"/>
              <w:sz w:val="21"/>
              <w:szCs w:val="21"/>
              <w:lang w:val="en-US" w:eastAsia="zh-CN" w:bidi="ar"/>
            </w:rPr>
            <m:t>+</m:t>
          </m:r>
          <m:f>
            <m:fPr>
              <m:ctrlPr>
                <w:rPr>
                  <w:rFonts w:hint="default" w:ascii="Cambria Math" w:hAnsi="Cambria Math" w:eastAsia="Cambria Math" w:cs="Cambria Math"/>
                  <w:b w:val="0"/>
                  <w:bCs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Cambria Math" w:cs="Cambria Math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1</m:t>
              </m:r>
              <m:ctrlPr>
                <w:rPr>
                  <w:rFonts w:hint="default" w:ascii="Cambria Math" w:hAnsi="Cambria Math" w:eastAsia="Cambria Math" w:cs="Cambria Math"/>
                  <w:b w:val="0"/>
                  <w:bCs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Cambria Math" w:cs="Cambria Math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2</m:t>
              </m:r>
              <m:ctrlPr>
                <w:rPr>
                  <w:rFonts w:hint="default" w:ascii="Cambria Math" w:hAnsi="Cambria Math" w:eastAsia="Cambria Math" w:cs="Cambria Math"/>
                  <w:b w:val="0"/>
                  <w:bCs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Cambria Math" w:cs="Cambria Math"/>
              <w:color w:val="000000"/>
              <w:kern w:val="0"/>
              <w:sz w:val="21"/>
              <w:szCs w:val="21"/>
              <w:lang w:val="en-US" w:eastAsia="zh-CN" w:bidi="ar"/>
            </w:rPr>
            <m:t>M</m:t>
          </m:r>
          <m:sSup>
            <m:sSupPr>
              <m:ctrlPr>
                <w:rPr>
                  <w:rFonts w:hint="default" w:ascii="Cambria Math" w:hAnsi="Cambria Math" w:eastAsia="Cambria Math" w:cs="Cambria Math"/>
                  <w:b w:val="0"/>
                  <w:bCs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Cambria Math" w:cs="Cambria Math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 xml:space="preserve">V </m:t>
              </m:r>
              <m:ctrlPr>
                <w:rPr>
                  <w:rFonts w:hint="default" w:ascii="Cambria Math" w:hAnsi="Cambria Math" w:eastAsia="Cambria Math" w:cs="Cambria Math"/>
                  <w:b w:val="0"/>
                  <w:bCs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Cambria Math" w:cs="Cambria Math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2</m:t>
              </m:r>
              <m:ctrlPr>
                <w:rPr>
                  <w:rFonts w:hint="default" w:ascii="Cambria Math" w:hAnsi="Cambria Math" w:eastAsia="Cambria Math" w:cs="Cambria Math"/>
                  <w:b w:val="0"/>
                  <w:bCs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eastAsia="Cambria Math" w:cs="Cambria Math"/>
              <w:color w:val="000000"/>
              <w:kern w:val="0"/>
              <w:sz w:val="15"/>
              <w:szCs w:val="15"/>
              <w:lang w:val="en-US" w:eastAsia="zh-CN" w:bidi="ar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 w:eastAsia="Cambria Math" w:cs="Cambria Math"/>
              <w:color w:val="000000"/>
              <w:kern w:val="0"/>
              <w:sz w:val="21"/>
              <w:szCs w:val="21"/>
              <w:lang w:val="en-US" w:eastAsia="zh-CN" w:bidi="ar"/>
            </w:rPr>
            <m:t>=</m:t>
          </m:r>
          <m:f>
            <m:fPr>
              <m:ctrlPr>
                <w:rPr>
                  <w:rFonts w:hint="default" w:ascii="Cambria Math" w:hAnsi="Cambria Math" w:eastAsia="Cambria Math" w:cs="Cambria Math"/>
                  <w:b w:val="0"/>
                  <w:bCs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Cambria Math" w:cs="Cambria Math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1</m:t>
              </m:r>
              <m:ctrlPr>
                <w:rPr>
                  <w:rFonts w:hint="default" w:ascii="Cambria Math" w:hAnsi="Cambria Math" w:eastAsia="Cambria Math" w:cs="Cambria Math"/>
                  <w:b w:val="0"/>
                  <w:bCs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Cambria Math" w:cs="Cambria Math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2</m:t>
              </m:r>
              <m:ctrlPr>
                <w:rPr>
                  <w:rFonts w:hint="default" w:ascii="Cambria Math" w:hAnsi="Cambria Math" w:eastAsia="Cambria Math" w:cs="Cambria Math"/>
                  <w:b w:val="0"/>
                  <w:bCs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Cambria Math" w:cs="Cambria Math"/>
              <w:color w:val="000000"/>
              <w:kern w:val="0"/>
              <w:sz w:val="21"/>
              <w:szCs w:val="21"/>
              <w:lang w:val="en-US" w:eastAsia="zh-CN" w:bidi="ar"/>
            </w:rPr>
            <m:t xml:space="preserve"> m</m:t>
          </m:r>
          <m:r>
            <m:rPr>
              <m:sty m:val="p"/>
            </m:rPr>
            <w:rPr>
              <w:rFonts w:hint="default" w:ascii="Cambria Math" w:hAnsi="Cambria Math" w:eastAsia="Cambria Math" w:cs="Cambria Math"/>
              <w:color w:val="000000"/>
              <w:kern w:val="0"/>
              <w:sz w:val="15"/>
              <w:szCs w:val="15"/>
              <w:lang w:val="en-US" w:eastAsia="zh-CN" w:bidi="ar"/>
            </w:rPr>
            <m:t>e</m:t>
          </m:r>
          <m:sSup>
            <m:sSupPr>
              <m:ctrlPr>
                <w:rPr>
                  <w:rFonts w:hint="default" w:ascii="Cambria Math" w:hAnsi="Cambria Math" w:eastAsia="Cambria Math" w:cs="Cambria Math"/>
                  <w:b w:val="0"/>
                  <w:bCs w:val="0"/>
                  <w:color w:val="000000"/>
                  <w:kern w:val="0"/>
                  <w:sz w:val="15"/>
                  <w:szCs w:val="15"/>
                  <w:lang w:val="en-US" w:eastAsia="zh-CN" w:bidi="ar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Cambria Math" w:cs="Cambria Math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 xml:space="preserve">v </m:t>
              </m:r>
              <m:r>
                <m:rPr>
                  <m:sty m:val="p"/>
                </m:rPr>
                <w:rPr>
                  <w:rFonts w:hint="default" w:ascii="Cambria Math" w:hAnsi="Cambria Math" w:eastAsia="Cambria Math" w:cs="Cambria Math"/>
                  <w:color w:val="000000"/>
                  <w:kern w:val="0"/>
                  <w:sz w:val="15"/>
                  <w:szCs w:val="15"/>
                  <w:lang w:val="en-US" w:eastAsia="zh-CN" w:bidi="ar"/>
                </w:rPr>
                <m:t>′</m:t>
              </m:r>
              <m:ctrlPr>
                <w:rPr>
                  <w:rFonts w:hint="default" w:ascii="Cambria Math" w:hAnsi="Cambria Math" w:eastAsia="Cambria Math" w:cs="Cambria Math"/>
                  <w:b w:val="0"/>
                  <w:bCs w:val="0"/>
                  <w:color w:val="000000"/>
                  <w:kern w:val="0"/>
                  <w:sz w:val="15"/>
                  <w:szCs w:val="15"/>
                  <w:lang w:val="en-US" w:eastAsia="zh-CN" w:bidi="ar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Cambria Math" w:cs="Cambria Math"/>
                  <w:color w:val="000000"/>
                  <w:kern w:val="0"/>
                  <w:sz w:val="15"/>
                  <w:szCs w:val="15"/>
                  <w:lang w:val="en-US" w:eastAsia="zh-CN" w:bidi="ar"/>
                </w:rPr>
                <m:t>2</m:t>
              </m:r>
              <m:ctrlPr>
                <w:rPr>
                  <w:rFonts w:hint="default" w:ascii="Cambria Math" w:hAnsi="Cambria Math" w:eastAsia="Cambria Math" w:cs="Cambria Math"/>
                  <w:b w:val="0"/>
                  <w:bCs w:val="0"/>
                  <w:color w:val="000000"/>
                  <w:kern w:val="0"/>
                  <w:sz w:val="15"/>
                  <w:szCs w:val="15"/>
                  <w:lang w:val="en-US" w:eastAsia="zh-CN" w:bidi="ar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eastAsia="Cambria Math" w:cs="Cambria Math"/>
              <w:color w:val="000000"/>
              <w:kern w:val="0"/>
              <w:sz w:val="21"/>
              <w:szCs w:val="21"/>
              <w:lang w:val="en-US" w:eastAsia="zh-CN" w:bidi="ar"/>
            </w:rPr>
            <m:t xml:space="preserve">+ </m:t>
          </m:r>
          <m:f>
            <m:fPr>
              <m:ctrlPr>
                <w:rPr>
                  <w:rFonts w:hint="default" w:ascii="Cambria Math" w:hAnsi="Cambria Math" w:eastAsia="Cambria Math" w:cs="Cambria Math"/>
                  <w:b w:val="0"/>
                  <w:bCs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Cambria Math" w:cs="Cambria Math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1</m:t>
              </m:r>
              <m:ctrlPr>
                <w:rPr>
                  <w:rFonts w:hint="default" w:ascii="Cambria Math" w:hAnsi="Cambria Math" w:eastAsia="Cambria Math" w:cs="Cambria Math"/>
                  <w:b w:val="0"/>
                  <w:bCs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Cambria Math" w:cs="Cambria Math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2</m:t>
              </m:r>
              <m:ctrlPr>
                <w:rPr>
                  <w:rFonts w:hint="default" w:ascii="Cambria Math" w:hAnsi="Cambria Math" w:eastAsia="Cambria Math" w:cs="Cambria Math"/>
                  <w:b w:val="0"/>
                  <w:bCs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Cambria Math" w:cs="Cambria Math"/>
              <w:color w:val="000000"/>
              <w:kern w:val="0"/>
              <w:sz w:val="21"/>
              <w:szCs w:val="21"/>
              <w:lang w:val="en-US" w:eastAsia="zh-CN" w:bidi="ar"/>
            </w:rPr>
            <m:t xml:space="preserve"> M</m:t>
          </m:r>
          <m:sSup>
            <m:sSupPr>
              <m:ctrlPr>
                <w:rPr>
                  <w:rFonts w:hint="default" w:ascii="Cambria Math" w:hAnsi="Cambria Math" w:eastAsia="Cambria Math" w:cs="Cambria Math"/>
                  <w:b w:val="0"/>
                  <w:bCs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Cambria Math" w:cs="Cambria Math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 xml:space="preserve">V </m:t>
              </m:r>
              <m:r>
                <m:rPr>
                  <m:sty m:val="p"/>
                </m:rPr>
                <w:rPr>
                  <w:rFonts w:hint="default" w:ascii="Cambria Math" w:hAnsi="Cambria Math" w:eastAsia="Cambria Math" w:cs="Cambria Math"/>
                  <w:color w:val="000000"/>
                  <w:kern w:val="0"/>
                  <w:sz w:val="15"/>
                  <w:szCs w:val="15"/>
                  <w:lang w:val="en-US" w:eastAsia="zh-CN" w:bidi="ar"/>
                </w:rPr>
                <m:t>′</m:t>
              </m:r>
              <m:ctrlPr>
                <w:rPr>
                  <w:rFonts w:hint="default" w:ascii="Cambria Math" w:hAnsi="Cambria Math" w:eastAsia="Cambria Math" w:cs="Cambria Math"/>
                  <w:b w:val="0"/>
                  <w:bCs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Cambria Math" w:cs="Cambria Math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2</m:t>
              </m:r>
              <m:ctrlPr>
                <w:rPr>
                  <w:rFonts w:hint="default" w:ascii="Cambria Math" w:hAnsi="Cambria Math" w:eastAsia="Cambria Math" w:cs="Cambria Math"/>
                  <w:b w:val="0"/>
                  <w:bCs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eastAsia="Cambria Math" w:cs="Cambria Math"/>
              <w:color w:val="000000"/>
              <w:kern w:val="0"/>
              <w:sz w:val="15"/>
              <w:szCs w:val="15"/>
              <w:lang w:val="en-US" w:eastAsia="zh-CN" w:bidi="ar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 w:eastAsia="Cambria Math" w:cs="Cambria Math"/>
              <w:color w:val="000000"/>
              <w:kern w:val="0"/>
              <w:sz w:val="21"/>
              <w:szCs w:val="21"/>
              <w:lang w:val="en-US" w:eastAsia="zh-CN" w:bidi="ar"/>
            </w:rPr>
            <m:t>+ ∆</m:t>
          </m:r>
          <m:r>
            <m:rPr>
              <m:sty m:val="p"/>
            </m:rPr>
            <w:rPr>
              <w:rFonts w:hint="default" w:ascii="Cambria Math" w:hAnsi="Cambria Math" w:eastAsia="Cambria Math" w:cs="Cambria Math"/>
              <w:color w:val="000000"/>
              <w:kern w:val="0"/>
              <w:sz w:val="21"/>
              <w:szCs w:val="21"/>
              <w:lang w:val="en-US" w:eastAsia="zh-CN" w:bidi="ar"/>
            </w:rPr>
            <m:t>E</m:t>
          </m:r>
        </m:oMath>
      </m:oMathPara>
    </w:p>
    <w:p w14:paraId="5869AE80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根据能级跃迁假设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原子只能吸收和辐射两定态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能级差的能量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，因此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电子的动能小于原子的第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一激发态电位时，原子与电子发生弹性碰撞 </w:t>
      </w:r>
      <w:r>
        <w:rPr>
          <w:rFonts w:ascii="Cambria Math" w:hAnsi="Cambria Math" w:eastAsia="Cambria Math" w:cs="Cambria Math"/>
          <w:color w:val="000000"/>
          <w:kern w:val="0"/>
          <w:sz w:val="21"/>
          <w:szCs w:val="21"/>
          <w:lang w:val="en-US" w:eastAsia="zh-CN" w:bidi="ar"/>
        </w:rPr>
        <w:t xml:space="preserve">∆𝐸 </w:t>
      </w:r>
      <w:r>
        <w:rPr>
          <w:rFonts w:hint="eastAsia" w:ascii="Cambria Math" w:hAnsi="Cambria Math" w:eastAsia="Cambria Math" w:cs="Cambria Math"/>
          <w:color w:val="000000"/>
          <w:kern w:val="0"/>
          <w:sz w:val="21"/>
          <w:szCs w:val="21"/>
          <w:lang w:val="en-US" w:eastAsia="zh-CN" w:bidi="ar"/>
        </w:rPr>
        <w:tab/>
      </w:r>
      <w:r>
        <w:rPr>
          <w:rFonts w:ascii="Cambria Math" w:hAnsi="Cambria Math" w:eastAsia="Cambria Math" w:cs="Cambria Math"/>
          <w:color w:val="000000"/>
          <w:kern w:val="0"/>
          <w:sz w:val="21"/>
          <w:szCs w:val="21"/>
          <w:lang w:val="en-US" w:eastAsia="zh-CN" w:bidi="ar"/>
        </w:rPr>
        <w:t>= 0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；动能大于原子的第一激发态电位时，电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子的动能转化为原子的内能 </w:t>
      </w:r>
      <w:r>
        <w:rPr>
          <w:rFonts w:ascii="Cambria Math" w:hAnsi="Cambria Math" w:eastAsia="Cambria Math" w:cs="Cambria Math"/>
          <w:color w:val="000000"/>
          <w:kern w:val="0"/>
          <w:sz w:val="21"/>
          <w:szCs w:val="21"/>
          <w:lang w:val="en-US" w:eastAsia="zh-CN" w:bidi="ar"/>
        </w:rPr>
        <w:t>∆𝐸 = 𝐸</w:t>
      </w:r>
      <w:r>
        <w:rPr>
          <w:rFonts w:hint="default" w:ascii="Cambria Math" w:hAnsi="Cambria Math" w:eastAsia="Cambria Math" w:cs="Cambria Math"/>
          <w:color w:val="000000"/>
          <w:kern w:val="0"/>
          <w:sz w:val="15"/>
          <w:szCs w:val="15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， </w:t>
      </w:r>
      <w:r>
        <w:rPr>
          <w:rFonts w:hint="default" w:ascii="Cambria Math" w:hAnsi="Cambria Math" w:eastAsia="Cambria Math" w:cs="Cambria Math"/>
          <w:color w:val="000000"/>
          <w:kern w:val="0"/>
          <w:sz w:val="21"/>
          <w:szCs w:val="21"/>
          <w:lang w:val="en-US" w:eastAsia="zh-CN" w:bidi="ar"/>
        </w:rPr>
        <w:t>𝐸</w:t>
      </w:r>
      <w:r>
        <w:rPr>
          <w:rFonts w:hint="default" w:ascii="Cambria Math" w:hAnsi="Cambria Math" w:eastAsia="Cambria Math" w:cs="Cambria Math"/>
          <w:color w:val="000000"/>
          <w:kern w:val="0"/>
          <w:sz w:val="15"/>
          <w:szCs w:val="15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为原子的第一激发电位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2D5FC5B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6383BACC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③</w:t>
      </w:r>
      <w:r>
        <w:rPr>
          <w:rFonts w:hint="eastAsia" w:hAnsi="Cambria Math" w:eastAsia="Cambria Math" w:cs="Cambria Math"/>
          <w:b w:val="0"/>
          <w:bCs w:val="0"/>
          <w:i w:val="0"/>
          <w:color w:val="000000"/>
          <w:kern w:val="0"/>
          <w:sz w:val="21"/>
          <w:szCs w:val="21"/>
          <w:lang w:val="en-US" w:eastAsia="zh-CN" w:bidi="ar"/>
        </w:rPr>
        <w:t>其中，电子可以与原子发生一次或多次碰撞，因此能用于抵消减速电压的动能只有不大于</w:t>
      </w:r>
      <w:r>
        <w:rPr>
          <w:rFonts w:hint="default" w:ascii="Cambria Math" w:hAnsi="Cambria Math" w:eastAsia="Cambria Math" w:cs="Cambria Math"/>
          <w:color w:val="000000"/>
          <w:kern w:val="0"/>
          <w:sz w:val="21"/>
          <w:szCs w:val="21"/>
          <w:lang w:val="en-US" w:eastAsia="zh-CN" w:bidi="ar"/>
        </w:rPr>
        <w:t>𝐸</w:t>
      </w:r>
      <w:r>
        <w:rPr>
          <w:rFonts w:hint="default" w:ascii="Cambria Math" w:hAnsi="Cambria Math" w:eastAsia="Cambria Math" w:cs="Cambria Math"/>
          <w:color w:val="000000"/>
          <w:kern w:val="0"/>
          <w:sz w:val="15"/>
          <w:szCs w:val="15"/>
          <w:lang w:val="en-US" w:eastAsia="zh-CN" w:bidi="ar"/>
        </w:rPr>
        <w:t>1</w:t>
      </w:r>
      <w:r>
        <w:rPr>
          <w:rFonts w:hint="eastAsia" w:ascii="Cambria Math" w:hAnsi="Cambria Math" w:eastAsia="Cambria Math" w:cs="Cambria Math"/>
          <w:color w:val="000000"/>
          <w:kern w:val="0"/>
          <w:sz w:val="15"/>
          <w:szCs w:val="15"/>
          <w:lang w:val="en-US" w:eastAsia="zh-CN" w:bidi="ar"/>
        </w:rPr>
        <w:t>的</w:t>
      </w:r>
      <w:r>
        <w:rPr>
          <w:rFonts w:hint="eastAsia" w:ascii="Cambria Math" w:hAnsi="Cambria Math" w:eastAsia="Cambria Math" w:cs="Cambria Math"/>
          <w:color w:val="000000"/>
          <w:kern w:val="0"/>
          <w:sz w:val="15"/>
          <w:szCs w:val="15"/>
          <w:lang w:val="en-US" w:eastAsia="zh-CN" w:bidi="ar"/>
        </w:rPr>
        <w:tab/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部分，因此在加速电压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逐渐升高的过程中，IP会呈现周期性的增大与减小。其中的一个周期大小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ab/>
        <w:t>就是第一激发电位的值。</w:t>
      </w:r>
    </w:p>
    <w:p w14:paraId="71ABD619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="宋体" w:hAnsi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1F1ABE70">
      <w:pPr>
        <w:pStyle w:val="18"/>
        <w:numPr>
          <w:ilvl w:val="0"/>
          <w:numId w:val="2"/>
        </w:numPr>
        <w:spacing w:before="156" w:beforeLines="50" w:after="156" w:afterLines="50"/>
        <w:ind w:firstLine="420" w:firstLineChars="0"/>
        <w:jc w:val="left"/>
        <w:rPr>
          <w:rFonts w:hint="default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实验内容：</w:t>
      </w:r>
    </w:p>
    <w:p w14:paraId="650F3FC4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手动测量法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：</w:t>
      </w:r>
    </w:p>
    <w:p w14:paraId="333D73E7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①调节加速电压V</w:t>
      </w:r>
      <w:r>
        <w:rPr>
          <w:rFonts w:hint="eastAsia" w:ascii="宋体" w:hAnsi="宋体" w:eastAsia="宋体" w:cs="宋体"/>
          <w:color w:val="000000"/>
          <w:kern w:val="0"/>
          <w:sz w:val="13"/>
          <w:szCs w:val="13"/>
          <w:lang w:val="en-US" w:eastAsia="zh-CN" w:bidi="ar"/>
        </w:rPr>
        <w:t xml:space="preserve">G2K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至最小，扫描开关置于“手动”档，打开主机电源。 </w:t>
      </w:r>
    </w:p>
    <w:p w14:paraId="7BE1B681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②分别调节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灯丝电压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V</w:t>
      </w:r>
      <w:r>
        <w:rPr>
          <w:rFonts w:hint="eastAsia" w:ascii="宋体" w:hAnsi="宋体" w:eastAsia="宋体" w:cs="宋体"/>
          <w:color w:val="000000"/>
          <w:kern w:val="0"/>
          <w:sz w:val="13"/>
          <w:szCs w:val="13"/>
          <w:lang w:val="en-US" w:eastAsia="zh-CN" w:bidi="ar"/>
        </w:rPr>
        <w:t>F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控制栅电压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V</w:t>
      </w:r>
      <w:r>
        <w:rPr>
          <w:rFonts w:hint="eastAsia" w:ascii="宋体" w:hAnsi="宋体" w:eastAsia="宋体" w:cs="宋体"/>
          <w:color w:val="000000"/>
          <w:kern w:val="0"/>
          <w:sz w:val="13"/>
          <w:szCs w:val="13"/>
          <w:lang w:val="en-US" w:eastAsia="zh-CN" w:bidi="ar"/>
        </w:rPr>
        <w:t xml:space="preserve">G1K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和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减速电压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V</w:t>
      </w:r>
      <w:r>
        <w:rPr>
          <w:rFonts w:hint="eastAsia" w:ascii="宋体" w:hAnsi="宋体" w:eastAsia="宋体" w:cs="宋体"/>
          <w:color w:val="000000"/>
          <w:kern w:val="0"/>
          <w:sz w:val="13"/>
          <w:szCs w:val="13"/>
          <w:lang w:val="en-US" w:eastAsia="zh-CN" w:bidi="ar"/>
        </w:rPr>
        <w:t xml:space="preserve">G2P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至合适值，将“测量设置”与 I</w:t>
      </w:r>
      <w:r>
        <w:rPr>
          <w:rFonts w:hint="eastAsia" w:ascii="宋体" w:hAnsi="宋体" w:eastAsia="宋体" w:cs="宋体"/>
          <w:color w:val="000000"/>
          <w:kern w:val="0"/>
          <w:sz w:val="13"/>
          <w:szCs w:val="13"/>
          <w:lang w:val="en-US" w:eastAsia="zh-CN" w:bidi="ar"/>
        </w:rPr>
        <w:t xml:space="preserve">P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电流显示切换至 1.0uA 档</w:t>
      </w:r>
    </w:p>
    <w:p w14:paraId="02BF4A27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③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用手动方式逐漸增大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V</w:t>
      </w:r>
      <w:r>
        <w:rPr>
          <w:rFonts w:hint="default" w:ascii="Times New Roman" w:hAnsi="Times New Roman" w:eastAsia="宋体" w:cs="Times New Roman"/>
          <w:color w:val="000000"/>
          <w:kern w:val="0"/>
          <w:sz w:val="13"/>
          <w:szCs w:val="13"/>
          <w:lang w:val="en-US" w:eastAsia="zh-CN" w:bidi="ar"/>
        </w:rPr>
        <w:t>G2K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，同时观察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I</w:t>
      </w:r>
      <w:r>
        <w:rPr>
          <w:rFonts w:hint="default" w:ascii="Times New Roman" w:hAnsi="Times New Roman" w:eastAsia="宋体" w:cs="Times New Roman"/>
          <w:color w:val="000000"/>
          <w:kern w:val="0"/>
          <w:sz w:val="13"/>
          <w:szCs w:val="13"/>
          <w:lang w:val="en-US" w:eastAsia="zh-CN" w:bidi="ar"/>
        </w:rPr>
        <w:t xml:space="preserve">P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电流变化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可以看到至少出现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7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个峰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。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选取合适实验点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（峰值与谷值附近，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分別读取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I</w:t>
      </w:r>
      <w:r>
        <w:rPr>
          <w:rFonts w:hint="default" w:ascii="Times New Roman" w:hAnsi="Times New Roman" w:eastAsia="宋体" w:cs="Times New Roman"/>
          <w:color w:val="000000"/>
          <w:kern w:val="0"/>
          <w:sz w:val="13"/>
          <w:szCs w:val="13"/>
          <w:lang w:val="en-US" w:eastAsia="zh-CN" w:bidi="ar"/>
        </w:rPr>
        <w:t xml:space="preserve">P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和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V</w:t>
      </w:r>
      <w:r>
        <w:rPr>
          <w:rFonts w:hint="default" w:ascii="Times New Roman" w:hAnsi="Times New Roman" w:eastAsia="宋体" w:cs="Times New Roman"/>
          <w:color w:val="000000"/>
          <w:kern w:val="0"/>
          <w:sz w:val="13"/>
          <w:szCs w:val="13"/>
          <w:lang w:val="en-US" w:eastAsia="zh-CN" w:bidi="ar"/>
        </w:rPr>
        <w:t xml:space="preserve">G2K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值</w:t>
      </w:r>
    </w:p>
    <w:p w14:paraId="04E2517F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④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作图可得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I</w:t>
      </w:r>
      <w:r>
        <w:rPr>
          <w:rFonts w:hint="default" w:ascii="Times New Roman" w:hAnsi="Times New Roman" w:eastAsia="宋体" w:cs="Times New Roman"/>
          <w:color w:val="000000"/>
          <w:kern w:val="0"/>
          <w:sz w:val="13"/>
          <w:szCs w:val="13"/>
          <w:lang w:val="en-US" w:eastAsia="zh-CN" w:bidi="ar"/>
        </w:rPr>
        <w:t>P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-V</w:t>
      </w:r>
      <w:r>
        <w:rPr>
          <w:rFonts w:hint="default" w:ascii="Times New Roman" w:hAnsi="Times New Roman" w:eastAsia="宋体" w:cs="Times New Roman"/>
          <w:color w:val="000000"/>
          <w:kern w:val="0"/>
          <w:sz w:val="13"/>
          <w:szCs w:val="13"/>
          <w:lang w:val="en-US" w:eastAsia="zh-CN" w:bidi="ar"/>
        </w:rPr>
        <w:t xml:space="preserve">G2K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曲线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由曲线的特征点求出弗兰克一赫兹管中氩原子的第一激发电位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4AE1E32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1718F636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示波器观察法：</w:t>
      </w:r>
    </w:p>
    <w:p w14:paraId="77C79C10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/>
          <w:lang w:val="en-US" w:eastAsia="zh-CN"/>
        </w:rPr>
        <w:t>①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分别调节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V</w:t>
      </w:r>
      <w:r>
        <w:rPr>
          <w:rFonts w:hint="default" w:ascii="Times New Roman" w:hAnsi="Times New Roman" w:eastAsia="宋体" w:cs="Times New Roman"/>
          <w:color w:val="000000"/>
          <w:kern w:val="0"/>
          <w:sz w:val="13"/>
          <w:szCs w:val="13"/>
          <w:lang w:val="en-US" w:eastAsia="zh-CN" w:bidi="ar"/>
        </w:rPr>
        <w:t>F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V</w:t>
      </w:r>
      <w:r>
        <w:rPr>
          <w:rFonts w:hint="default" w:ascii="Times New Roman" w:hAnsi="Times New Roman" w:eastAsia="宋体" w:cs="Times New Roman"/>
          <w:color w:val="000000"/>
          <w:kern w:val="0"/>
          <w:sz w:val="13"/>
          <w:szCs w:val="13"/>
          <w:lang w:val="en-US" w:eastAsia="zh-CN" w:bidi="ar"/>
        </w:rPr>
        <w:t>G1K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V</w:t>
      </w:r>
      <w:r>
        <w:rPr>
          <w:rFonts w:hint="default" w:ascii="Times New Roman" w:hAnsi="Times New Roman" w:eastAsia="宋体" w:cs="Times New Roman"/>
          <w:color w:val="000000"/>
          <w:kern w:val="0"/>
          <w:sz w:val="13"/>
          <w:szCs w:val="13"/>
          <w:lang w:val="en-US" w:eastAsia="zh-CN" w:bidi="ar"/>
        </w:rPr>
        <w:t xml:space="preserve">G2P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电压至合适数值，将测量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I</w:t>
      </w:r>
      <w:r>
        <w:rPr>
          <w:rFonts w:hint="default" w:ascii="Times New Roman" w:hAnsi="Times New Roman" w:eastAsia="宋体" w:cs="Times New Roman"/>
          <w:color w:val="000000"/>
          <w:kern w:val="0"/>
          <w:sz w:val="13"/>
          <w:szCs w:val="13"/>
          <w:lang w:val="en-US" w:eastAsia="zh-CN" w:bidi="ar"/>
        </w:rPr>
        <w:t>P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电流显示切换至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1.0uA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档</w:t>
      </w:r>
    </w:p>
    <w:p w14:paraId="40E5A86C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②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用手动方式逐渐增大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V</w:t>
      </w:r>
      <w:r>
        <w:rPr>
          <w:rFonts w:hint="default" w:ascii="Times New Roman" w:hAnsi="Times New Roman" w:eastAsia="宋体" w:cs="Times New Roman"/>
          <w:color w:val="000000"/>
          <w:kern w:val="0"/>
          <w:sz w:val="13"/>
          <w:szCs w:val="13"/>
          <w:lang w:val="en-US" w:eastAsia="zh-CN" w:bidi="ar"/>
        </w:rPr>
        <w:t>G2K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（注意不要击穿弗兰克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-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赫兹管），直至示波器上出现稳定的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I-V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特性曲线，观察原子能量的量子化情况。</w:t>
      </w:r>
    </w:p>
    <w:p w14:paraId="583B7DED">
      <w:pPr>
        <w:pStyle w:val="18"/>
        <w:numPr>
          <w:ilvl w:val="0"/>
          <w:numId w:val="2"/>
        </w:numPr>
        <w:spacing w:before="156" w:beforeLines="50" w:after="156" w:afterLines="50"/>
        <w:ind w:firstLine="420" w:firstLineChars="0"/>
        <w:jc w:val="left"/>
        <w:rPr>
          <w:rFonts w:hint="eastAsia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实验数据记录：</w:t>
      </w:r>
      <w:r>
        <w:rPr>
          <w:rFonts w:hint="eastAsia"/>
          <w:b w:val="0"/>
          <w:bCs w:val="0"/>
          <w:i w:val="0"/>
          <w:i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（出现波峰或波谷时的加速电压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V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13"/>
          <w:szCs w:val="13"/>
          <w:lang w:val="en-US" w:eastAsia="zh-CN" w:bidi="ar"/>
        </w:rPr>
        <w:t>G2K</w:t>
      </w:r>
      <w:r>
        <w:rPr>
          <w:rFonts w:hint="eastAsia"/>
          <w:b w:val="0"/>
          <w:bCs w:val="0"/>
          <w:i w:val="0"/>
          <w:i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的大小）</w:t>
      </w:r>
    </w:p>
    <w:p w14:paraId="40B7DDDC">
      <w:pPr>
        <w:pStyle w:val="18"/>
        <w:widowControl w:val="0"/>
        <w:numPr>
          <w:numId w:val="0"/>
        </w:numPr>
        <w:spacing w:before="156" w:beforeLines="50" w:after="156" w:afterLines="50"/>
        <w:jc w:val="left"/>
        <w:rPr>
          <w:rFonts w:hint="eastAsia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71"/>
        <w:gridCol w:w="1071"/>
        <w:gridCol w:w="1071"/>
        <w:gridCol w:w="1072"/>
        <w:gridCol w:w="1072"/>
        <w:gridCol w:w="1072"/>
        <w:gridCol w:w="1072"/>
        <w:gridCol w:w="1072"/>
        <w:gridCol w:w="1072"/>
      </w:tblGrid>
      <w:tr w14:paraId="558D5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2" w:hRule="atLeast"/>
        </w:trPr>
        <w:tc>
          <w:tcPr>
            <w:tcW w:w="1071" w:type="dxa"/>
          </w:tcPr>
          <w:p w14:paraId="118EDFBE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071" w:type="dxa"/>
          </w:tcPr>
          <w:p w14:paraId="6EFFEBF3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1" w:type="dxa"/>
          </w:tcPr>
          <w:p w14:paraId="13B65093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72" w:type="dxa"/>
          </w:tcPr>
          <w:p w14:paraId="497D6F73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072" w:type="dxa"/>
          </w:tcPr>
          <w:p w14:paraId="11BF38CE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072" w:type="dxa"/>
          </w:tcPr>
          <w:p w14:paraId="4E4B911E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072" w:type="dxa"/>
          </w:tcPr>
          <w:p w14:paraId="21B75ED2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072" w:type="dxa"/>
          </w:tcPr>
          <w:p w14:paraId="7C671BB6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072" w:type="dxa"/>
          </w:tcPr>
          <w:p w14:paraId="27EFB440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</w:tr>
      <w:tr w14:paraId="15185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2" w:hRule="atLeast"/>
        </w:trPr>
        <w:tc>
          <w:tcPr>
            <w:tcW w:w="1071" w:type="dxa"/>
            <w:vMerge w:val="restart"/>
          </w:tcPr>
          <w:p w14:paraId="3B100FD5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eastAsia" w:ascii="宋体" w:hAnsi="宋体" w:cs="宋体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9DEECDF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波峰</w:t>
            </w:r>
          </w:p>
        </w:tc>
        <w:tc>
          <w:tcPr>
            <w:tcW w:w="1071" w:type="dxa"/>
          </w:tcPr>
          <w:p w14:paraId="7E33A821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P </w:t>
            </w: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（uA）</w:t>
            </w:r>
          </w:p>
        </w:tc>
        <w:tc>
          <w:tcPr>
            <w:tcW w:w="1071" w:type="dxa"/>
          </w:tcPr>
          <w:p w14:paraId="7AC0A434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0.134</w:t>
            </w:r>
          </w:p>
        </w:tc>
        <w:tc>
          <w:tcPr>
            <w:tcW w:w="1072" w:type="dxa"/>
          </w:tcPr>
          <w:p w14:paraId="7429AB2F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0.260</w:t>
            </w:r>
          </w:p>
        </w:tc>
        <w:tc>
          <w:tcPr>
            <w:tcW w:w="1072" w:type="dxa"/>
          </w:tcPr>
          <w:p w14:paraId="25013F5E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0.375</w:t>
            </w:r>
          </w:p>
        </w:tc>
        <w:tc>
          <w:tcPr>
            <w:tcW w:w="1072" w:type="dxa"/>
          </w:tcPr>
          <w:p w14:paraId="37C46B8B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0.471</w:t>
            </w:r>
          </w:p>
        </w:tc>
        <w:tc>
          <w:tcPr>
            <w:tcW w:w="1072" w:type="dxa"/>
          </w:tcPr>
          <w:p w14:paraId="5B0F9644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0.548</w:t>
            </w:r>
          </w:p>
        </w:tc>
        <w:tc>
          <w:tcPr>
            <w:tcW w:w="1072" w:type="dxa"/>
          </w:tcPr>
          <w:p w14:paraId="0228D5DF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0.620</w:t>
            </w:r>
          </w:p>
        </w:tc>
        <w:tc>
          <w:tcPr>
            <w:tcW w:w="1072" w:type="dxa"/>
          </w:tcPr>
          <w:p w14:paraId="0568E6F4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0.687</w:t>
            </w:r>
          </w:p>
        </w:tc>
      </w:tr>
      <w:tr w14:paraId="3ECC8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2" w:hRule="atLeast"/>
        </w:trPr>
        <w:tc>
          <w:tcPr>
            <w:tcW w:w="1071" w:type="dxa"/>
            <w:vMerge w:val="continue"/>
            <w:tcBorders/>
          </w:tcPr>
          <w:p w14:paraId="7DA227B2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1" w:type="dxa"/>
          </w:tcPr>
          <w:p w14:paraId="06E70933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>V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13"/>
                <w:szCs w:val="13"/>
                <w:lang w:val="en-US" w:eastAsia="zh-CN" w:bidi="ar"/>
              </w:rPr>
              <w:t>G2K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（v）</w:t>
            </w:r>
          </w:p>
        </w:tc>
        <w:tc>
          <w:tcPr>
            <w:tcW w:w="1071" w:type="dxa"/>
          </w:tcPr>
          <w:p w14:paraId="7F6F3C05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18.1</w:t>
            </w:r>
          </w:p>
        </w:tc>
        <w:tc>
          <w:tcPr>
            <w:tcW w:w="1072" w:type="dxa"/>
          </w:tcPr>
          <w:p w14:paraId="31E0645B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28.2</w:t>
            </w:r>
          </w:p>
        </w:tc>
        <w:tc>
          <w:tcPr>
            <w:tcW w:w="1072" w:type="dxa"/>
          </w:tcPr>
          <w:p w14:paraId="1256E422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39.2</w:t>
            </w:r>
          </w:p>
        </w:tc>
        <w:tc>
          <w:tcPr>
            <w:tcW w:w="1072" w:type="dxa"/>
          </w:tcPr>
          <w:p w14:paraId="61C4A426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50.3</w:t>
            </w:r>
          </w:p>
        </w:tc>
        <w:tc>
          <w:tcPr>
            <w:tcW w:w="1072" w:type="dxa"/>
          </w:tcPr>
          <w:p w14:paraId="187754FA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62.4</w:t>
            </w:r>
          </w:p>
        </w:tc>
        <w:tc>
          <w:tcPr>
            <w:tcW w:w="1072" w:type="dxa"/>
          </w:tcPr>
          <w:p w14:paraId="3E3DC6BA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74.4</w:t>
            </w:r>
          </w:p>
        </w:tc>
        <w:tc>
          <w:tcPr>
            <w:tcW w:w="1072" w:type="dxa"/>
          </w:tcPr>
          <w:p w14:paraId="6EA8DEE0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86.8</w:t>
            </w:r>
          </w:p>
        </w:tc>
      </w:tr>
      <w:tr w14:paraId="7B06E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2" w:hRule="atLeast"/>
        </w:trPr>
        <w:tc>
          <w:tcPr>
            <w:tcW w:w="1071" w:type="dxa"/>
            <w:vMerge w:val="restart"/>
          </w:tcPr>
          <w:p w14:paraId="0303063C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5E0E3B9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波谷</w:t>
            </w:r>
          </w:p>
        </w:tc>
        <w:tc>
          <w:tcPr>
            <w:tcW w:w="1071" w:type="dxa"/>
          </w:tcPr>
          <w:p w14:paraId="1A81E1B3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P </w:t>
            </w: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（uA）</w:t>
            </w:r>
          </w:p>
        </w:tc>
        <w:tc>
          <w:tcPr>
            <w:tcW w:w="1071" w:type="dxa"/>
          </w:tcPr>
          <w:p w14:paraId="79B2B568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0.084</w:t>
            </w:r>
          </w:p>
        </w:tc>
        <w:tc>
          <w:tcPr>
            <w:tcW w:w="1072" w:type="dxa"/>
          </w:tcPr>
          <w:p w14:paraId="34E41917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0.053</w:t>
            </w:r>
          </w:p>
        </w:tc>
        <w:tc>
          <w:tcPr>
            <w:tcW w:w="1072" w:type="dxa"/>
          </w:tcPr>
          <w:p w14:paraId="0F590847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0.038</w:t>
            </w:r>
          </w:p>
        </w:tc>
        <w:tc>
          <w:tcPr>
            <w:tcW w:w="1072" w:type="dxa"/>
          </w:tcPr>
          <w:p w14:paraId="744D059B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0.058</w:t>
            </w:r>
          </w:p>
        </w:tc>
        <w:tc>
          <w:tcPr>
            <w:tcW w:w="1072" w:type="dxa"/>
          </w:tcPr>
          <w:p w14:paraId="493769D2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0.120</w:t>
            </w:r>
          </w:p>
        </w:tc>
        <w:tc>
          <w:tcPr>
            <w:tcW w:w="1072" w:type="dxa"/>
          </w:tcPr>
          <w:p w14:paraId="05C4344E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0.222</w:t>
            </w:r>
          </w:p>
        </w:tc>
        <w:tc>
          <w:tcPr>
            <w:tcW w:w="1072" w:type="dxa"/>
          </w:tcPr>
          <w:p w14:paraId="7E1E19E6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0.365</w:t>
            </w:r>
          </w:p>
        </w:tc>
      </w:tr>
      <w:tr w14:paraId="7C756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63" w:hRule="atLeast"/>
        </w:trPr>
        <w:tc>
          <w:tcPr>
            <w:tcW w:w="1071" w:type="dxa"/>
            <w:vMerge w:val="continue"/>
            <w:tcBorders/>
          </w:tcPr>
          <w:p w14:paraId="4F17C7E7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1" w:type="dxa"/>
          </w:tcPr>
          <w:p w14:paraId="20B44E48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>V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13"/>
                <w:szCs w:val="13"/>
                <w:lang w:val="en-US" w:eastAsia="zh-CN" w:bidi="ar"/>
              </w:rPr>
              <w:t>G2K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（v）</w:t>
            </w:r>
          </w:p>
        </w:tc>
        <w:tc>
          <w:tcPr>
            <w:tcW w:w="1071" w:type="dxa"/>
          </w:tcPr>
          <w:p w14:paraId="6C33F029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22.4</w:t>
            </w:r>
          </w:p>
        </w:tc>
        <w:tc>
          <w:tcPr>
            <w:tcW w:w="1072" w:type="dxa"/>
          </w:tcPr>
          <w:p w14:paraId="7E2A3639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33.4</w:t>
            </w:r>
          </w:p>
        </w:tc>
        <w:tc>
          <w:tcPr>
            <w:tcW w:w="1072" w:type="dxa"/>
          </w:tcPr>
          <w:p w14:paraId="0E878B3F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44.4</w:t>
            </w:r>
          </w:p>
        </w:tc>
        <w:tc>
          <w:tcPr>
            <w:tcW w:w="1072" w:type="dxa"/>
          </w:tcPr>
          <w:p w14:paraId="5D7556B2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55.7</w:t>
            </w:r>
          </w:p>
        </w:tc>
        <w:tc>
          <w:tcPr>
            <w:tcW w:w="1072" w:type="dxa"/>
          </w:tcPr>
          <w:p w14:paraId="2613CEFE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68.0</w:t>
            </w:r>
          </w:p>
        </w:tc>
        <w:tc>
          <w:tcPr>
            <w:tcW w:w="1072" w:type="dxa"/>
          </w:tcPr>
          <w:p w14:paraId="2AB3943D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79.9</w:t>
            </w:r>
          </w:p>
        </w:tc>
        <w:tc>
          <w:tcPr>
            <w:tcW w:w="1072" w:type="dxa"/>
          </w:tcPr>
          <w:p w14:paraId="48E1A50F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86.8</w:t>
            </w:r>
          </w:p>
        </w:tc>
      </w:tr>
    </w:tbl>
    <w:p w14:paraId="53328C65">
      <w:pPr>
        <w:pStyle w:val="18"/>
        <w:widowControl w:val="0"/>
        <w:numPr>
          <w:numId w:val="0"/>
        </w:numPr>
        <w:spacing w:before="156" w:beforeLines="50" w:after="156" w:afterLines="50"/>
        <w:jc w:val="center"/>
        <w:rPr>
          <w:rFonts w:hint="default"/>
          <w:b w:val="0"/>
          <w:bCs w:val="0"/>
          <w:i w:val="0"/>
          <w:iCs w:val="0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表一，手动测量法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76"/>
        <w:gridCol w:w="1076"/>
        <w:gridCol w:w="1077"/>
        <w:gridCol w:w="1077"/>
        <w:gridCol w:w="1077"/>
        <w:gridCol w:w="1077"/>
        <w:gridCol w:w="1077"/>
        <w:gridCol w:w="1077"/>
      </w:tblGrid>
      <w:tr w14:paraId="5E000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1" w:hRule="atLeast"/>
        </w:trPr>
        <w:tc>
          <w:tcPr>
            <w:tcW w:w="1076" w:type="dxa"/>
          </w:tcPr>
          <w:p w14:paraId="6081FA90">
            <w:pPr>
              <w:pStyle w:val="18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076" w:type="dxa"/>
          </w:tcPr>
          <w:p w14:paraId="248430AD">
            <w:pPr>
              <w:pStyle w:val="18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77" w:type="dxa"/>
          </w:tcPr>
          <w:p w14:paraId="76EDCB62">
            <w:pPr>
              <w:pStyle w:val="18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077" w:type="dxa"/>
          </w:tcPr>
          <w:p w14:paraId="47502DA8">
            <w:pPr>
              <w:pStyle w:val="18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077" w:type="dxa"/>
          </w:tcPr>
          <w:p w14:paraId="292BF1C1">
            <w:pPr>
              <w:pStyle w:val="18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077" w:type="dxa"/>
          </w:tcPr>
          <w:p w14:paraId="18C302B2">
            <w:pPr>
              <w:pStyle w:val="18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077" w:type="dxa"/>
          </w:tcPr>
          <w:p w14:paraId="12CDDA41">
            <w:pPr>
              <w:pStyle w:val="18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077" w:type="dxa"/>
          </w:tcPr>
          <w:p w14:paraId="6CAC0ED5">
            <w:pPr>
              <w:pStyle w:val="18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</w:tr>
      <w:tr w14:paraId="316A3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1" w:hRule="atLeast"/>
        </w:trPr>
        <w:tc>
          <w:tcPr>
            <w:tcW w:w="1076" w:type="dxa"/>
          </w:tcPr>
          <w:p w14:paraId="763959A3">
            <w:pPr>
              <w:pStyle w:val="18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波峰（v）</w:t>
            </w:r>
          </w:p>
        </w:tc>
        <w:tc>
          <w:tcPr>
            <w:tcW w:w="1076" w:type="dxa"/>
          </w:tcPr>
          <w:p w14:paraId="0E04823F">
            <w:pPr>
              <w:pStyle w:val="18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1.88</w:t>
            </w:r>
          </w:p>
        </w:tc>
        <w:tc>
          <w:tcPr>
            <w:tcW w:w="1077" w:type="dxa"/>
          </w:tcPr>
          <w:p w14:paraId="1E2BCD1A">
            <w:pPr>
              <w:pStyle w:val="18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2.96</w:t>
            </w:r>
          </w:p>
        </w:tc>
        <w:tc>
          <w:tcPr>
            <w:tcW w:w="1077" w:type="dxa"/>
          </w:tcPr>
          <w:p w14:paraId="100CE0EE">
            <w:pPr>
              <w:pStyle w:val="18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4.04</w:t>
            </w:r>
          </w:p>
        </w:tc>
        <w:tc>
          <w:tcPr>
            <w:tcW w:w="1077" w:type="dxa"/>
          </w:tcPr>
          <w:p w14:paraId="3AFD8EA2">
            <w:pPr>
              <w:pStyle w:val="18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5.20</w:t>
            </w:r>
          </w:p>
        </w:tc>
        <w:tc>
          <w:tcPr>
            <w:tcW w:w="1077" w:type="dxa"/>
          </w:tcPr>
          <w:p w14:paraId="20BF9DFE">
            <w:pPr>
              <w:pStyle w:val="18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6.36</w:t>
            </w:r>
          </w:p>
        </w:tc>
        <w:tc>
          <w:tcPr>
            <w:tcW w:w="1077" w:type="dxa"/>
          </w:tcPr>
          <w:p w14:paraId="38F0DCF2">
            <w:pPr>
              <w:pStyle w:val="18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7.56</w:t>
            </w:r>
          </w:p>
        </w:tc>
        <w:tc>
          <w:tcPr>
            <w:tcW w:w="1077" w:type="dxa"/>
          </w:tcPr>
          <w:p w14:paraId="167C38DB">
            <w:pPr>
              <w:pStyle w:val="18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8.84</w:t>
            </w:r>
          </w:p>
        </w:tc>
      </w:tr>
      <w:tr w14:paraId="17B4D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40" w:hRule="atLeast"/>
        </w:trPr>
        <w:tc>
          <w:tcPr>
            <w:tcW w:w="1076" w:type="dxa"/>
          </w:tcPr>
          <w:p w14:paraId="5FE81DDF">
            <w:pPr>
              <w:pStyle w:val="18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波谷（v）</w:t>
            </w:r>
          </w:p>
        </w:tc>
        <w:tc>
          <w:tcPr>
            <w:tcW w:w="1076" w:type="dxa"/>
          </w:tcPr>
          <w:p w14:paraId="6D3762D9">
            <w:pPr>
              <w:pStyle w:val="18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2.43</w:t>
            </w:r>
          </w:p>
        </w:tc>
        <w:tc>
          <w:tcPr>
            <w:tcW w:w="1077" w:type="dxa"/>
          </w:tcPr>
          <w:p w14:paraId="3ADAD826">
            <w:pPr>
              <w:pStyle w:val="18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3.56</w:t>
            </w:r>
          </w:p>
        </w:tc>
        <w:tc>
          <w:tcPr>
            <w:tcW w:w="1077" w:type="dxa"/>
          </w:tcPr>
          <w:p w14:paraId="7E605578">
            <w:pPr>
              <w:pStyle w:val="18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4.68</w:t>
            </w:r>
          </w:p>
        </w:tc>
        <w:tc>
          <w:tcPr>
            <w:tcW w:w="1077" w:type="dxa"/>
          </w:tcPr>
          <w:p w14:paraId="53C6B527">
            <w:pPr>
              <w:pStyle w:val="18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5.84</w:t>
            </w:r>
          </w:p>
        </w:tc>
        <w:tc>
          <w:tcPr>
            <w:tcW w:w="1077" w:type="dxa"/>
          </w:tcPr>
          <w:p w14:paraId="2CABC982">
            <w:pPr>
              <w:pStyle w:val="18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6.96</w:t>
            </w:r>
          </w:p>
        </w:tc>
        <w:tc>
          <w:tcPr>
            <w:tcW w:w="1077" w:type="dxa"/>
          </w:tcPr>
          <w:p w14:paraId="4BDBEF3B">
            <w:pPr>
              <w:pStyle w:val="18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8.20</w:t>
            </w:r>
          </w:p>
        </w:tc>
        <w:tc>
          <w:tcPr>
            <w:tcW w:w="1077" w:type="dxa"/>
          </w:tcPr>
          <w:p w14:paraId="59085A68">
            <w:pPr>
              <w:pStyle w:val="18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9.44</w:t>
            </w:r>
          </w:p>
        </w:tc>
      </w:tr>
    </w:tbl>
    <w:p w14:paraId="3AA89A53">
      <w:pPr>
        <w:pStyle w:val="18"/>
        <w:widowControl w:val="0"/>
        <w:numPr>
          <w:ilvl w:val="0"/>
          <w:numId w:val="0"/>
        </w:numPr>
        <w:spacing w:before="156" w:beforeLines="50" w:after="156" w:afterLines="50"/>
        <w:jc w:val="center"/>
        <w:rPr>
          <w:rFonts w:hint="default"/>
          <w:b w:val="0"/>
          <w:bCs w:val="0"/>
          <w:i w:val="0"/>
          <w:iCs w:val="0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表二，示波器测量法</w:t>
      </w:r>
    </w:p>
    <w:p w14:paraId="15485087">
      <w:pPr>
        <w:pStyle w:val="18"/>
        <w:numPr>
          <w:numId w:val="0"/>
        </w:numPr>
        <w:spacing w:before="156" w:beforeLines="50" w:after="156" w:afterLines="50"/>
        <w:ind w:firstLine="420" w:firstLineChars="0"/>
        <w:jc w:val="left"/>
        <w:rPr>
          <w:rFonts w:hint="default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338492BA">
      <w:pPr>
        <w:pStyle w:val="18"/>
        <w:numPr>
          <w:ilvl w:val="0"/>
          <w:numId w:val="2"/>
        </w:numPr>
        <w:spacing w:before="156" w:beforeLines="50" w:after="156" w:afterLines="50"/>
        <w:ind w:firstLine="420" w:firstLineChars="0"/>
        <w:jc w:val="left"/>
        <w:rPr>
          <w:rFonts w:hint="default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数据处理与分析：</w:t>
      </w:r>
    </w:p>
    <w:p w14:paraId="348A134B">
      <w:pPr>
        <w:pStyle w:val="18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对手动测量法的数据绘制I-V图像：</w:t>
      </w:r>
    </w:p>
    <w:p w14:paraId="7DA29866">
      <w:pPr>
        <w:pStyle w:val="18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56530" cy="2988310"/>
            <wp:effectExtent l="5080" t="4445" r="8890" b="17145"/>
            <wp:docPr id="5" name="图表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33085BC">
      <w:pPr>
        <w:pStyle w:val="18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 w:ascii="宋体" w:hAnsi="宋体" w:cs="宋体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利用逐差法处理谷值，可算出氩的第一激发电位的值：</w:t>
      </w:r>
    </w:p>
    <w:p w14:paraId="1FB974F6">
      <w:pPr>
        <w:pStyle w:val="18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m:rPr/>
        <w:rPr>
          <w:rFonts w:hint="default" w:hAnsi="Cambria Math" w:cs="宋体"/>
          <w:b w:val="0"/>
          <w:bCs w:val="0"/>
          <w:i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sSub>
            <m:sSubPr>
              <m:ctrlPr>
                <m:rPr/>
                <w:rPr>
                  <w:rFonts w:hint="default" w:ascii="Cambria Math" w:hAnsi="Cambria Math" w:cs="宋体"/>
                  <w:b w:val="0"/>
                  <w:bCs w:val="0"/>
                  <w:i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cs="宋体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E</m:t>
              </m:r>
              <m:ctrlPr>
                <m:rPr/>
                <w:rPr>
                  <w:rFonts w:hint="default" w:ascii="Cambria Math" w:hAnsi="Cambria Math" w:cs="宋体"/>
                  <w:b w:val="0"/>
                  <w:bCs w:val="0"/>
                  <w:i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cs="宋体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1</m:t>
              </m:r>
              <m:ctrlPr>
                <m:rPr/>
                <w:rPr>
                  <w:rFonts w:hint="default" w:ascii="Cambria Math" w:hAnsi="Cambria Math" w:cs="宋体"/>
                  <w:b w:val="0"/>
                  <w:bCs w:val="0"/>
                  <w:i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hint="default" w:ascii="Cambria Math" w:hAnsi="Cambria Math" w:cs="宋体"/>
              <w:color w:val="000000" w:themeColor="text1"/>
              <w:kern w:val="2"/>
              <w:sz w:val="24"/>
              <w:szCs w:val="24"/>
              <w:highlight w:val="none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f>
            <m:fPr>
              <m:ctrlPr>
                <m:rPr/>
                <w:rPr>
                  <w:rFonts w:hint="default" w:ascii="Cambria Math" w:hAnsi="Cambria Math" w:cs="宋体"/>
                  <w:b w:val="0"/>
                  <w:bCs w:val="0"/>
                  <w:i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/>
                <w:rPr>
                  <w:rFonts w:hint="default" w:ascii="Cambria Math" w:hAnsi="Cambria Math" w:cs="宋体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92.4+79.9+68.0+86.8+74.4+62.4−18.1−28.2−39.2−22.4−33.4−44.4</m:t>
              </m:r>
              <m:ctrlPr>
                <m:rPr/>
                <w:rPr>
                  <w:rFonts w:hint="default" w:ascii="Cambria Math" w:hAnsi="Cambria Math" w:cs="宋体"/>
                  <w:b w:val="0"/>
                  <w:bCs w:val="0"/>
                  <w:i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hint="default" w:ascii="Cambria Math" w:hAnsi="Cambria Math" w:cs="宋体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24</m:t>
              </m:r>
              <m:ctrlPr>
                <m:rPr/>
                <w:rPr>
                  <w:rFonts w:hint="default" w:ascii="Cambria Math" w:hAnsi="Cambria Math" w:cs="宋体"/>
                  <w:b w:val="0"/>
                  <w:bCs w:val="0"/>
                  <w:i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</m:oMath>
      </m:oMathPara>
    </w:p>
    <w:p w14:paraId="5A9B433D">
      <w:pPr>
        <w:pStyle w:val="18"/>
        <w:numPr>
          <w:numId w:val="0"/>
        </w:numPr>
        <w:spacing w:before="156" w:beforeLines="50" w:after="156" w:afterLines="50"/>
        <w:ind w:firstLine="420" w:firstLineChars="0"/>
        <w:jc w:val="left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hint="default" w:ascii="Cambria Math" w:hAnsi="Cambria Math" w:cs="宋体"/>
              <w:color w:val="000000" w:themeColor="text1"/>
              <w:kern w:val="2"/>
              <w:sz w:val="24"/>
              <w:szCs w:val="24"/>
              <w:highlight w:val="none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=11.6V</m:t>
          </m:r>
        </m:oMath>
      </m:oMathPara>
    </w:p>
    <w:p w14:paraId="141F7E7C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m:rPr/>
        <w:rPr>
          <w:rFonts w:hint="eastAsia" w:ascii="宋体" w:hAnsi="宋体" w:eastAsia="宋体" w:cs="宋体"/>
          <w:b w:val="0"/>
          <w:bCs w:val="0"/>
          <w:i w:val="0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其中，标准误差  </w:t>
      </w:r>
      <m:oMath>
        <m:r>
          <m:rPr/>
          <w:rPr>
            <w:rFonts w:hint="default" w:ascii="Cambria Math" w:hAnsi="Cambria Math" w:cs="Times New Roman"/>
            <w:color w:val="000000" w:themeColor="text1"/>
            <w:kern w:val="2"/>
            <w:sz w:val="24"/>
            <w:szCs w:val="24"/>
            <w:highlight w:val="none"/>
            <w:lang w:val="en-US" w:eastAsia="zh-CN" w:bidi="ar-SA"/>
            <w14:textFill>
              <w14:solidFill>
                <w14:schemeClr w14:val="tx1"/>
              </w14:solidFill>
            </w14:textFill>
          </w:rPr>
          <m:t>s</m:t>
        </m:r>
        <m:r>
          <m:rPr>
            <m:sty m:val="bi"/>
          </m:rPr>
          <w:rPr>
            <w:rFonts w:hint="default" w:ascii="Cambria Math" w:hAnsi="Cambria Math" w:cs="Times New Roman"/>
            <w:color w:val="000000" w:themeColor="text1"/>
            <w:kern w:val="2"/>
            <w:sz w:val="24"/>
            <w:szCs w:val="24"/>
            <w:highlight w:val="none"/>
            <w:lang w:val="en-US" w:eastAsia="zh-CN" w:bidi="ar-SA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m:rPr/>
              <w:rPr>
                <w:rFonts w:hint="default" w:ascii="Cambria Math" w:hAnsi="Cambria Math" w:cs="Times New Roman"/>
                <w:b/>
                <w:bCs/>
                <w:i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m:rPr/>
              <w:rPr>
                <w:rFonts w:hint="default" w:ascii="Cambria Math" w:hAnsi="Cambria Math" w:cs="Times New Roman"/>
                <w:b/>
                <w:bCs/>
                <w:i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m:rPr/>
                  <w:rPr>
                    <w:rFonts w:hint="default" w:ascii="Cambria Math" w:hAnsi="Cambria Math" w:cs="Times New Roman"/>
                    <w:b/>
                    <w:bCs/>
                    <w:i/>
                    <w:color w:val="000000" w:themeColor="text1"/>
                    <w:kern w:val="2"/>
                    <w:sz w:val="24"/>
                    <w:szCs w:val="24"/>
                    <w:highlight w:val="none"/>
                    <w:lang w:val="en-US" w:eastAsia="zh-CN" w:bidi="ar-SA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nary>
                  <m:naryPr>
                    <m:chr m:val="∑"/>
                    <m:limLoc m:val="subSup"/>
                    <m:ctrlPr>
                      <m:rPr/>
                      <w:rPr>
                        <w:rFonts w:hint="default" w:ascii="Cambria Math" w:hAnsi="Cambria Math" w:cs="Times New Roman"/>
                        <w:b/>
                        <w:bCs/>
                        <w:i/>
                        <w:color w:val="000000" w:themeColor="text1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color w:val="000000" w:themeColor="text1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i=1</m:t>
                    </m:r>
                    <m:ctrlPr>
                      <m:rPr/>
                      <w:rPr>
                        <w:rFonts w:hint="default" w:ascii="Cambria Math" w:hAnsi="Cambria Math" w:cs="Times New Roman"/>
                        <w:b/>
                        <w:bCs/>
                        <w:i/>
                        <w:color w:val="000000" w:themeColor="text1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color w:val="000000" w:themeColor="text1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12</m:t>
                    </m:r>
                    <m:ctrlPr>
                      <m:rPr/>
                      <w:rPr>
                        <w:rFonts w:hint="default" w:ascii="Cambria Math" w:hAnsi="Cambria Math" w:cs="Times New Roman"/>
                        <w:b/>
                        <w:bCs/>
                        <w:i/>
                        <w:color w:val="000000" w:themeColor="text1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  <m:e>
                    <m:sSup>
                      <m:sSupPr>
                        <m:ctrlPr>
                          <m:rPr/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color w:val="000000" w:themeColor="text1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color w:val="000000" w:themeColor="text1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(</m:t>
                        </m:r>
                        <m:sSub>
                          <m:sSubPr>
                            <m:ctrlPr>
                              <m:rPr/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i/>
                                <w:color w:val="000000" w:themeColor="text1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hint="default" w:ascii="Cambria Math" w:hAnsi="Cambria Math" w:cs="Times New Roman"/>
                                <w:color w:val="000000" w:themeColor="text1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E</m:t>
                            </m:r>
                            <m:ctrlPr>
                              <m:rPr/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i/>
                                <w:color w:val="000000" w:themeColor="text1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hint="default" w:ascii="Cambria Math" w:hAnsi="Cambria Math" w:cs="Times New Roman"/>
                                <w:color w:val="000000" w:themeColor="text1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i</m:t>
                            </m:r>
                            <m:ctrlPr>
                              <m:rPr/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i/>
                                <w:color w:val="000000" w:themeColor="text1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color w:val="000000" w:themeColor="text1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−E)</m:t>
                        </m:r>
                        <m:ctrlPr>
                          <m:rPr/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color w:val="000000" w:themeColor="text1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color w:val="000000" w:themeColor="text1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m:rPr/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color w:val="000000" w:themeColor="text1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p>
                    </m:sSup>
                    <m:ctrlPr>
                      <m:rPr/>
                      <w:rPr>
                        <w:rFonts w:hint="default" w:ascii="Cambria Math" w:hAnsi="Cambria Math" w:cs="Times New Roman"/>
                        <w:b/>
                        <w:bCs/>
                        <w:i/>
                        <w:color w:val="000000" w:themeColor="text1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nary>
                <m:ctrlPr>
                  <m:rPr/>
                  <w:rPr>
                    <w:rFonts w:hint="default" w:ascii="Cambria Math" w:hAnsi="Cambria Math" w:cs="Times New Roman"/>
                    <w:b/>
                    <w:bCs/>
                    <w:i/>
                    <w:color w:val="000000" w:themeColor="text1"/>
                    <w:kern w:val="2"/>
                    <w:sz w:val="24"/>
                    <w:szCs w:val="24"/>
                    <w:highlight w:val="none"/>
                    <w:lang w:val="en-US" w:eastAsia="zh-CN" w:bidi="ar-SA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color w:val="000000" w:themeColor="text1"/>
                    <w:kern w:val="2"/>
                    <w:sz w:val="24"/>
                    <w:szCs w:val="24"/>
                    <w:highlight w:val="none"/>
                    <w:lang w:val="en-US" w:eastAsia="zh-CN" w:bidi="ar-SA"/>
                    <w14:textFill>
                      <w14:solidFill>
                        <w14:schemeClr w14:val="tx1"/>
                      </w14:solidFill>
                    </w14:textFill>
                  </w:rPr>
                  <m:t>12</m:t>
                </m:r>
                <m:ctrlPr>
                  <m:rPr/>
                  <w:rPr>
                    <w:rFonts w:hint="default" w:ascii="Cambria Math" w:hAnsi="Cambria Math" w:cs="Times New Roman"/>
                    <w:b/>
                    <w:bCs/>
                    <w:i/>
                    <w:color w:val="000000" w:themeColor="text1"/>
                    <w:kern w:val="2"/>
                    <w:sz w:val="24"/>
                    <w:szCs w:val="24"/>
                    <w:highlight w:val="none"/>
                    <w:lang w:val="en-US" w:eastAsia="zh-CN" w:bidi="ar-SA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m:rPr/>
              <w:rPr>
                <w:rFonts w:hint="default" w:ascii="Cambria Math" w:hAnsi="Cambria Math" w:cs="Times New Roman"/>
                <w:b/>
                <w:bCs/>
                <w:i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m:rPr/>
        <w:rPr>
          <w:rFonts w:hint="eastAsia" w:hAnsi="Cambria Math" w:cs="Times New Roman"/>
          <w:b/>
          <w:bCs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 xml:space="preserve"> = </w:t>
      </w:r>
      <w:r>
        <m:rPr/>
        <w:rPr>
          <w:rFonts w:hint="eastAsia" w:hAnsi="Cambria Math" w:cs="Times New Roman"/>
          <w:b w:val="0"/>
          <w:bCs w:val="0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0.7V</w:t>
      </w:r>
      <w:r>
        <m:rPr/>
        <w:rPr>
          <w:rFonts w:hint="eastAsia" w:hAnsi="Cambria Math" w:cs="Times New Roman"/>
          <w:b/>
          <w:bCs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 xml:space="preserve"> </w:t>
      </w:r>
      <w:r>
        <m:rPr/>
        <w:rPr>
          <w:rFonts w:hint="eastAsia" w:ascii="宋体" w:hAnsi="宋体" w:eastAsia="宋体" w:cs="宋体"/>
          <w:b w:val="0"/>
          <w:bCs w:val="0"/>
          <w:i w:val="0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（E为相邻波峰/波谷电压差）</w:t>
      </w:r>
    </w:p>
    <w:p w14:paraId="6DC7024E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m:rPr/>
        <w:rPr>
          <w:rFonts w:hint="default" w:hAnsi="Cambria Math" w:cs="Cambria Math"/>
          <w:b w:val="0"/>
          <w:bCs w:val="0"/>
          <w:i w:val="0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m:rPr/>
        <w:rPr>
          <w:rFonts w:hint="eastAsia" w:hAnsi="Cambria Math" w:cs="宋体"/>
          <w:b w:val="0"/>
          <w:bCs w:val="0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最终得出：</w:t>
      </w:r>
      <m:oMath>
        <m:r>
          <m:rPr/>
          <w:rPr>
            <w:rFonts w:hint="default" w:ascii="Cambria Math" w:hAnsi="Cambria Math" w:cs="宋体"/>
            <w:color w:val="000000" w:themeColor="text1"/>
            <w:kern w:val="2"/>
            <w:sz w:val="24"/>
            <w:szCs w:val="24"/>
            <w:highlight w:val="none"/>
            <w:lang w:val="en-US" w:eastAsia="zh-CN" w:bidi="ar-SA"/>
            <w14:textFill>
              <w14:solidFill>
                <w14:schemeClr w14:val="tx1"/>
              </w14:solidFill>
            </w14:textFill>
          </w:rPr>
          <m:t xml:space="preserve">             </m:t>
        </m:r>
        <m:r>
          <m:rPr/>
          <w:rPr>
            <w:rFonts w:hint="default" w:ascii="Cambria Math" w:hAnsi="Cambria Math" w:cs="宋体"/>
            <w:color w:val="000000" w:themeColor="text1"/>
            <w:kern w:val="2"/>
            <w:sz w:val="21"/>
            <w:szCs w:val="21"/>
            <w:highlight w:val="none"/>
            <w:lang w:val="en-US" w:eastAsia="zh-CN" w:bidi="ar-SA"/>
            <w14:textFill>
              <w14:solidFill>
                <w14:schemeClr w14:val="tx1"/>
              </w14:solidFill>
            </w14:textFill>
          </w:rPr>
          <m:t>E=</m:t>
        </m:r>
        <m:sSub>
          <m:sSubPr>
            <m:ctrlPr>
              <m:rPr/>
              <w:rPr>
                <w:rFonts w:hint="default" w:ascii="Cambria Math" w:hAnsi="Cambria Math" w:cs="宋体"/>
                <w:b w:val="0"/>
                <w:bCs w:val="0"/>
                <w:i/>
                <w:color w:val="000000" w:themeColor="text1"/>
                <w:kern w:val="2"/>
                <w:sz w:val="21"/>
                <w:szCs w:val="21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default" w:ascii="Cambria Math" w:hAnsi="Cambria Math" w:cs="宋体"/>
                <w:color w:val="000000" w:themeColor="text1"/>
                <w:kern w:val="2"/>
                <w:sz w:val="21"/>
                <w:szCs w:val="21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m:rPr/>
              <w:rPr>
                <w:rFonts w:hint="default" w:ascii="Cambria Math" w:hAnsi="Cambria Math" w:cs="宋体"/>
                <w:b w:val="0"/>
                <w:bCs w:val="0"/>
                <w:i/>
                <w:color w:val="000000" w:themeColor="text1"/>
                <w:kern w:val="2"/>
                <w:sz w:val="21"/>
                <w:szCs w:val="21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000000" w:themeColor="text1"/>
                <w:kern w:val="2"/>
                <w:sz w:val="21"/>
                <w:szCs w:val="21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m:rPr/>
              <w:rPr>
                <w:rFonts w:hint="default" w:ascii="Cambria Math" w:hAnsi="Cambria Math" w:cs="宋体"/>
                <w:b w:val="0"/>
                <w:bCs w:val="0"/>
                <w:i/>
                <w:color w:val="000000" w:themeColor="text1"/>
                <w:kern w:val="2"/>
                <w:sz w:val="21"/>
                <w:szCs w:val="21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default" w:ascii="Cambria Math" w:hAnsi="Cambria Math" w:cs="Cambria Math"/>
            <w:color w:val="000000" w:themeColor="text1"/>
            <w:kern w:val="2"/>
            <w:sz w:val="21"/>
            <w:szCs w:val="21"/>
            <w:highlight w:val="none"/>
            <w:lang w:val="en-US" w:eastAsia="zh-CN" w:bidi="ar-SA"/>
            <w14:textFill>
              <w14:solidFill>
                <w14:schemeClr w14:val="tx1"/>
              </w14:solidFill>
            </w14:textFill>
          </w:rPr>
          <m:t>±s=11.6V±0.7V</m:t>
        </m:r>
      </m:oMath>
    </w:p>
    <w:p w14:paraId="5956B1F6">
      <w:pPr>
        <w:pStyle w:val="18"/>
        <w:widowControl w:val="0"/>
        <w:numPr>
          <w:numId w:val="0"/>
        </w:numPr>
        <w:spacing w:before="156" w:beforeLines="50" w:after="156" w:afterLines="50"/>
        <w:ind w:firstLine="420" w:firstLineChars="0"/>
        <w:jc w:val="left"/>
        <m:rPr/>
        <w:rPr>
          <w:rFonts w:hint="default" w:hAnsi="Cambria Math" w:cs="Cambria Math"/>
          <w:b w:val="0"/>
          <w:bCs w:val="0"/>
          <w:i w:val="0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C19455F">
      <w:pPr>
        <w:pStyle w:val="18"/>
        <w:numPr>
          <w:numId w:val="0"/>
        </w:numPr>
        <w:spacing w:before="156" w:beforeLines="50" w:after="156" w:afterLines="50"/>
        <w:jc w:val="left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61E969CF">
      <w:pPr>
        <w:pStyle w:val="18"/>
        <w:numPr>
          <w:numId w:val="0"/>
        </w:numPr>
        <w:spacing w:before="156" w:beforeLines="50" w:after="156" w:afterLines="50"/>
        <w:jc w:val="left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64094950">
      <w:pPr>
        <w:pStyle w:val="18"/>
        <w:numPr>
          <w:ilvl w:val="0"/>
          <w:numId w:val="1"/>
        </w:numPr>
        <w:spacing w:before="156" w:beforeLines="50" w:after="156" w:afterLines="50"/>
        <w:ind w:firstLine="0" w:firstLineChars="0"/>
        <w:jc w:val="left"/>
        <w:rPr>
          <w:rFonts w:hint="default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电子核质比实验</w:t>
      </w:r>
    </w:p>
    <w:p w14:paraId="472463BD">
      <w:pPr>
        <w:pStyle w:val="18"/>
        <w:numPr>
          <w:ilvl w:val="0"/>
          <w:numId w:val="4"/>
        </w:numPr>
        <w:spacing w:before="156" w:beforeLines="50" w:after="156" w:afterLines="50"/>
        <w:ind w:firstLine="420" w:firstLineChars="0"/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eastAsia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实验目的和要求：</w:t>
      </w: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探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究电子在电场、磁场中的运动规律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，通过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电偏转、磁偏转、电聚焦、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ab/>
        <w:t/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ab/>
        <w:t/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ab/>
        <w:t/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磁聚焦等实验内容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熟练掌握仪器的使用方法，并测出和验证电子核质比</w:t>
      </w:r>
    </w:p>
    <w:p w14:paraId="2FA38895">
      <w:pPr>
        <w:pStyle w:val="18"/>
        <w:numPr>
          <w:ilvl w:val="0"/>
          <w:numId w:val="4"/>
        </w:numPr>
        <w:spacing w:before="156" w:beforeLines="50" w:after="156" w:afterLines="50"/>
        <w:ind w:firstLine="420" w:firstLineChars="0"/>
        <w:jc w:val="left"/>
        <w:rPr>
          <w:rFonts w:hint="default"/>
          <w:b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仪器设备</w:t>
      </w:r>
      <w:r>
        <w:rPr>
          <w:rFonts w:hint="eastAsia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电子束测试仪、示波管</w:t>
      </w:r>
    </w:p>
    <w:p w14:paraId="5B7AC0CD">
      <w:pPr>
        <w:pStyle w:val="18"/>
        <w:numPr>
          <w:numId w:val="0"/>
        </w:numPr>
        <w:spacing w:before="156" w:beforeLines="50" w:after="156" w:afterLines="50"/>
        <w:jc w:val="left"/>
        <w:rPr>
          <w:rFonts w:hint="default"/>
          <w:b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47DBC9C3">
      <w:pPr>
        <w:pStyle w:val="18"/>
        <w:numPr>
          <w:ilvl w:val="0"/>
          <w:numId w:val="4"/>
        </w:numPr>
        <w:spacing w:before="156" w:beforeLines="50" w:after="156" w:afterLines="50"/>
        <w:ind w:firstLine="420" w:firstLineChars="0"/>
        <w:jc w:val="left"/>
        <w:rPr>
          <w:rFonts w:hint="default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实验原理：</w:t>
      </w:r>
    </w:p>
    <w:p w14:paraId="44BB3644">
      <w:pPr>
        <w:pStyle w:val="18"/>
        <w:numPr>
          <w:ilvl w:val="0"/>
          <w:numId w:val="5"/>
        </w:numPr>
        <w:spacing w:before="156" w:beforeLines="50" w:after="156" w:afterLines="5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电偏转：</w:t>
      </w:r>
    </w:p>
    <w:p w14:paraId="38EC984E">
      <w:pPr>
        <w:pStyle w:val="18"/>
        <w:numPr>
          <w:numId w:val="0"/>
        </w:numPr>
        <w:spacing w:before="156" w:beforeLines="50" w:after="156" w:afterLines="50"/>
        <w:jc w:val="left"/>
      </w:pPr>
      <w:r>
        <w:drawing>
          <wp:inline distT="0" distB="0" distL="114300" distR="114300">
            <wp:extent cx="4914900" cy="3162300"/>
            <wp:effectExtent l="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1C3B2">
      <w:pPr>
        <w:pStyle w:val="18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 w:ascii="宋体" w:hAnsi="宋体" w:cs="宋体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①</w:t>
      </w:r>
      <w:r>
        <w:rPr>
          <w:rFonts w:ascii="宋体" w:hAnsi="宋体" w:eastAsia="宋体" w:cs="宋体"/>
          <w:sz w:val="21"/>
          <w:szCs w:val="21"/>
        </w:rPr>
        <w:t>电子从阴极发射出来时，可以认为初速度为零。阳极</w:t>
      </w:r>
      <w:r>
        <w:rPr>
          <w:rFonts w:hint="eastAsia" w:ascii="宋体" w:hAnsi="宋体" w:cs="宋体"/>
          <w:sz w:val="21"/>
          <w:szCs w:val="21"/>
          <w:lang w:val="en-US" w:eastAsia="zh-CN"/>
        </w:rPr>
        <w:t>A</w:t>
      </w:r>
      <w:r>
        <w:rPr>
          <w:rFonts w:hint="eastAsia" w:ascii="宋体" w:hAnsi="宋体" w:cs="宋体"/>
          <w:sz w:val="21"/>
          <w:szCs w:val="21"/>
          <w:vertAlign w:val="subscript"/>
          <w:lang w:val="en-US" w:eastAsia="zh-CN"/>
        </w:rPr>
        <w:t>2</w:t>
      </w:r>
      <w:r>
        <w:rPr>
          <w:rFonts w:ascii="宋体" w:hAnsi="宋体" w:eastAsia="宋体" w:cs="宋体"/>
          <w:sz w:val="21"/>
          <w:szCs w:val="21"/>
        </w:rPr>
        <w:t>相对阴极Ｋ 具有加速正电位U</w:t>
      </w:r>
      <w:r>
        <w:rPr>
          <w:rFonts w:ascii="宋体" w:hAnsi="宋体" w:eastAsia="宋体" w:cs="宋体"/>
          <w:sz w:val="21"/>
          <w:szCs w:val="21"/>
          <w:vertAlign w:val="subscript"/>
        </w:rPr>
        <w:t>２</w:t>
      </w:r>
      <w:r>
        <w:rPr>
          <w:rFonts w:ascii="宋体" w:hAnsi="宋体" w:eastAsia="宋体" w:cs="宋体"/>
          <w:sz w:val="21"/>
          <w:szCs w:val="21"/>
        </w:rPr>
        <w:t xml:space="preserve"> 。它产生的电场使电子沿轴向加速。电子从速度</w:t>
      </w:r>
      <w:r>
        <w:rPr>
          <w:rFonts w:hint="eastAsia" w:ascii="宋体" w:hAnsi="宋体" w:cs="宋体"/>
          <w:sz w:val="21"/>
          <w:szCs w:val="21"/>
          <w:lang w:val="en-US" w:eastAsia="zh-CN"/>
        </w:rPr>
        <w:t>为0到达A2时</w:t>
      </w:r>
      <w:r>
        <w:rPr>
          <w:rFonts w:ascii="宋体" w:hAnsi="宋体" w:eastAsia="宋体" w:cs="宋体"/>
          <w:sz w:val="21"/>
          <w:szCs w:val="21"/>
        </w:rPr>
        <w:t>速度为v。由能量关系有</w:t>
      </w:r>
      <w:r>
        <w:rPr>
          <w:rFonts w:hint="eastAsia" w:ascii="宋体" w:hAnsi="宋体" w:cs="宋体"/>
          <w:sz w:val="21"/>
          <w:szCs w:val="21"/>
          <w:lang w:eastAsia="zh-CN"/>
        </w:rPr>
        <w:t>：</w:t>
      </w:r>
    </w:p>
    <w:p w14:paraId="3D4098D5">
      <w:pPr>
        <w:pStyle w:val="18"/>
        <w:numPr>
          <w:numId w:val="0"/>
        </w:numPr>
        <w:spacing w:before="156" w:beforeLines="50" w:after="156" w:afterLines="50"/>
        <w:jc w:val="left"/>
        <m:rPr/>
        <w:rPr>
          <w:rFonts w:hint="default" w:hAnsi="Cambria Math" w:cs="宋体"/>
          <w:i w:val="0"/>
          <w:kern w:val="2"/>
          <w:sz w:val="21"/>
          <w:szCs w:val="21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="宋体"/>
              <w:kern w:val="2"/>
              <w:sz w:val="21"/>
              <w:szCs w:val="21"/>
              <w:lang w:val="en-US" w:eastAsia="zh-CN" w:bidi="ar-SA"/>
            </w:rPr>
            <m:t>v=</m:t>
          </m:r>
          <m:rad>
            <m:radPr>
              <m:degHide m:val="1"/>
              <m:ctrlPr>
                <m:rPr/>
                <w:rPr>
                  <w:rFonts w:hint="default" w:ascii="Cambria Math" w:hAnsi="Cambria Math" w:cs="宋体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radPr>
            <m:deg>
              <m:ctrlPr>
                <m:rPr/>
                <w:rPr>
                  <w:rFonts w:hint="default" w:ascii="Cambria Math" w:hAnsi="Cambria Math" w:cs="宋体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deg>
            <m:e>
              <m:f>
                <m:fPr>
                  <m:ctrlPr>
                    <m:rPr/>
                    <w:rPr>
                      <w:rFonts w:hint="default" w:ascii="Cambria Math" w:hAnsi="Cambria Math" w:cs="宋体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宋体"/>
                      <w:kern w:val="2"/>
                      <w:sz w:val="21"/>
                      <w:szCs w:val="21"/>
                      <w:lang w:val="en-US" w:eastAsia="zh-CN" w:bidi="ar-SA"/>
                    </w:rPr>
                    <m:t>2e</m:t>
                  </m:r>
                  <m:sSub>
                    <m:sSubPr>
                      <m:ctrlPr>
                        <m:rPr/>
                        <w:rPr>
                          <w:rFonts w:hint="default" w:ascii="Cambria Math" w:hAnsi="Cambria Math" w:cs="宋体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U</m:t>
                      </m:r>
                      <m:ctrlPr>
                        <m:rPr/>
                        <w:rPr>
                          <w:rFonts w:hint="default" w:ascii="Cambria Math" w:hAnsi="Cambria Math" w:cs="宋体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2</m:t>
                      </m:r>
                      <m:ctrlPr>
                        <m:rPr/>
                        <w:rPr>
                          <w:rFonts w:hint="default" w:ascii="Cambria Math" w:hAnsi="Cambria Math" w:cs="宋体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b>
                  </m:sSub>
                  <m:ctrlPr>
                    <m:rPr/>
                    <w:rPr>
                      <w:rFonts w:hint="default" w:ascii="Cambria Math" w:hAnsi="Cambria Math" w:cs="宋体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宋体"/>
                      <w:kern w:val="2"/>
                      <w:sz w:val="21"/>
                      <w:szCs w:val="21"/>
                      <w:lang w:val="en-US" w:eastAsia="zh-CN" w:bidi="ar-SA"/>
                    </w:rPr>
                    <m:t>m</m:t>
                  </m:r>
                  <m:ctrlPr>
                    <m:rPr/>
                    <w:rPr>
                      <w:rFonts w:hint="default" w:ascii="Cambria Math" w:hAnsi="Cambria Math" w:cs="宋体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en>
              </m:f>
              <m:ctrlPr>
                <m:rPr/>
                <w:rPr>
                  <w:rFonts w:hint="default" w:ascii="Cambria Math" w:hAnsi="Cambria Math" w:cs="宋体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e>
          </m:rad>
        </m:oMath>
      </m:oMathPara>
    </w:p>
    <w:p w14:paraId="2B8670B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</w:pPr>
      <w:r>
        <m:rPr/>
        <w:rPr>
          <w:rFonts w:hint="eastAsia" w:hAnsi="Cambria Math" w:cs="宋体"/>
          <w:i w:val="0"/>
          <w:kern w:val="2"/>
          <w:sz w:val="21"/>
          <w:szCs w:val="21"/>
          <w:lang w:val="en-US" w:eastAsia="zh-CN" w:bidi="ar-SA"/>
        </w:rPr>
        <w:t>②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过阳极Ａ２的电子具有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ν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的速度进入两个相对平行的偏转板间。在两个偏转板上加上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偏转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电压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Ud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，两个平行板间距离为ｄ。电场强度的方向与电子速度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ν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的方向相互垂直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1D6F9E5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③离开偏转极板后，电子以原偏转方向匀速直线运动。总偏转量：</w:t>
      </w:r>
    </w:p>
    <w:p w14:paraId="6DE3DCED">
      <w:pPr>
        <w:keepNext w:val="0"/>
        <w:keepLines w:val="0"/>
        <w:widowControl/>
        <w:suppressLineNumbers w:val="0"/>
        <w:jc w:val="center"/>
        <m:rPr/>
        <w:rPr>
          <w:rFonts w:hint="eastAsia" w:hAnsi="Cambria Math" w:cs="宋体"/>
          <w:i w:val="0"/>
          <w:color w:val="000000"/>
          <w:kern w:val="0"/>
          <w:sz w:val="21"/>
          <w:szCs w:val="21"/>
          <w:lang w:val="en-US" w:eastAsia="zh-CN" w:bidi="ar"/>
        </w:rPr>
      </w:pPr>
      <m:oMathPara>
        <m:oMath>
          <m:r>
            <m:rPr/>
            <w:rPr>
              <w:rFonts w:hint="default" w:ascii="Cambria Math" w:hAnsi="Cambria Math" w:cs="宋体"/>
              <w:color w:val="000000"/>
              <w:kern w:val="0"/>
              <w:sz w:val="21"/>
              <w:szCs w:val="21"/>
              <w:lang w:val="en-US" w:eastAsia="zh-CN" w:bidi="ar"/>
            </w:rPr>
            <m:t>D=</m:t>
          </m:r>
          <m:f>
            <m:fPr>
              <m:ctrlPr>
                <m:rPr/>
                <w:rPr>
                  <w:rFonts w:hint="default" w:ascii="Cambria Math" w:hAnsi="Cambria Math" w:cs="宋体"/>
                  <w:i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fPr>
            <m:num>
              <m:r>
                <m:rPr/>
                <w:rPr>
                  <w:rFonts w:hint="default" w:ascii="Cambria Math" w:hAnsi="Cambria Math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1</m:t>
              </m:r>
              <m:ctrlPr>
                <m:rPr/>
                <w:rPr>
                  <w:rFonts w:hint="default" w:ascii="Cambria Math" w:hAnsi="Cambria Math" w:cs="宋体"/>
                  <w:i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num>
            <m:den>
              <m:r>
                <m:rPr/>
                <w:rPr>
                  <w:rFonts w:hint="default" w:ascii="Cambria Math" w:hAnsi="Cambria Math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2</m:t>
              </m:r>
              <m:ctrlPr>
                <m:rPr/>
                <w:rPr>
                  <w:rFonts w:hint="default" w:ascii="Cambria Math" w:hAnsi="Cambria Math" w:cs="宋体"/>
                  <w:i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den>
          </m:f>
          <m:f>
            <m:fPr>
              <m:ctrlPr>
                <m:rPr/>
                <w:rPr>
                  <w:rFonts w:hint="default" w:ascii="Cambria Math" w:hAnsi="Cambria Math" w:cs="宋体"/>
                  <w:i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fPr>
            <m:num>
              <m:sSub>
                <m:sSubPr>
                  <m:ctrlPr>
                    <m:rPr/>
                    <w:rPr>
                      <w:rFonts w:hint="default" w:ascii="Cambria Math" w:hAnsi="Cambria Math" w:cs="宋体"/>
                      <w:i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宋体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U</m:t>
                  </m:r>
                  <m:ctrlPr>
                    <m:rPr/>
                    <w:rPr>
                      <w:rFonts w:hint="default" w:ascii="Cambria Math" w:hAnsi="Cambria Math" w:cs="宋体"/>
                      <w:i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宋体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d</m:t>
                  </m:r>
                  <m:ctrlPr>
                    <m:rPr/>
                    <w:rPr>
                      <w:rFonts w:hint="default" w:ascii="Cambria Math" w:hAnsi="Cambria Math" w:cs="宋体"/>
                      <w:i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ub>
              </m:sSub>
              <m:r>
                <m:rPr/>
                <w:rPr>
                  <w:rFonts w:hint="default" w:ascii="Cambria Math" w:hAnsi="Cambria Math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l</m:t>
              </m:r>
              <m:ctrlPr>
                <m:rPr/>
                <w:rPr>
                  <w:rFonts w:hint="default" w:ascii="Cambria Math" w:hAnsi="Cambria Math" w:cs="宋体"/>
                  <w:i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num>
            <m:den>
              <m:sSub>
                <m:sSubPr>
                  <m:ctrlPr>
                    <m:rPr/>
                    <w:rPr>
                      <w:rFonts w:hint="default" w:ascii="Cambria Math" w:hAnsi="Cambria Math" w:cs="宋体"/>
                      <w:i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宋体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U</m:t>
                  </m:r>
                  <m:ctrlPr>
                    <m:rPr/>
                    <w:rPr>
                      <w:rFonts w:hint="default" w:ascii="Cambria Math" w:hAnsi="Cambria Math" w:cs="宋体"/>
                      <w:i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宋体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2</m:t>
                  </m:r>
                  <m:ctrlPr>
                    <m:rPr/>
                    <w:rPr>
                      <w:rFonts w:hint="default" w:ascii="Cambria Math" w:hAnsi="Cambria Math" w:cs="宋体"/>
                      <w:i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ub>
              </m:sSub>
              <m:r>
                <m:rPr/>
                <w:rPr>
                  <w:rFonts w:hint="default" w:ascii="Cambria Math" w:hAnsi="Cambria Math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d</m:t>
              </m:r>
              <m:ctrlPr>
                <m:rPr/>
                <w:rPr>
                  <w:rFonts w:hint="default" w:ascii="Cambria Math" w:hAnsi="Cambria Math" w:cs="宋体"/>
                  <w:i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den>
          </m:f>
          <m:r>
            <m:rPr/>
            <w:rPr>
              <w:rFonts w:hint="default" w:ascii="Cambria Math" w:hAnsi="Cambria Math" w:cs="宋体"/>
              <w:color w:val="000000"/>
              <w:kern w:val="0"/>
              <w:sz w:val="21"/>
              <w:szCs w:val="21"/>
              <w:lang w:val="en-US" w:eastAsia="zh-CN" w:bidi="ar"/>
            </w:rPr>
            <m:t>(</m:t>
          </m:r>
          <m:f>
            <m:fPr>
              <m:ctrlPr>
                <m:rPr/>
                <w:rPr>
                  <w:rFonts w:hint="eastAsia" w:ascii="Cambria Math" w:hAnsi="Cambria Math" w:cs="宋体"/>
                  <w:i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fPr>
            <m:num>
              <m:r>
                <m:rPr/>
                <w:rPr>
                  <w:rFonts w:hint="default" w:ascii="Cambria Math" w:hAnsi="Cambria Math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1</m:t>
              </m:r>
              <m:ctrlPr>
                <m:rPr/>
                <w:rPr>
                  <w:rFonts w:hint="eastAsia" w:ascii="Cambria Math" w:hAnsi="Cambria Math" w:cs="宋体"/>
                  <w:i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num>
            <m:den>
              <m:r>
                <m:rPr/>
                <w:rPr>
                  <w:rFonts w:hint="default" w:ascii="Cambria Math" w:hAnsi="Cambria Math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2</m:t>
              </m:r>
              <m:ctrlPr>
                <m:rPr/>
                <w:rPr>
                  <w:rFonts w:hint="eastAsia" w:ascii="Cambria Math" w:hAnsi="Cambria Math" w:cs="宋体"/>
                  <w:i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den>
          </m:f>
          <m:r>
            <m:rPr/>
            <w:rPr>
              <w:rFonts w:hint="default" w:ascii="Cambria Math" w:hAnsi="Cambria Math" w:cs="宋体"/>
              <w:color w:val="000000"/>
              <w:kern w:val="0"/>
              <w:sz w:val="21"/>
              <w:szCs w:val="21"/>
              <w:lang w:val="en-US" w:eastAsia="zh-CN" w:bidi="ar"/>
            </w:rPr>
            <m:t>l+L)</m:t>
          </m:r>
        </m:oMath>
      </m:oMathPara>
    </w:p>
    <w:p w14:paraId="3350C658">
      <w:pPr>
        <w:keepNext w:val="0"/>
        <w:keepLines w:val="0"/>
        <w:widowControl/>
        <w:suppressLineNumbers w:val="0"/>
        <w:jc w:val="left"/>
        <w:rPr>
          <w:rFonts w:hint="default"/>
          <w:sz w:val="21"/>
          <w:szCs w:val="21"/>
          <w:lang w:val="en-US"/>
        </w:rPr>
      </w:pPr>
      <w:r>
        <m:rPr/>
        <w:rPr>
          <w:rFonts w:hint="eastAsia" w:hAnsi="Cambria Math" w:cs="宋体"/>
          <w:i w:val="0"/>
          <w:color w:val="000000"/>
          <w:kern w:val="0"/>
          <w:sz w:val="21"/>
          <w:szCs w:val="21"/>
          <w:lang w:val="en-US" w:eastAsia="zh-CN" w:bidi="ar"/>
        </w:rPr>
        <w:t>其中，</w:t>
      </w:r>
      <m:oMath>
        <m:r>
          <m:rPr/>
          <w:rPr>
            <w:rFonts w:hint="default" w:ascii="Cambria Math" w:hAnsi="Cambria Math" w:cs="宋体"/>
            <w:color w:val="000000"/>
            <w:kern w:val="0"/>
            <w:sz w:val="21"/>
            <w:szCs w:val="21"/>
            <w:lang w:val="en-US" w:eastAsia="zh-CN" w:bidi="ar"/>
          </w:rPr>
          <m:t>l</m:t>
        </m:r>
      </m:oMath>
      <w:r>
        <m:rPr/>
        <w:rPr>
          <w:rFonts w:hint="eastAsia" w:hAnsi="Cambria Math" w:cs="宋体"/>
          <w:i w:val="0"/>
          <w:color w:val="000000"/>
          <w:kern w:val="0"/>
          <w:sz w:val="21"/>
          <w:szCs w:val="21"/>
          <w:lang w:val="en-US" w:eastAsia="zh-CN" w:bidi="ar"/>
        </w:rPr>
        <w:t>为偏转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平行板的长度，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L为离开偏转版后距离荧光屏的长度。</w:t>
      </w:r>
    </w:p>
    <w:p w14:paraId="56255476">
      <w:pPr>
        <w:keepNext w:val="0"/>
        <w:keepLines w:val="0"/>
        <w:widowControl/>
        <w:suppressLineNumbers w:val="0"/>
        <w:jc w:val="left"/>
        <m:rPr/>
        <w:rPr>
          <w:rFonts w:hint="default" w:hAnsi="Cambria Math" w:cs="宋体"/>
          <w:i w:val="0"/>
          <w:color w:val="000000"/>
          <w:kern w:val="0"/>
          <w:sz w:val="24"/>
          <w:szCs w:val="24"/>
          <w:lang w:val="en-US" w:eastAsia="zh-CN" w:bidi="ar"/>
        </w:rPr>
      </w:pPr>
    </w:p>
    <w:p w14:paraId="5A2E269D">
      <w:pPr>
        <w:pStyle w:val="18"/>
        <w:numPr>
          <w:numId w:val="0"/>
        </w:numPr>
        <w:spacing w:before="156" w:beforeLines="50" w:after="156" w:afterLines="50"/>
        <w:jc w:val="left"/>
        <m:rPr/>
        <w:rPr>
          <w:rFonts w:hint="default" w:hAnsi="Cambria Math" w:cs="宋体"/>
          <w:i w:val="0"/>
          <w:kern w:val="2"/>
          <w:sz w:val="24"/>
          <w:szCs w:val="24"/>
          <w:lang w:val="en-US" w:eastAsia="zh-CN" w:bidi="ar-SA"/>
        </w:rPr>
      </w:pPr>
    </w:p>
    <w:p w14:paraId="24C650E1">
      <w:pPr>
        <w:pStyle w:val="18"/>
        <w:numPr>
          <w:ilvl w:val="0"/>
          <w:numId w:val="5"/>
        </w:numPr>
        <w:spacing w:before="156" w:beforeLines="50" w:after="156" w:afterLines="5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磁偏转：</w:t>
      </w:r>
    </w:p>
    <w:p w14:paraId="70AC6269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电子通过A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vertAlign w:val="subscript"/>
          <w:lang w:val="en-US" w:eastAsia="zh-CN" w:bidi="ar"/>
        </w:rPr>
        <w:t>２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后，若在垂直于ｚ轴的Ｘ方向放置一个均匀磁场，那么以速度 ν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飞越的电子在Ｙ方向上也将发生偏转。由于电子受洛伦兹力Ｆ=eBν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，大小不变，方向与速度方向垂直，因此电子在Ｆ的作用下作匀速圆周运动，洛伦兹力就是向心力, 有：</w:t>
      </w:r>
    </w:p>
    <w:p w14:paraId="3073B561">
      <w:pPr>
        <w:keepNext w:val="0"/>
        <w:keepLines w:val="0"/>
        <w:widowControl/>
        <w:suppressLineNumbers w:val="0"/>
        <w:ind w:left="420" w:leftChars="0" w:firstLine="420" w:firstLineChars="0"/>
        <w:jc w:val="center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m:oMath>
        <m:r>
          <m:rPr/>
          <w:rPr>
            <w:rFonts w:hint="eastAsia" w:ascii="Cambria Math" w:hAnsi="Cambria Math" w:eastAsia="宋体" w:cs="宋体"/>
            <w:color w:val="000000"/>
            <w:kern w:val="0"/>
            <w:sz w:val="24"/>
            <w:szCs w:val="24"/>
            <w:lang w:val="en-US" w:eastAsia="zh-CN" w:bidi="ar"/>
          </w:rPr>
          <m:t>evB=</m:t>
        </m:r>
        <m:f>
          <m:fPr>
            <m:ctrlPr>
              <m:rPr/>
              <w:rPr>
                <w:rFonts w:hint="eastAsia" w:ascii="Cambria Math" w:hAnsi="Cambria Math" w:eastAsia="宋体" w:cs="宋体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m</m:t>
            </m:r>
            <m:sSup>
              <m:sSupPr>
                <m:ctrlPr>
                  <m:rPr/>
                  <w:rPr>
                    <w:rFonts w:hint="eastAsia" w:ascii="Cambria Math" w:hAnsi="Cambria Math" w:eastAsia="宋体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v</m:t>
                </m:r>
                <m:ctrlPr>
                  <m:rPr/>
                  <w:rPr>
                    <w:rFonts w:hint="eastAsia" w:ascii="Cambria Math" w:hAnsi="Cambria Math" w:eastAsia="宋体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2</m:t>
                </m:r>
                <m:ctrlPr>
                  <m:rPr/>
                  <w:rPr>
                    <w:rFonts w:hint="eastAsia" w:ascii="Cambria Math" w:hAnsi="Cambria Math" w:eastAsia="宋体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up>
            </m:sSup>
            <m:ctrlPr>
              <m:rPr/>
              <w:rPr>
                <w:rFonts w:hint="eastAsia" w:ascii="Cambria Math" w:hAnsi="Cambria Math" w:eastAsia="宋体" w:cs="宋体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R</m:t>
            </m:r>
            <m:ctrlPr>
              <m:rPr/>
              <w:rPr>
                <w:rFonts w:hint="eastAsia" w:ascii="Cambria Math" w:hAnsi="Cambria Math" w:eastAsia="宋体" w:cs="宋体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den>
        </m:f>
      </m:oMath>
      <w:r>
        <m:rPr/>
        <w:rPr>
          <w:rFonts w:hint="eastAsia" w:ascii="宋体" w:hAnsi="宋体" w:eastAsia="宋体" w:cs="宋体"/>
          <w:i w:val="0"/>
          <w:color w:val="000000"/>
          <w:kern w:val="0"/>
          <w:sz w:val="24"/>
          <w:szCs w:val="24"/>
          <w:lang w:val="en-US" w:eastAsia="zh-CN" w:bidi="ar"/>
        </w:rPr>
        <w:t xml:space="preserve"> ，    </w:t>
      </w:r>
      <w:r>
        <m:rPr/>
        <w:rPr>
          <w:rFonts w:hint="eastAsia" w:ascii="宋体" w:hAnsi="宋体" w:eastAsia="宋体" w:cs="宋体"/>
          <w:i w:val="0"/>
          <w:color w:val="000000"/>
          <w:kern w:val="0"/>
          <w:sz w:val="21"/>
          <w:szCs w:val="21"/>
          <w:lang w:val="en-US" w:eastAsia="zh-CN" w:bidi="ar"/>
        </w:rPr>
        <w:t xml:space="preserve">  所以 </w:t>
      </w:r>
      <m:oMath>
        <m:r>
          <m:rPr/>
          <w:rPr>
            <w:rFonts w:hint="eastAsia" w:ascii="Cambria Math" w:hAnsi="Cambria Math" w:eastAsia="宋体" w:cs="宋体"/>
            <w:color w:val="000000"/>
            <w:kern w:val="0"/>
            <w:sz w:val="24"/>
            <w:szCs w:val="24"/>
            <w:lang w:val="en-US" w:eastAsia="zh-CN" w:bidi="ar"/>
          </w:rPr>
          <m:t>R=</m:t>
        </m:r>
        <m:f>
          <m:fPr>
            <m:ctrlPr>
              <w:rPr>
                <w:rFonts w:hint="eastAsia" w:ascii="Cambria Math" w:hAnsi="Cambria Math" w:eastAsia="宋体" w:cs="宋体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m</m:t>
            </m:r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v</m:t>
            </m:r>
            <m:ctrlPr>
              <w:rPr>
                <w:rFonts w:hint="eastAsia" w:ascii="Cambria Math" w:hAnsi="Cambria Math" w:eastAsia="宋体" w:cs="宋体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eB</m:t>
            </m:r>
            <m:ctrlPr>
              <w:rPr>
                <w:rFonts w:hint="eastAsia" w:ascii="Cambria Math" w:hAnsi="Cambria Math" w:eastAsia="宋体" w:cs="宋体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den>
        </m:f>
      </m:oMath>
      <w:r>
        <m:rPr/>
        <w:rPr>
          <w:rFonts w:hint="eastAsia" w:ascii="宋体" w:hAnsi="宋体" w:eastAsia="宋体" w:cs="宋体"/>
          <w:i w:val="0"/>
          <w:color w:val="000000"/>
          <w:kern w:val="0"/>
          <w:sz w:val="24"/>
          <w:szCs w:val="24"/>
          <w:lang w:val="en-US" w:eastAsia="zh-CN" w:bidi="ar"/>
        </w:rPr>
        <w:t xml:space="preserve">  </w:t>
      </w:r>
    </w:p>
    <w:p w14:paraId="3E29A1D5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电子离开磁场将沿切线方向飞出，直射荧光屏。</w:t>
      </w:r>
    </w:p>
    <w:p w14:paraId="26F6C632">
      <w:pPr>
        <w:pStyle w:val="18"/>
        <w:widowControl w:val="0"/>
        <w:numPr>
          <w:numId w:val="0"/>
        </w:numPr>
        <w:spacing w:before="156" w:beforeLines="50" w:after="156" w:afterLines="5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052635B">
      <w:pPr>
        <w:pStyle w:val="18"/>
        <w:numPr>
          <w:ilvl w:val="0"/>
          <w:numId w:val="5"/>
        </w:numPr>
        <w:spacing w:before="156" w:beforeLines="50" w:after="156" w:afterLines="5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电聚焦：</w:t>
      </w:r>
    </w:p>
    <w:p w14:paraId="794EC242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①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电子受阳极产生的正电场作用而加速运动，同时又受栅极产生的负电场作用只有一部分电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子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能通过栅极小孔而飞向阳极。改变栅极电位能控制通过栅极小孔的电子数目，从而控制荧光屏上的辉度。当栅极上的电位负到一定的程度时，可使电子射线截止，辉度为零。 </w:t>
      </w:r>
    </w:p>
    <w:p w14:paraId="0B01EAB4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sz w:val="21"/>
          <w:szCs w:val="21"/>
        </w:rPr>
      </w:pP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②调节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对应的调节聚焦旋钮（改变聚焦电压）使光点达到最佳的聚焦效果，测量出各对应的聚焦电压 U1</w:t>
      </w:r>
    </w:p>
    <w:p w14:paraId="7260076D">
      <w:pPr>
        <w:pStyle w:val="18"/>
        <w:widowControl w:val="0"/>
        <w:numPr>
          <w:numId w:val="0"/>
        </w:numPr>
        <w:spacing w:before="156" w:beforeLines="50" w:after="156" w:afterLines="5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235697E3">
      <w:pPr>
        <w:pStyle w:val="18"/>
        <w:numPr>
          <w:ilvl w:val="0"/>
          <w:numId w:val="5"/>
        </w:numPr>
        <w:spacing w:before="156" w:beforeLines="50" w:after="156" w:afterLines="5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磁聚焦和电子核质比：</w:t>
      </w:r>
    </w:p>
    <w:p w14:paraId="48E53609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①当给其中一对偏转板加上交变电压时，电子将获得垂直于轴向的分速度（用Ｖ⊥ 表示），此时荧光屏上便出现一条直线，随后给长直螺线管通一直流电流Ｉ，螺线管内便产生磁场，用Ｂ表示。运动电子在磁场中要受到洛仑兹力Ｆ=eＶ⊥B 的作用，平行方向</w:t>
      </w:r>
      <m:oMath>
        <m:r>
          <m:rPr/>
          <w:rPr>
            <w:rFonts w:hint="eastAsia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"/>
          </w:rPr>
          <m:t>v</m:t>
        </m:r>
      </m:oMath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受力为零,电子继续向前作直线运动,而Ｖ⊥受力最大为Ｆ=eＶ⊥B，这个力使电子在垂直于磁场（也垂直于螺线管轴线）的平面内作圆周运动，设其圆周运动的半径为Ｒ，则有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 </w:t>
      </w:r>
      <m:oMath>
        <m:r>
          <m:rPr/>
          <w:rPr>
            <w:rFonts w:hint="eastAsia" w:ascii="Cambria Math" w:hAnsi="Cambria Math" w:eastAsia="宋体" w:cs="宋体"/>
            <w:color w:val="000000"/>
            <w:kern w:val="0"/>
            <w:sz w:val="24"/>
            <w:szCs w:val="24"/>
            <w:lang w:val="en-US" w:eastAsia="zh-CN" w:bidi="ar"/>
          </w:rPr>
          <m:t>R=</m:t>
        </m:r>
        <m:f>
          <m:fPr>
            <m:ctrlPr>
              <w:rPr>
                <w:rFonts w:hint="eastAsia" w:ascii="Cambria Math" w:hAnsi="Cambria Math" w:eastAsia="宋体" w:cs="宋体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m</m:t>
            </m:r>
            <m:sSubSup>
              <m:sSubSupPr>
                <m:ctrlPr>
                  <m:rPr/>
                  <w:rPr>
                    <w:rFonts w:hint="eastAsia" w:ascii="Cambria Math" w:hAnsi="Cambria Math" w:eastAsia="宋体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宋体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v</m:t>
                </m:r>
                <m:ctrlPr>
                  <m:rPr/>
                  <w:rPr>
                    <w:rFonts w:hint="eastAsia" w:ascii="Cambria Math" w:hAnsi="Cambria Math" w:eastAsia="宋体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olor w:val="000000"/>
                    <w:kern w:val="0"/>
                    <w:sz w:val="24"/>
                    <w:szCs w:val="24"/>
                    <w:lang w:val="en-US" w:bidi="ar"/>
                  </w:rPr>
                  <m:t>⊥</m:t>
                </m:r>
                <m:ctrlPr>
                  <m:rPr/>
                  <w:rPr>
                    <w:rFonts w:hint="eastAsia" w:ascii="Cambria Math" w:hAnsi="Cambria Math" w:eastAsia="宋体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宋体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2</m:t>
                </m:r>
                <m:ctrlPr>
                  <m:rPr/>
                  <w:rPr>
                    <w:rFonts w:hint="eastAsia" w:ascii="Cambria Math" w:hAnsi="Cambria Math" w:eastAsia="宋体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up>
            </m:sSubSup>
            <m:ctrlPr>
              <w:rPr>
                <w:rFonts w:hint="eastAsia" w:ascii="Cambria Math" w:hAnsi="Cambria Math" w:eastAsia="宋体" w:cs="宋体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e</m:t>
            </m:r>
            <m:sSub>
              <m:sSubPr>
                <m:ctrlPr>
                  <m:rPr/>
                  <w:rPr>
                    <w:rFonts w:hint="eastAsia" w:ascii="Cambria Math" w:hAnsi="Cambria Math" w:eastAsia="宋体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v</m:t>
                </m:r>
                <m:ctrlPr>
                  <m:rPr/>
                  <w:rPr>
                    <w:rFonts w:hint="eastAsia" w:ascii="Cambria Math" w:hAnsi="Cambria Math" w:eastAsia="宋体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olor w:val="000000"/>
                    <w:kern w:val="0"/>
                    <w:sz w:val="24"/>
                    <w:szCs w:val="24"/>
                    <w:lang w:val="en-US" w:bidi="ar"/>
                  </w:rPr>
                  <m:t>⊥</m:t>
                </m:r>
                <m:ctrlPr>
                  <m:rPr/>
                  <w:rPr>
                    <w:rFonts w:hint="eastAsia" w:ascii="Cambria Math" w:hAnsi="Cambria Math" w:eastAsia="宋体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ub>
            </m:sSub>
            <m:r>
              <m:rPr/>
              <w:rPr>
                <w:rFonts w:hint="eastAsia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B</m:t>
            </m:r>
            <m:ctrlPr>
              <w:rPr>
                <w:rFonts w:hint="eastAsia" w:ascii="Cambria Math" w:hAnsi="Cambria Math" w:eastAsia="宋体" w:cs="宋体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den>
        </m:f>
      </m:oMath>
    </w:p>
    <w:p w14:paraId="1E5B9281">
      <w:pPr>
        <w:keepNext w:val="0"/>
        <w:keepLines w:val="0"/>
        <w:widowControl/>
        <w:suppressLineNumbers w:val="0"/>
        <w:ind w:left="420" w:leftChars="0" w:firstLine="420" w:firstLineChars="0"/>
        <w:jc w:val="left"/>
        <m:rPr/>
        <w:rPr>
          <w:rFonts w:hint="eastAsia" w:ascii="宋体" w:hAnsi="宋体" w:eastAsia="宋体" w:cs="宋体"/>
          <w:i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②圆周运动的周期为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 </w:t>
      </w:r>
      <m:oMath>
        <m:r>
          <m:rPr/>
          <w:rPr>
            <w:rFonts w:hint="eastAsia" w:ascii="Cambria Math" w:hAnsi="Cambria Math" w:eastAsia="宋体" w:cs="宋体"/>
            <w:color w:val="000000"/>
            <w:kern w:val="0"/>
            <w:sz w:val="24"/>
            <w:szCs w:val="24"/>
            <w:lang w:val="en-US" w:eastAsia="zh-CN" w:bidi="ar"/>
          </w:rPr>
          <m:t>T=</m:t>
        </m:r>
        <m:f>
          <m:fPr>
            <m:ctrlPr>
              <m:rPr/>
              <w:rPr>
                <w:rFonts w:hint="eastAsia" w:ascii="Cambria Math" w:hAnsi="Cambria Math" w:eastAsia="宋体" w:cs="宋体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2</m:t>
            </m:r>
            <m:r>
              <m:rPr/>
              <w:rPr>
                <w:rFonts w:hint="eastAsia" w:ascii="Cambria Math" w:hAnsi="Cambria Math" w:eastAsia="宋体" w:cs="宋体"/>
                <w:color w:val="000000"/>
                <w:kern w:val="0"/>
                <w:sz w:val="24"/>
                <w:szCs w:val="24"/>
                <w:lang w:val="en-US" w:bidi="ar"/>
              </w:rPr>
              <m:t>π</m:t>
            </m:r>
            <m:r>
              <m:rPr/>
              <w:rPr>
                <w:rFonts w:hint="eastAsia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R</m:t>
            </m:r>
            <m:ctrlPr>
              <m:rPr/>
              <w:rPr>
                <w:rFonts w:hint="eastAsia" w:ascii="Cambria Math" w:hAnsi="Cambria Math" w:eastAsia="宋体" w:cs="宋体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num>
          <m:den>
            <m:sSub>
              <m:sSubPr>
                <m:ctrlPr>
                  <m:rPr/>
                  <w:rPr>
                    <w:rFonts w:hint="eastAsia" w:ascii="Cambria Math" w:hAnsi="Cambria Math" w:eastAsia="宋体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v</m:t>
                </m:r>
                <m:ctrlPr>
                  <m:rPr/>
                  <w:rPr>
                    <w:rFonts w:hint="eastAsia" w:ascii="Cambria Math" w:hAnsi="Cambria Math" w:eastAsia="宋体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olor w:val="000000"/>
                    <w:kern w:val="0"/>
                    <w:sz w:val="24"/>
                    <w:szCs w:val="24"/>
                    <w:lang w:val="en-US" w:bidi="ar"/>
                  </w:rPr>
                  <m:t>⊥</m:t>
                </m:r>
                <m:ctrlPr>
                  <m:rPr/>
                  <w:rPr>
                    <w:rFonts w:hint="eastAsia" w:ascii="Cambria Math" w:hAnsi="Cambria Math" w:eastAsia="宋体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ub>
            </m:sSub>
            <m:ctrlPr>
              <m:rPr/>
              <w:rPr>
                <w:rFonts w:hint="eastAsia" w:ascii="Cambria Math" w:hAnsi="Cambria Math" w:eastAsia="宋体" w:cs="宋体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den>
        </m:f>
        <m:r>
          <m:rPr/>
          <w:rPr>
            <w:rFonts w:hint="eastAsia" w:ascii="Cambria Math" w:hAnsi="Cambria Math" w:eastAsia="宋体" w:cs="宋体"/>
            <w:color w:val="000000"/>
            <w:kern w:val="0"/>
            <w:sz w:val="24"/>
            <w:szCs w:val="24"/>
            <w:lang w:val="en-US" w:eastAsia="zh-CN" w:bidi="ar"/>
          </w:rPr>
          <m:t>=</m:t>
        </m:r>
        <m:f>
          <m:fPr>
            <m:ctrlPr>
              <m:rPr/>
              <w:rPr>
                <w:rFonts w:hint="eastAsia" w:ascii="Cambria Math" w:hAnsi="Cambria Math" w:eastAsia="宋体" w:cs="宋体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2</m:t>
            </m:r>
            <m:r>
              <m:rPr/>
              <w:rPr>
                <w:rFonts w:hint="eastAsia" w:ascii="Cambria Math" w:hAnsi="Cambria Math" w:eastAsia="宋体" w:cs="宋体"/>
                <w:color w:val="000000"/>
                <w:kern w:val="0"/>
                <w:sz w:val="24"/>
                <w:szCs w:val="24"/>
                <w:lang w:val="en-US" w:bidi="ar"/>
              </w:rPr>
              <m:t>π</m:t>
            </m:r>
            <m:r>
              <m:rPr/>
              <w:rPr>
                <w:rFonts w:hint="eastAsia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m</m:t>
            </m:r>
            <m:ctrlPr>
              <m:rPr/>
              <w:rPr>
                <w:rFonts w:hint="eastAsia" w:ascii="Cambria Math" w:hAnsi="Cambria Math" w:eastAsia="宋体" w:cs="宋体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eB</m:t>
            </m:r>
            <m:ctrlPr>
              <m:rPr/>
              <w:rPr>
                <w:rFonts w:hint="eastAsia" w:ascii="Cambria Math" w:hAnsi="Cambria Math" w:eastAsia="宋体" w:cs="宋体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den>
        </m:f>
      </m:oMath>
    </w:p>
    <w:p w14:paraId="4B93212F">
      <w:pPr>
        <w:keepNext w:val="0"/>
        <w:keepLines w:val="0"/>
        <w:widowControl/>
        <w:suppressLineNumbers w:val="0"/>
        <w:ind w:left="420" w:leftChars="0" w:firstLine="420" w:firstLineChars="0"/>
        <w:jc w:val="left"/>
        <m:rPr/>
        <w:rPr>
          <w:rFonts w:hint="eastAsia" w:ascii="宋体" w:hAnsi="宋体" w:eastAsia="宋体" w:cs="宋体"/>
          <w:i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③电子既在轴线方面作直线运动，又在垂直于轴线的平面内作圆周运动。它的轨道是一条螺旋线，其螺距用ｈ表示，则有</w:t>
      </w:r>
      <m:oMath>
        <m:r>
          <m:rPr/>
          <w:rPr>
            <w:rFonts w:hint="default" w:ascii="Cambria Math" w:hAnsi="宋体" w:cs="宋体"/>
            <w:color w:val="000000"/>
            <w:kern w:val="0"/>
            <w:sz w:val="21"/>
            <w:szCs w:val="21"/>
            <w:lang w:val="en-US" w:eastAsia="zh-CN" w:bidi="ar"/>
          </w:rPr>
          <m:t>h</m:t>
        </m:r>
        <m:r>
          <m:rPr/>
          <w:rPr>
            <w:rFonts w:hint="eastAsia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"/>
          </w:rPr>
          <m:t>=vT</m:t>
        </m:r>
      </m:oMath>
      <w:r>
        <m:rPr/>
        <w:rPr>
          <w:rFonts w:hint="eastAsia" w:ascii="宋体" w:hAnsi="宋体" w:eastAsia="宋体" w:cs="宋体"/>
          <w:i w:val="0"/>
          <w:color w:val="000000"/>
          <w:kern w:val="0"/>
          <w:sz w:val="21"/>
          <w:szCs w:val="21"/>
          <w:lang w:val="en-US" w:eastAsia="zh-CN" w:bidi="ar"/>
        </w:rPr>
        <w:t>（v已在电偏转中有计算公式）</w:t>
      </w:r>
    </w:p>
    <w:p w14:paraId="4ADB400D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④从上述两式可以看出，电子运动的周期和螺距均与Ｖ⊥ 无关。因此，电子在作螺线运动时，它们从同一点出发，尽管各个电子Ｖ⊥各不相同，但经过一个周期以后，它们又会在距离出发点相距一个螺距的地方重新相遇，这就是磁聚焦的基本原理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01A0661F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⑤综上以及磁感应强度计算公式得：核质比</w:t>
      </w:r>
    </w:p>
    <w:p w14:paraId="26B94A0C">
      <w:pPr>
        <w:keepNext w:val="0"/>
        <w:keepLines w:val="0"/>
        <w:widowControl/>
        <w:suppressLineNumbers w:val="0"/>
        <w:ind w:left="420" w:leftChars="0" w:firstLine="420" w:firstLineChars="0"/>
        <w:jc w:val="center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m:rPr/>
        <w:rPr>
          <w:rFonts w:hint="eastAsia" w:hAnsi="Cambria Math" w:cs="宋体"/>
          <w:i w:val="0"/>
          <w:color w:val="000000"/>
          <w:kern w:val="0"/>
          <w:sz w:val="24"/>
          <w:szCs w:val="24"/>
          <w:lang w:val="en-US" w:eastAsia="zh-CN" w:bidi="ar"/>
        </w:rPr>
        <w:t xml:space="preserve">   </w:t>
      </w:r>
      <m:oMath>
        <m:r>
          <m:rPr/>
          <w:rPr>
            <w:rFonts w:hint="default" w:ascii="Cambria Math" w:hAnsi="Cambria Math" w:cs="宋体"/>
            <w:color w:val="000000"/>
            <w:kern w:val="0"/>
            <w:sz w:val="24"/>
            <w:szCs w:val="24"/>
            <w:lang w:val="en-US" w:eastAsia="zh-CN" w:bidi="ar"/>
          </w:rPr>
          <m:t>e/m=</m:t>
        </m:r>
        <m:f>
          <m:fPr>
            <m:ctrlPr>
              <m:rPr/>
              <w:rPr>
                <w:rFonts w:hint="default" w:ascii="Cambria Math" w:hAnsi="Cambria Math" w:cs="宋体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fPr>
          <m:num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8</m:t>
            </m:r>
            <m:sSup>
              <m:sSupPr>
                <m:ctrlPr>
                  <m:rPr/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SupPr>
              <m:e>
                <m:r>
                  <m:rPr/>
                  <w:rPr>
                    <w:rFonts w:ascii="Cambria Math" w:hAnsi="Cambria Math" w:cs="宋体"/>
                    <w:color w:val="000000"/>
                    <w:kern w:val="0"/>
                    <w:sz w:val="24"/>
                    <w:szCs w:val="24"/>
                    <w:lang w:val="en-US" w:bidi="ar"/>
                  </w:rPr>
                  <m:t>π</m:t>
                </m:r>
                <m:ctrlPr>
                  <m:rPr/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e>
              <m:sup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2</m:t>
                </m:r>
                <m:ctrlPr>
                  <m:rPr/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up>
            </m:sSup>
            <m:sSub>
              <m:sSubPr>
                <m:ctrlPr>
                  <m:rPr/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U</m:t>
                </m:r>
                <m:ctrlPr>
                  <m:rPr/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2</m:t>
                </m:r>
                <m:ctrlPr>
                  <m:rPr/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ub>
            </m:s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(</m:t>
            </m:r>
            <m:sSup>
              <m:sSupPr>
                <m:ctrlPr>
                  <m:rPr/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Sup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L</m:t>
                </m:r>
                <m:ctrlPr>
                  <m:rPr/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e>
              <m:sup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2</m:t>
                </m:r>
                <m:ctrlPr>
                  <m:rPr/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up>
            </m:sSup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+</m:t>
            </m:r>
            <m:sSubSup>
              <m:sSubSupPr>
                <m:ctrlPr>
                  <m:rPr/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SubSup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D</m:t>
                </m:r>
                <m:ctrlPr>
                  <m:rPr/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0</m:t>
                </m:r>
                <m:ctrlPr>
                  <m:rPr/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ub>
              <m:sup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2</m:t>
                </m:r>
                <m:ctrlPr>
                  <m:rPr/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up>
            </m:sSubSup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)</m:t>
            </m:r>
            <m:ctrlPr>
              <m:rPr/>
              <w:rPr>
                <w:rFonts w:hint="default" w:ascii="Cambria Math" w:hAnsi="Cambria Math" w:cs="宋体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num>
          <m:den>
            <m:sSup>
              <m:sSupPr>
                <m:ctrlPr>
                  <m:rPr/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Sup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cs="宋体"/>
                        <w:i/>
                        <w:color w:val="000000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宋体"/>
                        <w:color w:val="000000"/>
                        <w:kern w:val="0"/>
                        <w:sz w:val="24"/>
                        <w:szCs w:val="24"/>
                        <w:lang w:val="en-US" w:bidi="ar"/>
                      </w:rPr>
                      <m:t>μ</m:t>
                    </m:r>
                    <m:ctrlPr>
                      <w:rPr>
                        <w:rFonts w:hint="default" w:ascii="Cambria Math" w:hAnsi="Cambria Math" w:cs="宋体"/>
                        <w:i/>
                        <w:color w:val="000000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宋体"/>
                        <w:color w:val="000000"/>
                        <w:kern w:val="0"/>
                        <w:sz w:val="24"/>
                        <w:szCs w:val="24"/>
                        <w:lang w:val="en-US" w:eastAsia="zh-CN" w:bidi="ar"/>
                      </w:rPr>
                      <m:t>0</m:t>
                    </m:r>
                    <m:ctrlPr>
                      <w:rPr>
                        <w:rFonts w:hint="default" w:ascii="Cambria Math" w:hAnsi="Cambria Math" w:cs="宋体"/>
                        <w:i/>
                        <w:color w:val="000000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NIh)</m:t>
                </m:r>
                <m:ctrlPr>
                  <m:rPr/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e>
              <m:sup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2</m:t>
                </m:r>
                <m:ctrlPr>
                  <m:rPr/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up>
            </m:sSup>
            <m:ctrlPr>
              <m:rPr/>
              <w:rPr>
                <w:rFonts w:hint="default" w:ascii="Cambria Math" w:hAnsi="Cambria Math" w:cs="宋体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den>
        </m:f>
      </m:oMath>
    </w:p>
    <w:p w14:paraId="07154A97">
      <w:pPr>
        <w:keepNext w:val="0"/>
        <w:keepLines w:val="0"/>
        <w:widowControl/>
        <w:suppressLineNumbers w:val="0"/>
        <w:ind w:left="420" w:leftChars="0" w:firstLine="420" w:firstLineChars="0"/>
        <w:jc w:val="left"/>
        <m:rPr/>
        <w:rPr>
          <w:rFonts w:hint="default" w:hAnsi="Cambria Math" w:cs="宋体"/>
          <w:i w:val="0"/>
          <w:color w:val="000000"/>
          <w:kern w:val="0"/>
          <w:sz w:val="21"/>
          <w:szCs w:val="21"/>
          <w:lang w:val="en-US" w:eastAsia="zh-CN" w:bidi="ar"/>
        </w:rPr>
      </w:pPr>
    </w:p>
    <w:p w14:paraId="0D39F3B5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sz w:val="21"/>
          <w:szCs w:val="21"/>
        </w:rPr>
      </w:pP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其中，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μ０为真空中的磁导率μ０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=4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π×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10-7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亨利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米 </w:t>
      </w:r>
    </w:p>
    <w:p w14:paraId="1C5C38FD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sz w:val="21"/>
          <w:szCs w:val="21"/>
        </w:rPr>
      </w:pPr>
      <w:r>
        <w:rPr>
          <w:rFonts w:ascii="楷体" w:hAnsi="楷体" w:eastAsia="楷体" w:cs="楷体"/>
          <w:b/>
          <w:bCs/>
          <w:color w:val="000000"/>
          <w:kern w:val="0"/>
          <w:sz w:val="21"/>
          <w:szCs w:val="21"/>
          <w:lang w:val="en-US" w:eastAsia="zh-CN" w:bidi="ar"/>
        </w:rPr>
        <w:t>本仪器的其它参数如下:</w:t>
      </w:r>
      <w:r>
        <w:rPr>
          <w:rFonts w:hint="eastAsia" w:ascii="楷体" w:hAnsi="楷体" w:eastAsia="楷体" w:cs="楷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09A94D3A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sz w:val="21"/>
          <w:szCs w:val="21"/>
        </w:rPr>
      </w:pPr>
      <w:r>
        <w:rPr>
          <w:rFonts w:hint="eastAsia" w:ascii="楷体" w:hAnsi="楷体" w:eastAsia="楷体" w:cs="楷体"/>
          <w:color w:val="000000"/>
          <w:kern w:val="0"/>
          <w:sz w:val="21"/>
          <w:szCs w:val="21"/>
          <w:lang w:val="en-US" w:eastAsia="zh-CN" w:bidi="ar"/>
        </w:rPr>
        <w:t xml:space="preserve">螺丝管内的线圈匝数：N=535±1（具体以螺丝管上标注为准） </w:t>
      </w:r>
    </w:p>
    <w:p w14:paraId="72E55824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sz w:val="21"/>
          <w:szCs w:val="21"/>
        </w:rPr>
      </w:pPr>
      <w:r>
        <w:rPr>
          <w:rFonts w:hint="eastAsia" w:ascii="楷体" w:hAnsi="楷体" w:eastAsia="楷体" w:cs="楷体"/>
          <w:color w:val="000000"/>
          <w:kern w:val="0"/>
          <w:sz w:val="21"/>
          <w:szCs w:val="21"/>
          <w:lang w:val="en-US" w:eastAsia="zh-CN" w:bidi="ar"/>
        </w:rPr>
        <w:t xml:space="preserve">螺线管的长度：L=0.235m </w:t>
      </w:r>
    </w:p>
    <w:p w14:paraId="7A01B0C3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sz w:val="21"/>
          <w:szCs w:val="21"/>
        </w:rPr>
      </w:pPr>
      <w:r>
        <w:rPr>
          <w:rFonts w:hint="eastAsia" w:ascii="楷体" w:hAnsi="楷体" w:eastAsia="楷体" w:cs="楷体"/>
          <w:color w:val="000000"/>
          <w:kern w:val="0"/>
          <w:sz w:val="21"/>
          <w:szCs w:val="21"/>
          <w:lang w:val="en-US" w:eastAsia="zh-CN" w:bidi="ar"/>
        </w:rPr>
        <w:t>螺线管的直径：D</w:t>
      </w:r>
      <w:r>
        <w:rPr>
          <w:rFonts w:hint="eastAsia" w:ascii="楷体" w:hAnsi="楷体" w:eastAsia="楷体" w:cs="楷体"/>
          <w:color w:val="000000"/>
          <w:kern w:val="0"/>
          <w:sz w:val="21"/>
          <w:szCs w:val="21"/>
          <w:vertAlign w:val="subscript"/>
          <w:lang w:val="en-US" w:eastAsia="zh-CN" w:bidi="ar"/>
        </w:rPr>
        <w:t>0</w:t>
      </w:r>
      <w:r>
        <w:rPr>
          <w:rFonts w:hint="eastAsia" w:ascii="楷体" w:hAnsi="楷体" w:eastAsia="楷体" w:cs="楷体"/>
          <w:color w:val="000000"/>
          <w:kern w:val="0"/>
          <w:sz w:val="21"/>
          <w:szCs w:val="21"/>
          <w:lang w:val="en-US" w:eastAsia="zh-CN" w:bidi="ar"/>
        </w:rPr>
        <w:t xml:space="preserve">=0.092m </w:t>
      </w:r>
    </w:p>
    <w:p w14:paraId="1A4BFC30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color w:val="000000"/>
          <w:kern w:val="0"/>
          <w:sz w:val="21"/>
          <w:szCs w:val="21"/>
          <w:lang w:val="en-US" w:eastAsia="zh-CN" w:bidi="ar"/>
        </w:rPr>
        <w:t xml:space="preserve">螺距(Y 偏转板至荧光屏距离) h=0.135m </w:t>
      </w:r>
    </w:p>
    <w:p w14:paraId="260A311F">
      <w:pPr>
        <w:pStyle w:val="18"/>
        <w:numPr>
          <w:ilvl w:val="0"/>
          <w:numId w:val="4"/>
        </w:numPr>
        <w:spacing w:before="156" w:beforeLines="50" w:after="156" w:afterLines="50"/>
        <w:ind w:firstLine="420" w:firstLineChars="0"/>
        <w:jc w:val="left"/>
        <w:rPr>
          <w:rFonts w:hint="default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实验内容：</w:t>
      </w:r>
    </w:p>
    <w:p w14:paraId="1A61F543">
      <w:pPr>
        <w:pStyle w:val="18"/>
        <w:widowControl w:val="0"/>
        <w:numPr>
          <w:ilvl w:val="0"/>
          <w:numId w:val="6"/>
        </w:numPr>
        <w:spacing w:before="156" w:beforeLines="50" w:after="156" w:afterLines="5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电偏转：</w:t>
      </w:r>
    </w:p>
    <w:p w14:paraId="3BFEC49F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①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先连接好测试仪和示波管，开启电源开关，将“电子束－荷质比”选择开关打向电子束位置，辉度适当调节，并调节聚焦，使屏上光点聚成一细点。 </w:t>
      </w:r>
    </w:p>
    <w:p w14:paraId="3EC3D51D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②X、Y方向上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调零，使光点位于示波管垂直中线上。</w:t>
      </w:r>
    </w:p>
    <w:p w14:paraId="6B55F690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③测量偏转量Ｄ随电偏转电压 Ud变化：调节阳极电压旋钮，给定阳极电压 U２。将电偏转电压表显示打到显示 Y 偏转调节（垂直电压），改变 Ud测一组Ｄ值。改变 U2 后再测Ｄ－Ud变化。</w:t>
      </w:r>
    </w:p>
    <w:p w14:paraId="21831E4F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④X方向同理。画出D-Ud图。</w:t>
      </w:r>
    </w:p>
    <w:p w14:paraId="2CEB96CD">
      <w:pPr>
        <w:pStyle w:val="18"/>
        <w:widowControl w:val="0"/>
        <w:numPr>
          <w:numId w:val="0"/>
        </w:numPr>
        <w:spacing w:before="156" w:beforeLines="50" w:after="156" w:afterLines="5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3D135B76">
      <w:pPr>
        <w:pStyle w:val="18"/>
        <w:widowControl w:val="0"/>
        <w:numPr>
          <w:ilvl w:val="0"/>
          <w:numId w:val="6"/>
        </w:numPr>
        <w:spacing w:before="156" w:beforeLines="50" w:after="156" w:afterLines="5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磁偏转：</w:t>
      </w:r>
    </w:p>
    <w:p w14:paraId="33F5600C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①开启电源开关，将“电子束－荷质比”选择开关打向电子束位置，辉度适当调节，并调节聚焦，使屏上光点聚成一细点。 </w:t>
      </w:r>
    </w:p>
    <w:p w14:paraId="4A0759D3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②光点调零，通过调节“Ｘ调节”和“Ｙ调节”旋钮，使光点位于Ｙ轴的中心原点。 </w:t>
      </w:r>
    </w:p>
    <w:p w14:paraId="3EA7EF54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③测量偏转量Ｄ随磁偏转电流Ｉ的变化，给定 U２，将磁偏转电流输出与磁偏转电流输入相连，调节磁偏转电流调节旋钮（改变磁偏转线圈电流的大小）测量一组Ｄ值。改变磁偏转电流方向，再测一组Ｄ－Ｉ值。改变 U２，再测两组Ｄ－Ｉ数据。（U２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600-1000V）。通过纽子开关切换磁偏转电流方向,再次实验。 </w:t>
      </w:r>
    </w:p>
    <w:p w14:paraId="691EFF97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④作D-I图像，求磁偏转灵敏度Ｄ/I，并解释为什么 U２不同，Ｄ/I 不同。</w:t>
      </w:r>
    </w:p>
    <w:p w14:paraId="0D83EDDB">
      <w:pPr>
        <w:pStyle w:val="18"/>
        <w:widowControl w:val="0"/>
        <w:numPr>
          <w:numId w:val="0"/>
        </w:numPr>
        <w:spacing w:before="156" w:beforeLines="50" w:after="156" w:afterLines="50"/>
        <w:ind w:firstLine="420" w:firstLineChars="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6398A7CC">
      <w:pPr>
        <w:pStyle w:val="18"/>
        <w:widowControl w:val="0"/>
        <w:numPr>
          <w:ilvl w:val="0"/>
          <w:numId w:val="6"/>
        </w:numPr>
        <w:spacing w:before="156" w:beforeLines="50" w:after="156" w:afterLines="5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电聚焦：</w:t>
      </w:r>
    </w:p>
    <w:p w14:paraId="14B5BB19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①开启电源开关，将“电子束－荷质比”选择开关打向电子束位置，辉度适当调节，并调节聚焦，使屏上光点聚成一细点。 </w:t>
      </w:r>
    </w:p>
    <w:p w14:paraId="3E09E5F9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②光点调零，通过调节“Ｘ调节”和“Ｙ调节”旋钮，使光点位于Ｙ轴的中心原点。 </w:t>
      </w:r>
    </w:p>
    <w:p w14:paraId="02B9479D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③调节阳极电压 U２分别为600-1000V，对应的调节聚焦旋钮（改变聚焦电压）使光点达到最佳的聚焦效果，测量出各对应的聚焦电压 U1。 </w:t>
      </w:r>
    </w:p>
    <w:p w14:paraId="2EDA8652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④求出 U2/U1。</w:t>
      </w:r>
    </w:p>
    <w:p w14:paraId="46069C66">
      <w:pPr>
        <w:pStyle w:val="18"/>
        <w:widowControl w:val="0"/>
        <w:numPr>
          <w:numId w:val="0"/>
        </w:numPr>
        <w:spacing w:before="156" w:beforeLines="50" w:after="156" w:afterLines="5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5FDE6CE1">
      <w:pPr>
        <w:pStyle w:val="18"/>
        <w:widowControl w:val="0"/>
        <w:numPr>
          <w:ilvl w:val="0"/>
          <w:numId w:val="6"/>
        </w:numPr>
        <w:spacing w:before="156" w:beforeLines="50" w:after="156" w:afterLines="5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磁聚焦和电子核质比：</w:t>
      </w:r>
    </w:p>
    <w:p w14:paraId="48E95729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①开启电子束测试仪电源开关，“电子束——荷质比”开关置于荷质比方向，此时荧光屏上出现一条直线，阳极电压调到 700V。 </w:t>
      </w:r>
    </w:p>
    <w:p w14:paraId="724E7977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②将励磁电流部分的调节旋钮逆时针方向调节到头，并将励磁电流输出与励磁电流输入相连（螺线管）。 </w:t>
      </w:r>
    </w:p>
    <w:p w14:paraId="711835F4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③电流换向开关打向正向，调节输出调节旋钮，逐渐加大电流使荧光屏上的直线一边旋转一边缩短，直到出现第一个小光点，读取此时对应的电流值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正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然后将电流调为零。再将电流换向开关打向反向（改变螺线管中磁场方向），重新从零开始增加电流使屏上的直线反方向旋转并缩短，直到再得到一个小光点，读取此时电流值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反。 </w:t>
      </w:r>
    </w:p>
    <w:p w14:paraId="3467EA32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④改变阳极电压为 800V,重复步骤③,直到阳极电压调到 1000V 为止。 </w:t>
      </w:r>
    </w:p>
    <w:p w14:paraId="174BD253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⑤数据记录和处理。将所测各数据记入表中，通过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先前的计算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式，计算出电子荷质比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e/m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6F9A7227">
      <w:pPr>
        <w:pStyle w:val="18"/>
        <w:widowControl w:val="0"/>
        <w:numPr>
          <w:numId w:val="0"/>
        </w:numPr>
        <w:spacing w:before="156" w:beforeLines="50" w:after="156" w:afterLines="50"/>
        <w:jc w:val="left"/>
        <w:rPr>
          <w:rFonts w:hint="default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7689E70">
      <w:pPr>
        <w:pStyle w:val="18"/>
        <w:numPr>
          <w:ilvl w:val="0"/>
          <w:numId w:val="4"/>
        </w:numPr>
        <w:spacing w:before="156" w:beforeLines="50" w:after="156" w:afterLines="50"/>
        <w:ind w:firstLine="420" w:firstLineChars="0"/>
        <w:jc w:val="left"/>
        <w:rPr>
          <w:rFonts w:hint="default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实验数据记录：</w:t>
      </w:r>
    </w:p>
    <w:p w14:paraId="65F6E222">
      <w:pPr>
        <w:pStyle w:val="18"/>
        <w:widowControl w:val="0"/>
        <w:numPr>
          <w:ilvl w:val="0"/>
          <w:numId w:val="7"/>
        </w:numPr>
        <w:spacing w:before="156" w:beforeLines="50" w:after="156" w:afterLines="5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电偏转：</w:t>
      </w:r>
    </w:p>
    <w:p w14:paraId="35A06977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不同阳极电压下，X轴电偏转灵敏度测量表：</w:t>
      </w:r>
    </w:p>
    <w:tbl>
      <w:tblPr>
        <w:tblStyle w:val="9"/>
        <w:tblpPr w:leftFromText="180" w:rightFromText="180" w:vertAnchor="text" w:horzAnchor="page" w:tblpX="2223" w:tblpY="39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874"/>
        <w:gridCol w:w="876"/>
        <w:gridCol w:w="1081"/>
        <w:gridCol w:w="979"/>
        <w:gridCol w:w="979"/>
        <w:gridCol w:w="979"/>
        <w:gridCol w:w="979"/>
        <w:gridCol w:w="979"/>
      </w:tblGrid>
      <w:tr w14:paraId="25D17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150" w:type="dxa"/>
          </w:tcPr>
          <w:p w14:paraId="624F54A7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Ud(600v)</w:t>
            </w:r>
          </w:p>
        </w:tc>
        <w:tc>
          <w:tcPr>
            <w:tcW w:w="874" w:type="dxa"/>
          </w:tcPr>
          <w:p w14:paraId="6094539E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5v</w:t>
            </w:r>
          </w:p>
        </w:tc>
        <w:tc>
          <w:tcPr>
            <w:tcW w:w="876" w:type="dxa"/>
          </w:tcPr>
          <w:p w14:paraId="69CFD4EA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10v</w:t>
            </w:r>
          </w:p>
        </w:tc>
        <w:tc>
          <w:tcPr>
            <w:tcW w:w="1081" w:type="dxa"/>
          </w:tcPr>
          <w:p w14:paraId="15CA9C58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15v</w:t>
            </w:r>
          </w:p>
        </w:tc>
        <w:tc>
          <w:tcPr>
            <w:tcW w:w="979" w:type="dxa"/>
          </w:tcPr>
          <w:p w14:paraId="6471870A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20v</w:t>
            </w:r>
          </w:p>
        </w:tc>
        <w:tc>
          <w:tcPr>
            <w:tcW w:w="979" w:type="dxa"/>
          </w:tcPr>
          <w:p w14:paraId="4A0A9D10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25v</w:t>
            </w:r>
          </w:p>
        </w:tc>
        <w:tc>
          <w:tcPr>
            <w:tcW w:w="979" w:type="dxa"/>
          </w:tcPr>
          <w:p w14:paraId="0DC90EF2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30v</w:t>
            </w:r>
          </w:p>
        </w:tc>
        <w:tc>
          <w:tcPr>
            <w:tcW w:w="979" w:type="dxa"/>
          </w:tcPr>
          <w:p w14:paraId="77DCFF7E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35v</w:t>
            </w:r>
          </w:p>
        </w:tc>
        <w:tc>
          <w:tcPr>
            <w:tcW w:w="979" w:type="dxa"/>
          </w:tcPr>
          <w:p w14:paraId="65735188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40v</w:t>
            </w:r>
          </w:p>
        </w:tc>
      </w:tr>
      <w:tr w14:paraId="2E08E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150" w:type="dxa"/>
          </w:tcPr>
          <w:p w14:paraId="14279FA3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D(mm)</w:t>
            </w:r>
          </w:p>
        </w:tc>
        <w:tc>
          <w:tcPr>
            <w:tcW w:w="874" w:type="dxa"/>
          </w:tcPr>
          <w:p w14:paraId="72CC709C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3.0</w:t>
            </w:r>
          </w:p>
        </w:tc>
        <w:tc>
          <w:tcPr>
            <w:tcW w:w="876" w:type="dxa"/>
          </w:tcPr>
          <w:p w14:paraId="6B9DB647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6.5</w:t>
            </w:r>
          </w:p>
        </w:tc>
        <w:tc>
          <w:tcPr>
            <w:tcW w:w="1081" w:type="dxa"/>
          </w:tcPr>
          <w:p w14:paraId="04D088F4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10.0</w:t>
            </w:r>
          </w:p>
        </w:tc>
        <w:tc>
          <w:tcPr>
            <w:tcW w:w="979" w:type="dxa"/>
          </w:tcPr>
          <w:p w14:paraId="5190FBA6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13.5</w:t>
            </w:r>
          </w:p>
        </w:tc>
        <w:tc>
          <w:tcPr>
            <w:tcW w:w="979" w:type="dxa"/>
          </w:tcPr>
          <w:p w14:paraId="249A0790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17.0</w:t>
            </w:r>
          </w:p>
        </w:tc>
        <w:tc>
          <w:tcPr>
            <w:tcW w:w="979" w:type="dxa"/>
          </w:tcPr>
          <w:p w14:paraId="04FC6965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20.5</w:t>
            </w:r>
          </w:p>
        </w:tc>
        <w:tc>
          <w:tcPr>
            <w:tcW w:w="979" w:type="dxa"/>
          </w:tcPr>
          <w:p w14:paraId="458A29F9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24.0</w:t>
            </w:r>
          </w:p>
        </w:tc>
        <w:tc>
          <w:tcPr>
            <w:tcW w:w="979" w:type="dxa"/>
          </w:tcPr>
          <w:p w14:paraId="1FAE698B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27.5</w:t>
            </w:r>
          </w:p>
        </w:tc>
      </w:tr>
      <w:tr w14:paraId="6D1E7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150" w:type="dxa"/>
          </w:tcPr>
          <w:p w14:paraId="24E6195D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Ud(700v)</w:t>
            </w:r>
          </w:p>
        </w:tc>
        <w:tc>
          <w:tcPr>
            <w:tcW w:w="874" w:type="dxa"/>
          </w:tcPr>
          <w:p w14:paraId="3A3E1BAA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5v</w:t>
            </w:r>
          </w:p>
        </w:tc>
        <w:tc>
          <w:tcPr>
            <w:tcW w:w="876" w:type="dxa"/>
          </w:tcPr>
          <w:p w14:paraId="7282D8D2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10v</w:t>
            </w:r>
          </w:p>
        </w:tc>
        <w:tc>
          <w:tcPr>
            <w:tcW w:w="1081" w:type="dxa"/>
          </w:tcPr>
          <w:p w14:paraId="1F229D29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15v</w:t>
            </w:r>
          </w:p>
        </w:tc>
        <w:tc>
          <w:tcPr>
            <w:tcW w:w="979" w:type="dxa"/>
          </w:tcPr>
          <w:p w14:paraId="3636961D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20v</w:t>
            </w:r>
          </w:p>
        </w:tc>
        <w:tc>
          <w:tcPr>
            <w:tcW w:w="979" w:type="dxa"/>
          </w:tcPr>
          <w:p w14:paraId="56962B4C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25v</w:t>
            </w:r>
          </w:p>
        </w:tc>
        <w:tc>
          <w:tcPr>
            <w:tcW w:w="979" w:type="dxa"/>
          </w:tcPr>
          <w:p w14:paraId="0F311D1E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30v</w:t>
            </w:r>
          </w:p>
        </w:tc>
        <w:tc>
          <w:tcPr>
            <w:tcW w:w="979" w:type="dxa"/>
          </w:tcPr>
          <w:p w14:paraId="7697EDEA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35v</w:t>
            </w:r>
          </w:p>
        </w:tc>
        <w:tc>
          <w:tcPr>
            <w:tcW w:w="979" w:type="dxa"/>
          </w:tcPr>
          <w:p w14:paraId="66EF8F11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40v</w:t>
            </w:r>
          </w:p>
        </w:tc>
      </w:tr>
      <w:tr w14:paraId="1EF95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W w:w="1150" w:type="dxa"/>
          </w:tcPr>
          <w:p w14:paraId="4B630A66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D(mm)</w:t>
            </w:r>
          </w:p>
        </w:tc>
        <w:tc>
          <w:tcPr>
            <w:tcW w:w="874" w:type="dxa"/>
          </w:tcPr>
          <w:p w14:paraId="08AD4268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3.0</w:t>
            </w:r>
          </w:p>
        </w:tc>
        <w:tc>
          <w:tcPr>
            <w:tcW w:w="876" w:type="dxa"/>
          </w:tcPr>
          <w:p w14:paraId="02AAB70A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6.0</w:t>
            </w:r>
          </w:p>
        </w:tc>
        <w:tc>
          <w:tcPr>
            <w:tcW w:w="1081" w:type="dxa"/>
          </w:tcPr>
          <w:p w14:paraId="19DFD0D1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9.0</w:t>
            </w:r>
          </w:p>
        </w:tc>
        <w:tc>
          <w:tcPr>
            <w:tcW w:w="979" w:type="dxa"/>
          </w:tcPr>
          <w:p w14:paraId="08FB4CAE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12.0</w:t>
            </w:r>
          </w:p>
        </w:tc>
        <w:tc>
          <w:tcPr>
            <w:tcW w:w="979" w:type="dxa"/>
          </w:tcPr>
          <w:p w14:paraId="6CD90FF9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15.0</w:t>
            </w:r>
          </w:p>
        </w:tc>
        <w:tc>
          <w:tcPr>
            <w:tcW w:w="979" w:type="dxa"/>
          </w:tcPr>
          <w:p w14:paraId="57F76A53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17.8</w:t>
            </w:r>
          </w:p>
        </w:tc>
        <w:tc>
          <w:tcPr>
            <w:tcW w:w="979" w:type="dxa"/>
          </w:tcPr>
          <w:p w14:paraId="3BBF9CE0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20.8</w:t>
            </w:r>
          </w:p>
        </w:tc>
        <w:tc>
          <w:tcPr>
            <w:tcW w:w="979" w:type="dxa"/>
          </w:tcPr>
          <w:p w14:paraId="6DECBE7A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23.7</w:t>
            </w:r>
          </w:p>
        </w:tc>
      </w:tr>
    </w:tbl>
    <w:p w14:paraId="75F44BA3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66C431FF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2430D4A5">
      <w:pPr>
        <w:pStyle w:val="18"/>
        <w:widowControl w:val="0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不同阳极电压下，Y轴电偏转灵敏度测量表：</w:t>
      </w:r>
    </w:p>
    <w:tbl>
      <w:tblPr>
        <w:tblStyle w:val="9"/>
        <w:tblpPr w:leftFromText="180" w:rightFromText="180" w:vertAnchor="text" w:horzAnchor="page" w:tblpX="2199" w:tblpY="34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352"/>
        <w:gridCol w:w="1352"/>
        <w:gridCol w:w="1352"/>
        <w:gridCol w:w="1352"/>
        <w:gridCol w:w="1352"/>
      </w:tblGrid>
      <w:tr w14:paraId="4FED6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1351" w:type="dxa"/>
          </w:tcPr>
          <w:p w14:paraId="16BAC76E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Ud(600v)</w:t>
            </w:r>
          </w:p>
        </w:tc>
        <w:tc>
          <w:tcPr>
            <w:tcW w:w="1352" w:type="dxa"/>
          </w:tcPr>
          <w:p w14:paraId="0FB4F556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5v</w:t>
            </w:r>
          </w:p>
        </w:tc>
        <w:tc>
          <w:tcPr>
            <w:tcW w:w="1352" w:type="dxa"/>
          </w:tcPr>
          <w:p w14:paraId="712E5A96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10v</w:t>
            </w:r>
          </w:p>
        </w:tc>
        <w:tc>
          <w:tcPr>
            <w:tcW w:w="1352" w:type="dxa"/>
          </w:tcPr>
          <w:p w14:paraId="74D32F28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15v</w:t>
            </w:r>
          </w:p>
        </w:tc>
        <w:tc>
          <w:tcPr>
            <w:tcW w:w="1352" w:type="dxa"/>
          </w:tcPr>
          <w:p w14:paraId="04D91891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20v</w:t>
            </w:r>
          </w:p>
        </w:tc>
        <w:tc>
          <w:tcPr>
            <w:tcW w:w="1352" w:type="dxa"/>
          </w:tcPr>
          <w:p w14:paraId="4992EBF0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E010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1351" w:type="dxa"/>
          </w:tcPr>
          <w:p w14:paraId="5188EB4E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D(mm)</w:t>
            </w:r>
          </w:p>
        </w:tc>
        <w:tc>
          <w:tcPr>
            <w:tcW w:w="1352" w:type="dxa"/>
          </w:tcPr>
          <w:p w14:paraId="5CCBB90E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6.0</w:t>
            </w:r>
          </w:p>
        </w:tc>
        <w:tc>
          <w:tcPr>
            <w:tcW w:w="1352" w:type="dxa"/>
          </w:tcPr>
          <w:p w14:paraId="566E70EE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12.0</w:t>
            </w:r>
          </w:p>
        </w:tc>
        <w:tc>
          <w:tcPr>
            <w:tcW w:w="1352" w:type="dxa"/>
          </w:tcPr>
          <w:p w14:paraId="0750F271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18.3</w:t>
            </w:r>
          </w:p>
        </w:tc>
        <w:tc>
          <w:tcPr>
            <w:tcW w:w="1352" w:type="dxa"/>
          </w:tcPr>
          <w:p w14:paraId="4CC6BBC9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25.0</w:t>
            </w:r>
          </w:p>
        </w:tc>
        <w:tc>
          <w:tcPr>
            <w:tcW w:w="1352" w:type="dxa"/>
          </w:tcPr>
          <w:p w14:paraId="01E9A234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2EEC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1351" w:type="dxa"/>
          </w:tcPr>
          <w:p w14:paraId="087E6D04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Ud(700v)</w:t>
            </w:r>
          </w:p>
        </w:tc>
        <w:tc>
          <w:tcPr>
            <w:tcW w:w="1352" w:type="dxa"/>
          </w:tcPr>
          <w:p w14:paraId="793D2D1C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5v</w:t>
            </w:r>
          </w:p>
        </w:tc>
        <w:tc>
          <w:tcPr>
            <w:tcW w:w="1352" w:type="dxa"/>
          </w:tcPr>
          <w:p w14:paraId="4433A5EC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10v</w:t>
            </w:r>
          </w:p>
        </w:tc>
        <w:tc>
          <w:tcPr>
            <w:tcW w:w="1352" w:type="dxa"/>
          </w:tcPr>
          <w:p w14:paraId="45D80E2A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15v</w:t>
            </w:r>
          </w:p>
        </w:tc>
        <w:tc>
          <w:tcPr>
            <w:tcW w:w="1352" w:type="dxa"/>
          </w:tcPr>
          <w:p w14:paraId="2D58230E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20v</w:t>
            </w:r>
          </w:p>
        </w:tc>
        <w:tc>
          <w:tcPr>
            <w:tcW w:w="1352" w:type="dxa"/>
          </w:tcPr>
          <w:p w14:paraId="7B0E66E4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25v</w:t>
            </w:r>
          </w:p>
        </w:tc>
      </w:tr>
      <w:tr w14:paraId="112A2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351" w:type="dxa"/>
          </w:tcPr>
          <w:p w14:paraId="0E2304FB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D(mm)</w:t>
            </w:r>
          </w:p>
        </w:tc>
        <w:tc>
          <w:tcPr>
            <w:tcW w:w="1352" w:type="dxa"/>
          </w:tcPr>
          <w:p w14:paraId="1AA9B99A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5.0</w:t>
            </w:r>
          </w:p>
        </w:tc>
        <w:tc>
          <w:tcPr>
            <w:tcW w:w="1352" w:type="dxa"/>
          </w:tcPr>
          <w:p w14:paraId="283FF0E3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10.4</w:t>
            </w:r>
          </w:p>
        </w:tc>
        <w:tc>
          <w:tcPr>
            <w:tcW w:w="1352" w:type="dxa"/>
          </w:tcPr>
          <w:p w14:paraId="58786DA1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15.7</w:t>
            </w:r>
          </w:p>
        </w:tc>
        <w:tc>
          <w:tcPr>
            <w:tcW w:w="1352" w:type="dxa"/>
          </w:tcPr>
          <w:p w14:paraId="7747DCF6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21.2</w:t>
            </w:r>
          </w:p>
        </w:tc>
        <w:tc>
          <w:tcPr>
            <w:tcW w:w="1352" w:type="dxa"/>
          </w:tcPr>
          <w:p w14:paraId="7C5FBB0E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27.1</w:t>
            </w:r>
          </w:p>
        </w:tc>
      </w:tr>
    </w:tbl>
    <w:p w14:paraId="09C71099">
      <w:pPr>
        <w:pStyle w:val="18"/>
        <w:widowControl w:val="0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2B446050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0E1BD6D2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2EB4B7E5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0A70195E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486E3162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E130580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5BD14DD5">
      <w:pPr>
        <w:pStyle w:val="18"/>
        <w:widowControl w:val="0"/>
        <w:numPr>
          <w:ilvl w:val="0"/>
          <w:numId w:val="7"/>
        </w:numPr>
        <w:spacing w:before="156" w:beforeLines="50" w:after="156" w:afterLines="5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磁偏转：</w:t>
      </w:r>
    </w:p>
    <w:p w14:paraId="33704D0E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不同U2时磁偏转数据：</w:t>
      </w:r>
    </w:p>
    <w:p w14:paraId="50FF31A9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U2=600v时：</w:t>
      </w:r>
    </w:p>
    <w:tbl>
      <w:tblPr>
        <w:tblStyle w:val="9"/>
        <w:tblpPr w:leftFromText="180" w:rightFromText="180" w:vertAnchor="text" w:horzAnchor="page" w:tblpX="2120" w:tblpY="69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1"/>
        <w:gridCol w:w="951"/>
        <w:gridCol w:w="951"/>
        <w:gridCol w:w="951"/>
        <w:gridCol w:w="951"/>
        <w:gridCol w:w="951"/>
        <w:gridCol w:w="952"/>
        <w:gridCol w:w="952"/>
        <w:gridCol w:w="952"/>
        <w:gridCol w:w="952"/>
      </w:tblGrid>
      <w:tr w14:paraId="10FF3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5" w:hRule="atLeast"/>
        </w:trPr>
        <w:tc>
          <w:tcPr>
            <w:tcW w:w="951" w:type="dxa"/>
          </w:tcPr>
          <w:p w14:paraId="5F78F9E1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D(mm)</w:t>
            </w:r>
          </w:p>
        </w:tc>
        <w:tc>
          <w:tcPr>
            <w:tcW w:w="951" w:type="dxa"/>
          </w:tcPr>
          <w:p w14:paraId="2051EB5F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3.2</w:t>
            </w:r>
          </w:p>
        </w:tc>
        <w:tc>
          <w:tcPr>
            <w:tcW w:w="951" w:type="dxa"/>
          </w:tcPr>
          <w:p w14:paraId="5D806D16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6.4</w:t>
            </w:r>
          </w:p>
        </w:tc>
        <w:tc>
          <w:tcPr>
            <w:tcW w:w="951" w:type="dxa"/>
          </w:tcPr>
          <w:p w14:paraId="3E4716C3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9.5</w:t>
            </w:r>
          </w:p>
        </w:tc>
        <w:tc>
          <w:tcPr>
            <w:tcW w:w="951" w:type="dxa"/>
          </w:tcPr>
          <w:p w14:paraId="3578451F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12.5</w:t>
            </w:r>
          </w:p>
        </w:tc>
        <w:tc>
          <w:tcPr>
            <w:tcW w:w="951" w:type="dxa"/>
          </w:tcPr>
          <w:p w14:paraId="0D1423A1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15.5</w:t>
            </w:r>
          </w:p>
        </w:tc>
        <w:tc>
          <w:tcPr>
            <w:tcW w:w="952" w:type="dxa"/>
          </w:tcPr>
          <w:p w14:paraId="41C44237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19.0</w:t>
            </w:r>
          </w:p>
        </w:tc>
        <w:tc>
          <w:tcPr>
            <w:tcW w:w="952" w:type="dxa"/>
          </w:tcPr>
          <w:p w14:paraId="6563D062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22.0</w:t>
            </w:r>
          </w:p>
        </w:tc>
        <w:tc>
          <w:tcPr>
            <w:tcW w:w="952" w:type="dxa"/>
          </w:tcPr>
          <w:p w14:paraId="68421834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25.2</w:t>
            </w:r>
          </w:p>
        </w:tc>
        <w:tc>
          <w:tcPr>
            <w:tcW w:w="952" w:type="dxa"/>
          </w:tcPr>
          <w:p w14:paraId="5F51F2A2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28.5</w:t>
            </w:r>
          </w:p>
        </w:tc>
      </w:tr>
      <w:tr w14:paraId="18590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5" w:hRule="atLeast"/>
        </w:trPr>
        <w:tc>
          <w:tcPr>
            <w:tcW w:w="951" w:type="dxa"/>
          </w:tcPr>
          <w:p w14:paraId="6C55C707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I(mA)</w:t>
            </w:r>
          </w:p>
        </w:tc>
        <w:tc>
          <w:tcPr>
            <w:tcW w:w="951" w:type="dxa"/>
          </w:tcPr>
          <w:p w14:paraId="3843EFE9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951" w:type="dxa"/>
          </w:tcPr>
          <w:p w14:paraId="4054CAF0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951" w:type="dxa"/>
          </w:tcPr>
          <w:p w14:paraId="4D7BADF1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75</w:t>
            </w:r>
          </w:p>
        </w:tc>
        <w:tc>
          <w:tcPr>
            <w:tcW w:w="951" w:type="dxa"/>
          </w:tcPr>
          <w:p w14:paraId="56955B92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951" w:type="dxa"/>
          </w:tcPr>
          <w:p w14:paraId="6134BD25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125</w:t>
            </w:r>
          </w:p>
        </w:tc>
        <w:tc>
          <w:tcPr>
            <w:tcW w:w="952" w:type="dxa"/>
          </w:tcPr>
          <w:p w14:paraId="2D086781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150</w:t>
            </w:r>
          </w:p>
        </w:tc>
        <w:tc>
          <w:tcPr>
            <w:tcW w:w="952" w:type="dxa"/>
          </w:tcPr>
          <w:p w14:paraId="35B0A2BC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175</w:t>
            </w:r>
          </w:p>
        </w:tc>
        <w:tc>
          <w:tcPr>
            <w:tcW w:w="952" w:type="dxa"/>
          </w:tcPr>
          <w:p w14:paraId="30F7E299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952" w:type="dxa"/>
          </w:tcPr>
          <w:p w14:paraId="72239A61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225</w:t>
            </w:r>
          </w:p>
        </w:tc>
      </w:tr>
      <w:tr w14:paraId="34D21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5" w:hRule="atLeast"/>
        </w:trPr>
        <w:tc>
          <w:tcPr>
            <w:tcW w:w="951" w:type="dxa"/>
          </w:tcPr>
          <w:p w14:paraId="1956FDCD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D(mm)</w:t>
            </w:r>
          </w:p>
        </w:tc>
        <w:tc>
          <w:tcPr>
            <w:tcW w:w="951" w:type="dxa"/>
          </w:tcPr>
          <w:p w14:paraId="0E712A59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-3.0</w:t>
            </w:r>
          </w:p>
        </w:tc>
        <w:tc>
          <w:tcPr>
            <w:tcW w:w="951" w:type="dxa"/>
          </w:tcPr>
          <w:p w14:paraId="4E9A2E89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-6.2</w:t>
            </w:r>
          </w:p>
        </w:tc>
        <w:tc>
          <w:tcPr>
            <w:tcW w:w="951" w:type="dxa"/>
          </w:tcPr>
          <w:p w14:paraId="76037185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-9.5</w:t>
            </w:r>
          </w:p>
        </w:tc>
        <w:tc>
          <w:tcPr>
            <w:tcW w:w="951" w:type="dxa"/>
          </w:tcPr>
          <w:p w14:paraId="3BF459A6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-1</w:t>
            </w:r>
            <w:r>
              <w:rPr>
                <w:rFonts w:hint="eastAsia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2.5</w:t>
            </w:r>
          </w:p>
        </w:tc>
        <w:tc>
          <w:tcPr>
            <w:tcW w:w="951" w:type="dxa"/>
          </w:tcPr>
          <w:p w14:paraId="5FCB4BA7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-1</w:t>
            </w:r>
            <w:r>
              <w:rPr>
                <w:rFonts w:hint="eastAsia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5.6</w:t>
            </w:r>
          </w:p>
        </w:tc>
        <w:tc>
          <w:tcPr>
            <w:tcW w:w="952" w:type="dxa"/>
          </w:tcPr>
          <w:p w14:paraId="520FD72E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-19.0</w:t>
            </w:r>
          </w:p>
        </w:tc>
        <w:tc>
          <w:tcPr>
            <w:tcW w:w="952" w:type="dxa"/>
          </w:tcPr>
          <w:p w14:paraId="0519D59B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-22.5</w:t>
            </w:r>
          </w:p>
        </w:tc>
        <w:tc>
          <w:tcPr>
            <w:tcW w:w="952" w:type="dxa"/>
          </w:tcPr>
          <w:p w14:paraId="69749427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-25.6</w:t>
            </w:r>
          </w:p>
        </w:tc>
        <w:tc>
          <w:tcPr>
            <w:tcW w:w="952" w:type="dxa"/>
          </w:tcPr>
          <w:p w14:paraId="39866F0A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480F9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5" w:hRule="atLeast"/>
        </w:trPr>
        <w:tc>
          <w:tcPr>
            <w:tcW w:w="951" w:type="dxa"/>
          </w:tcPr>
          <w:p w14:paraId="498327F8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I(mA)</w:t>
            </w:r>
          </w:p>
        </w:tc>
        <w:tc>
          <w:tcPr>
            <w:tcW w:w="951" w:type="dxa"/>
          </w:tcPr>
          <w:p w14:paraId="11352711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-25</w:t>
            </w:r>
          </w:p>
        </w:tc>
        <w:tc>
          <w:tcPr>
            <w:tcW w:w="951" w:type="dxa"/>
          </w:tcPr>
          <w:p w14:paraId="18064A1B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-50</w:t>
            </w:r>
          </w:p>
        </w:tc>
        <w:tc>
          <w:tcPr>
            <w:tcW w:w="951" w:type="dxa"/>
          </w:tcPr>
          <w:p w14:paraId="143827AA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-75</w:t>
            </w:r>
          </w:p>
        </w:tc>
        <w:tc>
          <w:tcPr>
            <w:tcW w:w="951" w:type="dxa"/>
          </w:tcPr>
          <w:p w14:paraId="70085800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-100</w:t>
            </w:r>
          </w:p>
        </w:tc>
        <w:tc>
          <w:tcPr>
            <w:tcW w:w="951" w:type="dxa"/>
          </w:tcPr>
          <w:p w14:paraId="09656F8B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-125</w:t>
            </w:r>
          </w:p>
        </w:tc>
        <w:tc>
          <w:tcPr>
            <w:tcW w:w="952" w:type="dxa"/>
          </w:tcPr>
          <w:p w14:paraId="7A160BD9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-150</w:t>
            </w:r>
          </w:p>
        </w:tc>
        <w:tc>
          <w:tcPr>
            <w:tcW w:w="952" w:type="dxa"/>
          </w:tcPr>
          <w:p w14:paraId="62ABF223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-175</w:t>
            </w:r>
          </w:p>
        </w:tc>
        <w:tc>
          <w:tcPr>
            <w:tcW w:w="952" w:type="dxa"/>
          </w:tcPr>
          <w:p w14:paraId="1787B19A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-200</w:t>
            </w:r>
          </w:p>
        </w:tc>
        <w:tc>
          <w:tcPr>
            <w:tcW w:w="952" w:type="dxa"/>
          </w:tcPr>
          <w:p w14:paraId="225742FD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-225</w:t>
            </w:r>
          </w:p>
        </w:tc>
      </w:tr>
    </w:tbl>
    <w:p w14:paraId="490C25E1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31BEF482">
      <w:pPr>
        <w:pStyle w:val="18"/>
        <w:widowControl w:val="0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U2=700v时：</w:t>
      </w:r>
    </w:p>
    <w:tbl>
      <w:tblPr>
        <w:tblStyle w:val="9"/>
        <w:tblpPr w:leftFromText="180" w:rightFromText="180" w:vertAnchor="text" w:horzAnchor="page" w:tblpX="2176" w:tblpY="34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"/>
        <w:gridCol w:w="951"/>
        <w:gridCol w:w="951"/>
        <w:gridCol w:w="951"/>
        <w:gridCol w:w="951"/>
        <w:gridCol w:w="951"/>
        <w:gridCol w:w="952"/>
        <w:gridCol w:w="952"/>
        <w:gridCol w:w="952"/>
        <w:gridCol w:w="952"/>
      </w:tblGrid>
      <w:tr w14:paraId="77221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951" w:type="dxa"/>
          </w:tcPr>
          <w:p w14:paraId="17EE8C57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D(mm)</w:t>
            </w:r>
          </w:p>
        </w:tc>
        <w:tc>
          <w:tcPr>
            <w:tcW w:w="951" w:type="dxa"/>
          </w:tcPr>
          <w:p w14:paraId="519DA723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</w:t>
            </w:r>
            <w:r>
              <w:rPr>
                <w:rFonts w:hint="eastAsia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951" w:type="dxa"/>
          </w:tcPr>
          <w:p w14:paraId="33B064DF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5.5</w:t>
            </w:r>
          </w:p>
        </w:tc>
        <w:tc>
          <w:tcPr>
            <w:tcW w:w="951" w:type="dxa"/>
          </w:tcPr>
          <w:p w14:paraId="2FA3932D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.5</w:t>
            </w:r>
          </w:p>
        </w:tc>
        <w:tc>
          <w:tcPr>
            <w:tcW w:w="951" w:type="dxa"/>
          </w:tcPr>
          <w:p w14:paraId="766FF60A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.5</w:t>
            </w:r>
          </w:p>
        </w:tc>
        <w:tc>
          <w:tcPr>
            <w:tcW w:w="951" w:type="dxa"/>
          </w:tcPr>
          <w:p w14:paraId="2F666A7A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.5</w:t>
            </w:r>
          </w:p>
        </w:tc>
        <w:tc>
          <w:tcPr>
            <w:tcW w:w="952" w:type="dxa"/>
          </w:tcPr>
          <w:p w14:paraId="3D13E166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7.5</w:t>
            </w:r>
          </w:p>
        </w:tc>
        <w:tc>
          <w:tcPr>
            <w:tcW w:w="952" w:type="dxa"/>
          </w:tcPr>
          <w:p w14:paraId="0FD3CCAB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</w:t>
            </w:r>
          </w:p>
        </w:tc>
        <w:tc>
          <w:tcPr>
            <w:tcW w:w="952" w:type="dxa"/>
          </w:tcPr>
          <w:p w14:paraId="2A41D9F5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3.4</w:t>
            </w:r>
          </w:p>
        </w:tc>
        <w:tc>
          <w:tcPr>
            <w:tcW w:w="952" w:type="dxa"/>
          </w:tcPr>
          <w:p w14:paraId="3102394C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.5</w:t>
            </w:r>
          </w:p>
        </w:tc>
      </w:tr>
      <w:tr w14:paraId="168A5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951" w:type="dxa"/>
          </w:tcPr>
          <w:p w14:paraId="5C4827B1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I(mA)</w:t>
            </w:r>
          </w:p>
        </w:tc>
        <w:tc>
          <w:tcPr>
            <w:tcW w:w="951" w:type="dxa"/>
          </w:tcPr>
          <w:p w14:paraId="2EA1F179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951" w:type="dxa"/>
          </w:tcPr>
          <w:p w14:paraId="1026C9DE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951" w:type="dxa"/>
          </w:tcPr>
          <w:p w14:paraId="6AD889F3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75</w:t>
            </w:r>
          </w:p>
        </w:tc>
        <w:tc>
          <w:tcPr>
            <w:tcW w:w="951" w:type="dxa"/>
          </w:tcPr>
          <w:p w14:paraId="31CAFE66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951" w:type="dxa"/>
          </w:tcPr>
          <w:p w14:paraId="5BE97A89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125</w:t>
            </w:r>
          </w:p>
        </w:tc>
        <w:tc>
          <w:tcPr>
            <w:tcW w:w="952" w:type="dxa"/>
          </w:tcPr>
          <w:p w14:paraId="174FB531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150</w:t>
            </w:r>
          </w:p>
        </w:tc>
        <w:tc>
          <w:tcPr>
            <w:tcW w:w="952" w:type="dxa"/>
          </w:tcPr>
          <w:p w14:paraId="2482BA0F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175</w:t>
            </w:r>
          </w:p>
        </w:tc>
        <w:tc>
          <w:tcPr>
            <w:tcW w:w="952" w:type="dxa"/>
          </w:tcPr>
          <w:p w14:paraId="3B04ED8F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952" w:type="dxa"/>
          </w:tcPr>
          <w:p w14:paraId="42F136B7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225</w:t>
            </w:r>
          </w:p>
        </w:tc>
      </w:tr>
      <w:tr w14:paraId="3BA28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951" w:type="dxa"/>
          </w:tcPr>
          <w:p w14:paraId="1DFB9759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D(mm)</w:t>
            </w:r>
          </w:p>
        </w:tc>
        <w:tc>
          <w:tcPr>
            <w:tcW w:w="951" w:type="dxa"/>
          </w:tcPr>
          <w:p w14:paraId="1DDEC557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-3.</w:t>
            </w:r>
            <w:r>
              <w:rPr>
                <w:rFonts w:hint="eastAsia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51" w:type="dxa"/>
          </w:tcPr>
          <w:p w14:paraId="140C6451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5.9</w:t>
            </w:r>
          </w:p>
        </w:tc>
        <w:tc>
          <w:tcPr>
            <w:tcW w:w="951" w:type="dxa"/>
          </w:tcPr>
          <w:p w14:paraId="2C06E2FB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-9.</w:t>
            </w:r>
            <w:r>
              <w:rPr>
                <w:rFonts w:hint="eastAsia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951" w:type="dxa"/>
          </w:tcPr>
          <w:p w14:paraId="09012191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-11.7</w:t>
            </w:r>
          </w:p>
        </w:tc>
        <w:tc>
          <w:tcPr>
            <w:tcW w:w="951" w:type="dxa"/>
          </w:tcPr>
          <w:p w14:paraId="7805192F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-14.7</w:t>
            </w:r>
          </w:p>
        </w:tc>
        <w:tc>
          <w:tcPr>
            <w:tcW w:w="952" w:type="dxa"/>
          </w:tcPr>
          <w:p w14:paraId="4390D093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-17.6</w:t>
            </w:r>
          </w:p>
        </w:tc>
        <w:tc>
          <w:tcPr>
            <w:tcW w:w="952" w:type="dxa"/>
          </w:tcPr>
          <w:p w14:paraId="12B0A1F0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  <w:tc>
          <w:tcPr>
            <w:tcW w:w="952" w:type="dxa"/>
          </w:tcPr>
          <w:p w14:paraId="3EA7AF02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  <w:tc>
          <w:tcPr>
            <w:tcW w:w="952" w:type="dxa"/>
          </w:tcPr>
          <w:p w14:paraId="30EF6BF6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226AC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951" w:type="dxa"/>
          </w:tcPr>
          <w:p w14:paraId="4DFA8E1F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I(mA)</w:t>
            </w:r>
          </w:p>
        </w:tc>
        <w:tc>
          <w:tcPr>
            <w:tcW w:w="951" w:type="dxa"/>
          </w:tcPr>
          <w:p w14:paraId="7FC643D9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-25</w:t>
            </w:r>
          </w:p>
        </w:tc>
        <w:tc>
          <w:tcPr>
            <w:tcW w:w="951" w:type="dxa"/>
          </w:tcPr>
          <w:p w14:paraId="7543788E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-50</w:t>
            </w:r>
          </w:p>
        </w:tc>
        <w:tc>
          <w:tcPr>
            <w:tcW w:w="951" w:type="dxa"/>
          </w:tcPr>
          <w:p w14:paraId="1FAD125D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-75</w:t>
            </w:r>
          </w:p>
        </w:tc>
        <w:tc>
          <w:tcPr>
            <w:tcW w:w="951" w:type="dxa"/>
          </w:tcPr>
          <w:p w14:paraId="4D0713D1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-100</w:t>
            </w:r>
          </w:p>
        </w:tc>
        <w:tc>
          <w:tcPr>
            <w:tcW w:w="951" w:type="dxa"/>
          </w:tcPr>
          <w:p w14:paraId="28FA3731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-125</w:t>
            </w:r>
          </w:p>
        </w:tc>
        <w:tc>
          <w:tcPr>
            <w:tcW w:w="952" w:type="dxa"/>
          </w:tcPr>
          <w:p w14:paraId="0E9E8492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-150</w:t>
            </w:r>
          </w:p>
        </w:tc>
        <w:tc>
          <w:tcPr>
            <w:tcW w:w="952" w:type="dxa"/>
          </w:tcPr>
          <w:p w14:paraId="41C169BE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-175</w:t>
            </w:r>
          </w:p>
        </w:tc>
        <w:tc>
          <w:tcPr>
            <w:tcW w:w="952" w:type="dxa"/>
          </w:tcPr>
          <w:p w14:paraId="39AF36A2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-200</w:t>
            </w:r>
          </w:p>
        </w:tc>
        <w:tc>
          <w:tcPr>
            <w:tcW w:w="952" w:type="dxa"/>
          </w:tcPr>
          <w:p w14:paraId="60A4C9C6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-225</w:t>
            </w:r>
          </w:p>
        </w:tc>
      </w:tr>
    </w:tbl>
    <w:p w14:paraId="31BC6736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6A0F83FB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（无表示数据超出可精确测量范围而未测量）</w:t>
      </w:r>
    </w:p>
    <w:p w14:paraId="326EE981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0AE6F2E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2DC6F78C">
      <w:pPr>
        <w:pStyle w:val="18"/>
        <w:widowControl w:val="0"/>
        <w:numPr>
          <w:numId w:val="0"/>
        </w:numPr>
        <w:spacing w:before="156" w:beforeLines="50" w:after="156" w:afterLines="50"/>
        <w:ind w:left="840" w:leftChars="0" w:firstLine="420" w:firstLineChars="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6FBF4BE3">
      <w:pPr>
        <w:pStyle w:val="18"/>
        <w:widowControl w:val="0"/>
        <w:numPr>
          <w:ilvl w:val="0"/>
          <w:numId w:val="7"/>
        </w:numPr>
        <w:spacing w:before="156" w:beforeLines="50" w:after="156" w:afterLines="5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电聚焦：</w:t>
      </w:r>
    </w:p>
    <w:p w14:paraId="0203B4AB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记录不同U2下的聚焦电压U1的值：</w:t>
      </w:r>
    </w:p>
    <w:tbl>
      <w:tblPr>
        <w:tblStyle w:val="9"/>
        <w:tblpPr w:leftFromText="180" w:rightFromText="180" w:vertAnchor="text" w:horzAnchor="page" w:tblpX="2176" w:tblpY="54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10"/>
        <w:gridCol w:w="1310"/>
        <w:gridCol w:w="1310"/>
        <w:gridCol w:w="1310"/>
        <w:gridCol w:w="1310"/>
        <w:gridCol w:w="1310"/>
      </w:tblGrid>
      <w:tr w14:paraId="31F56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2" w:hRule="atLeast"/>
        </w:trPr>
        <w:tc>
          <w:tcPr>
            <w:tcW w:w="1310" w:type="dxa"/>
          </w:tcPr>
          <w:p w14:paraId="635F4C59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U2 (V)</w:t>
            </w:r>
          </w:p>
        </w:tc>
        <w:tc>
          <w:tcPr>
            <w:tcW w:w="1310" w:type="dxa"/>
          </w:tcPr>
          <w:p w14:paraId="56F809C4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600</w:t>
            </w:r>
          </w:p>
        </w:tc>
        <w:tc>
          <w:tcPr>
            <w:tcW w:w="1310" w:type="dxa"/>
          </w:tcPr>
          <w:p w14:paraId="40E49B0D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700</w:t>
            </w:r>
          </w:p>
        </w:tc>
        <w:tc>
          <w:tcPr>
            <w:tcW w:w="1310" w:type="dxa"/>
          </w:tcPr>
          <w:p w14:paraId="0706AADF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800</w:t>
            </w:r>
          </w:p>
        </w:tc>
        <w:tc>
          <w:tcPr>
            <w:tcW w:w="1310" w:type="dxa"/>
          </w:tcPr>
          <w:p w14:paraId="1816EBB9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900</w:t>
            </w:r>
          </w:p>
        </w:tc>
        <w:tc>
          <w:tcPr>
            <w:tcW w:w="1310" w:type="dxa"/>
          </w:tcPr>
          <w:p w14:paraId="4236E002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1000</w:t>
            </w:r>
          </w:p>
        </w:tc>
      </w:tr>
      <w:tr w14:paraId="17D52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2" w:hRule="atLeast"/>
        </w:trPr>
        <w:tc>
          <w:tcPr>
            <w:tcW w:w="1310" w:type="dxa"/>
          </w:tcPr>
          <w:p w14:paraId="71E5E571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U1 (V)</w:t>
            </w:r>
          </w:p>
        </w:tc>
        <w:tc>
          <w:tcPr>
            <w:tcW w:w="1310" w:type="dxa"/>
          </w:tcPr>
          <w:p w14:paraId="548337DD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132</w:t>
            </w:r>
          </w:p>
        </w:tc>
        <w:tc>
          <w:tcPr>
            <w:tcW w:w="1310" w:type="dxa"/>
          </w:tcPr>
          <w:p w14:paraId="2D4BA870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150</w:t>
            </w:r>
          </w:p>
        </w:tc>
        <w:tc>
          <w:tcPr>
            <w:tcW w:w="1310" w:type="dxa"/>
          </w:tcPr>
          <w:p w14:paraId="30ADBA3D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174</w:t>
            </w:r>
          </w:p>
        </w:tc>
        <w:tc>
          <w:tcPr>
            <w:tcW w:w="1310" w:type="dxa"/>
          </w:tcPr>
          <w:p w14:paraId="4DFBCE3E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196</w:t>
            </w:r>
          </w:p>
        </w:tc>
        <w:tc>
          <w:tcPr>
            <w:tcW w:w="1310" w:type="dxa"/>
          </w:tcPr>
          <w:p w14:paraId="57977063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214</w:t>
            </w:r>
          </w:p>
        </w:tc>
      </w:tr>
      <w:tr w14:paraId="34340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6" w:hRule="atLeast"/>
        </w:trPr>
        <w:tc>
          <w:tcPr>
            <w:tcW w:w="1310" w:type="dxa"/>
          </w:tcPr>
          <w:p w14:paraId="45E2C573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U2 /U1</w:t>
            </w:r>
          </w:p>
        </w:tc>
        <w:tc>
          <w:tcPr>
            <w:tcW w:w="1310" w:type="dxa"/>
          </w:tcPr>
          <w:p w14:paraId="3897C246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4.55</w:t>
            </w:r>
          </w:p>
        </w:tc>
        <w:tc>
          <w:tcPr>
            <w:tcW w:w="1310" w:type="dxa"/>
          </w:tcPr>
          <w:p w14:paraId="224C2C9D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4.67</w:t>
            </w:r>
          </w:p>
        </w:tc>
        <w:tc>
          <w:tcPr>
            <w:tcW w:w="1310" w:type="dxa"/>
          </w:tcPr>
          <w:p w14:paraId="0D91E9A9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4.60</w:t>
            </w:r>
          </w:p>
        </w:tc>
        <w:tc>
          <w:tcPr>
            <w:tcW w:w="1310" w:type="dxa"/>
          </w:tcPr>
          <w:p w14:paraId="2AE18EBE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4.59</w:t>
            </w:r>
          </w:p>
        </w:tc>
        <w:tc>
          <w:tcPr>
            <w:tcW w:w="1310" w:type="dxa"/>
          </w:tcPr>
          <w:p w14:paraId="7939F8AA">
            <w:pPr>
              <w:pStyle w:val="18"/>
              <w:widowControl w:val="0"/>
              <w:numPr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4.67</w:t>
            </w:r>
          </w:p>
        </w:tc>
      </w:tr>
    </w:tbl>
    <w:p w14:paraId="22BA60E3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3D889E32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3A263067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0B27332F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668E997B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2600525A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vertAlign w:val="subscript"/>
          <w:lang w:val="en-US" w:eastAsia="zh-CN"/>
          <w14:textFill>
            <w14:solidFill>
              <w14:schemeClr w14:val="tx1"/>
            </w14:solidFill>
          </w14:textFill>
        </w:rPr>
      </w:pPr>
    </w:p>
    <w:p w14:paraId="7585715A">
      <w:pPr>
        <w:pStyle w:val="18"/>
        <w:widowControl w:val="0"/>
        <w:numPr>
          <w:numId w:val="0"/>
        </w:numPr>
        <w:spacing w:before="156" w:beforeLines="50" w:after="156" w:afterLines="5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0A2083DF">
      <w:pPr>
        <w:pStyle w:val="18"/>
        <w:widowControl w:val="0"/>
        <w:numPr>
          <w:ilvl w:val="0"/>
          <w:numId w:val="7"/>
        </w:numPr>
        <w:spacing w:before="156" w:beforeLines="50" w:after="156" w:afterLines="5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磁聚焦和电子核质比：</w:t>
      </w:r>
    </w:p>
    <w:tbl>
      <w:tblPr>
        <w:tblStyle w:val="9"/>
        <w:tblpPr w:leftFromText="180" w:rightFromText="180" w:vertAnchor="text" w:horzAnchor="page" w:tblpXSpec="center" w:tblpY="302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5"/>
        <w:gridCol w:w="1513"/>
        <w:gridCol w:w="1513"/>
        <w:gridCol w:w="1513"/>
        <w:gridCol w:w="1513"/>
      </w:tblGrid>
      <w:tr w14:paraId="214A2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6" w:hRule="atLeast"/>
          <w:jc w:val="center"/>
        </w:trPr>
        <w:tc>
          <w:tcPr>
            <w:tcW w:w="2705" w:type="dxa"/>
            <w:tcBorders>
              <w:tl2br w:val="single" w:color="auto" w:sz="4" w:space="0"/>
            </w:tcBorders>
          </w:tcPr>
          <w:p w14:paraId="6DFD2C6A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ind w:firstLine="1200" w:firstLineChars="50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阳极电压</w:t>
            </w:r>
          </w:p>
          <w:p w14:paraId="59F2F7DF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ind w:firstLine="240" w:firstLineChars="10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励磁电流</w:t>
            </w:r>
          </w:p>
        </w:tc>
        <w:tc>
          <w:tcPr>
            <w:tcW w:w="1513" w:type="dxa"/>
          </w:tcPr>
          <w:p w14:paraId="11C0044F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700V</w:t>
            </w:r>
          </w:p>
        </w:tc>
        <w:tc>
          <w:tcPr>
            <w:tcW w:w="1513" w:type="dxa"/>
          </w:tcPr>
          <w:p w14:paraId="333B1E02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800V</w:t>
            </w:r>
          </w:p>
        </w:tc>
        <w:tc>
          <w:tcPr>
            <w:tcW w:w="1513" w:type="dxa"/>
          </w:tcPr>
          <w:p w14:paraId="1EFA69FE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900V</w:t>
            </w:r>
          </w:p>
        </w:tc>
        <w:tc>
          <w:tcPr>
            <w:tcW w:w="1513" w:type="dxa"/>
          </w:tcPr>
          <w:p w14:paraId="49A5E0E4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1000V</w:t>
            </w:r>
          </w:p>
        </w:tc>
      </w:tr>
      <w:tr w14:paraId="422C0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2705" w:type="dxa"/>
          </w:tcPr>
          <w:p w14:paraId="3D5FA730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I正(A)</w:t>
            </w:r>
          </w:p>
        </w:tc>
        <w:tc>
          <w:tcPr>
            <w:tcW w:w="1513" w:type="dxa"/>
          </w:tcPr>
          <w:p w14:paraId="6CA98DFD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1.50</w:t>
            </w:r>
          </w:p>
        </w:tc>
        <w:tc>
          <w:tcPr>
            <w:tcW w:w="1513" w:type="dxa"/>
          </w:tcPr>
          <w:p w14:paraId="501A63FA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1.59</w:t>
            </w:r>
          </w:p>
        </w:tc>
        <w:tc>
          <w:tcPr>
            <w:tcW w:w="1513" w:type="dxa"/>
          </w:tcPr>
          <w:p w14:paraId="1CB7F08B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1.66</w:t>
            </w:r>
          </w:p>
        </w:tc>
        <w:tc>
          <w:tcPr>
            <w:tcW w:w="1513" w:type="dxa"/>
          </w:tcPr>
          <w:p w14:paraId="1C240B8D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1.78</w:t>
            </w:r>
          </w:p>
        </w:tc>
      </w:tr>
      <w:tr w14:paraId="1CAEE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2705" w:type="dxa"/>
          </w:tcPr>
          <w:p w14:paraId="18B9B42A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I反(A)</w:t>
            </w:r>
          </w:p>
        </w:tc>
        <w:tc>
          <w:tcPr>
            <w:tcW w:w="1513" w:type="dxa"/>
          </w:tcPr>
          <w:p w14:paraId="63F9E523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1.55</w:t>
            </w:r>
          </w:p>
        </w:tc>
        <w:tc>
          <w:tcPr>
            <w:tcW w:w="1513" w:type="dxa"/>
          </w:tcPr>
          <w:p w14:paraId="1429FB82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1.63</w:t>
            </w:r>
          </w:p>
        </w:tc>
        <w:tc>
          <w:tcPr>
            <w:tcW w:w="1513" w:type="dxa"/>
          </w:tcPr>
          <w:p w14:paraId="2BFA4765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1.76</w:t>
            </w:r>
          </w:p>
        </w:tc>
        <w:tc>
          <w:tcPr>
            <w:tcW w:w="1513" w:type="dxa"/>
          </w:tcPr>
          <w:p w14:paraId="2D377E43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1.87</w:t>
            </w:r>
          </w:p>
        </w:tc>
      </w:tr>
      <w:tr w14:paraId="0A813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2705" w:type="dxa"/>
          </w:tcPr>
          <w:p w14:paraId="16F055FF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I平均(A)</w:t>
            </w:r>
          </w:p>
        </w:tc>
        <w:tc>
          <w:tcPr>
            <w:tcW w:w="1513" w:type="dxa"/>
          </w:tcPr>
          <w:p w14:paraId="698DFCA7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1.525</w:t>
            </w:r>
          </w:p>
        </w:tc>
        <w:tc>
          <w:tcPr>
            <w:tcW w:w="1513" w:type="dxa"/>
          </w:tcPr>
          <w:p w14:paraId="56FA681D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1.610</w:t>
            </w:r>
          </w:p>
        </w:tc>
        <w:tc>
          <w:tcPr>
            <w:tcW w:w="1513" w:type="dxa"/>
          </w:tcPr>
          <w:p w14:paraId="74F01B76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1.710</w:t>
            </w:r>
          </w:p>
        </w:tc>
        <w:tc>
          <w:tcPr>
            <w:tcW w:w="1513" w:type="dxa"/>
          </w:tcPr>
          <w:p w14:paraId="6700510E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1.825</w:t>
            </w:r>
          </w:p>
        </w:tc>
      </w:tr>
      <w:tr w14:paraId="3183E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2705" w:type="dxa"/>
          </w:tcPr>
          <w:p w14:paraId="5E9D2FDA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电子核质比e/m(C/Kg)</w:t>
            </w:r>
          </w:p>
        </w:tc>
        <w:tc>
          <w:tcPr>
            <w:tcW w:w="1513" w:type="dxa"/>
          </w:tcPr>
          <w:p w14:paraId="0B887E33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1.837</w:t>
            </w:r>
            <m:oMath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  <w:bCs/>
                  <w:i w:val="0"/>
                  <w:color w:val="000000" w:themeColor="text1"/>
                  <w:sz w:val="24"/>
                  <w:szCs w:val="24"/>
                  <w:highlight w:val="none"/>
                  <w:vertAlign w:val="baseline"/>
                  <w:lang w:val="en-US"/>
                  <w14:textFill>
                    <w14:solidFill>
                      <w14:schemeClr w14:val="tx1"/>
                    </w14:solidFill>
                  </w14:textFill>
                </w:rPr>
                <m:t>×</m:t>
              </m:r>
              <m:sSup>
                <m:sSupPr>
                  <m:ctrlPr>
                    <m:rPr/>
                    <w:rPr>
                      <w:rFonts w:hint="default" w:ascii="Cambria Math" w:hAnsi="Cambria Math" w:cs="Times New Roman"/>
                      <w:b/>
                      <w:bCs/>
                      <w:color w:val="000000" w:themeColor="text1"/>
                      <w:sz w:val="24"/>
                      <w:szCs w:val="24"/>
                      <w:highlight w:val="none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pPr>
                <m:e>
                  <m:r>
                    <m:rPr>
                      <m:nor/>
                      <m:sty m:val="b"/>
                    </m:rPr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color w:val="000000" w:themeColor="text1"/>
                      <w:sz w:val="24"/>
                      <w:szCs w:val="24"/>
                      <w:highlight w:val="none"/>
                      <w:vertAlign w:val="baseli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m:t>10</m:t>
                  </m:r>
                  <m:ctrlPr>
                    <m:rPr/>
                    <w:rPr>
                      <w:rFonts w:hint="default" w:ascii="Cambria Math" w:hAnsi="Cambria Math" w:cs="Times New Roman"/>
                      <w:b/>
                      <w:bCs/>
                      <w:color w:val="000000" w:themeColor="text1"/>
                      <w:sz w:val="24"/>
                      <w:szCs w:val="24"/>
                      <w:highlight w:val="none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p>
                  <m:r>
                    <m:rPr>
                      <m:nor/>
                      <m:sty m:val="b"/>
                    </m:rPr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color w:val="000000" w:themeColor="text1"/>
                      <w:sz w:val="24"/>
                      <w:szCs w:val="24"/>
                      <w:highlight w:val="none"/>
                      <w:vertAlign w:val="baseli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m:t>11</m:t>
                  </m:r>
                  <m:ctrlPr>
                    <m:rPr/>
                    <w:rPr>
                      <w:rFonts w:hint="default" w:ascii="Cambria Math" w:hAnsi="Cambria Math" w:cs="Times New Roman"/>
                      <w:b/>
                      <w:bCs/>
                      <w:color w:val="000000" w:themeColor="text1"/>
                      <w:sz w:val="24"/>
                      <w:szCs w:val="24"/>
                      <w:highlight w:val="none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p>
            </m:oMath>
          </w:p>
        </w:tc>
        <w:tc>
          <w:tcPr>
            <w:tcW w:w="1513" w:type="dxa"/>
          </w:tcPr>
          <w:p w14:paraId="4E6BDD54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1.884</w:t>
            </w:r>
            <m:oMath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  <w:bCs/>
                  <w:i w:val="0"/>
                  <w:color w:val="000000" w:themeColor="text1"/>
                  <w:sz w:val="24"/>
                  <w:szCs w:val="24"/>
                  <w:highlight w:val="none"/>
                  <w:vertAlign w:val="baseline"/>
                  <w:lang w:val="en-US"/>
                  <w14:textFill>
                    <w14:solidFill>
                      <w14:schemeClr w14:val="tx1"/>
                    </w14:solidFill>
                  </w14:textFill>
                </w:rPr>
                <m:t>×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/>
                      <w:bCs/>
                      <w:color w:val="000000" w:themeColor="text1"/>
                      <w:sz w:val="24"/>
                      <w:szCs w:val="24"/>
                      <w:highlight w:val="none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pPr>
                <m:e>
                  <m:r>
                    <m:rPr>
                      <m:nor/>
                      <m:sty m:val="b"/>
                    </m:rPr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color w:val="000000" w:themeColor="text1"/>
                      <w:sz w:val="24"/>
                      <w:szCs w:val="24"/>
                      <w:highlight w:val="none"/>
                      <w:vertAlign w:val="baseli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m:t>10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color w:val="000000" w:themeColor="text1"/>
                      <w:sz w:val="24"/>
                      <w:szCs w:val="24"/>
                      <w:highlight w:val="none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p>
                  <m:r>
                    <m:rPr>
                      <m:nor/>
                      <m:sty m:val="b"/>
                    </m:rPr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color w:val="000000" w:themeColor="text1"/>
                      <w:sz w:val="24"/>
                      <w:szCs w:val="24"/>
                      <w:highlight w:val="none"/>
                      <w:vertAlign w:val="baseli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m:t>11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color w:val="000000" w:themeColor="text1"/>
                      <w:sz w:val="24"/>
                      <w:szCs w:val="24"/>
                      <w:highlight w:val="none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p>
            </m:oMath>
          </w:p>
        </w:tc>
        <w:tc>
          <w:tcPr>
            <w:tcW w:w="1513" w:type="dxa"/>
          </w:tcPr>
          <w:p w14:paraId="0B315470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1.879</w:t>
            </w:r>
            <m:oMath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  <w:bCs/>
                  <w:i w:val="0"/>
                  <w:color w:val="000000" w:themeColor="text1"/>
                  <w:sz w:val="24"/>
                  <w:szCs w:val="24"/>
                  <w:highlight w:val="none"/>
                  <w:vertAlign w:val="baseline"/>
                  <w:lang w:val="en-US"/>
                  <w14:textFill>
                    <w14:solidFill>
                      <w14:schemeClr w14:val="tx1"/>
                    </w14:solidFill>
                  </w14:textFill>
                </w:rPr>
                <m:t>×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/>
                      <w:bCs/>
                      <w:color w:val="000000" w:themeColor="text1"/>
                      <w:sz w:val="24"/>
                      <w:szCs w:val="24"/>
                      <w:highlight w:val="none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pPr>
                <m:e>
                  <m:r>
                    <m:rPr>
                      <m:nor/>
                      <m:sty m:val="b"/>
                    </m:rPr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color w:val="000000" w:themeColor="text1"/>
                      <w:sz w:val="24"/>
                      <w:szCs w:val="24"/>
                      <w:highlight w:val="none"/>
                      <w:vertAlign w:val="baseli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m:t>10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color w:val="000000" w:themeColor="text1"/>
                      <w:sz w:val="24"/>
                      <w:szCs w:val="24"/>
                      <w:highlight w:val="none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p>
                  <m:r>
                    <m:rPr>
                      <m:nor/>
                      <m:sty m:val="b"/>
                    </m:rPr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color w:val="000000" w:themeColor="text1"/>
                      <w:sz w:val="24"/>
                      <w:szCs w:val="24"/>
                      <w:highlight w:val="none"/>
                      <w:vertAlign w:val="baseli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m:t>11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color w:val="000000" w:themeColor="text1"/>
                      <w:sz w:val="24"/>
                      <w:szCs w:val="24"/>
                      <w:highlight w:val="none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p>
            </m:oMath>
          </w:p>
        </w:tc>
        <w:tc>
          <w:tcPr>
            <w:tcW w:w="1513" w:type="dxa"/>
          </w:tcPr>
          <w:p w14:paraId="3A5C87A8">
            <w:pPr>
              <w:pStyle w:val="18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1.833</w:t>
            </w:r>
            <m:oMath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  <w:bCs/>
                  <w:i w:val="0"/>
                  <w:color w:val="000000" w:themeColor="text1"/>
                  <w:sz w:val="24"/>
                  <w:szCs w:val="24"/>
                  <w:highlight w:val="none"/>
                  <w:vertAlign w:val="baseline"/>
                  <w:lang w:val="en-US"/>
                  <w14:textFill>
                    <w14:solidFill>
                      <w14:schemeClr w14:val="tx1"/>
                    </w14:solidFill>
                  </w14:textFill>
                </w:rPr>
                <m:t>×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/>
                      <w:bCs/>
                      <w:color w:val="000000" w:themeColor="text1"/>
                      <w:sz w:val="24"/>
                      <w:szCs w:val="24"/>
                      <w:highlight w:val="none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pPr>
                <m:e>
                  <m:r>
                    <m:rPr>
                      <m:nor/>
                      <m:sty m:val="b"/>
                    </m:rPr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color w:val="000000" w:themeColor="text1"/>
                      <w:sz w:val="24"/>
                      <w:szCs w:val="24"/>
                      <w:highlight w:val="none"/>
                      <w:vertAlign w:val="baseli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m:t>10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color w:val="000000" w:themeColor="text1"/>
                      <w:sz w:val="24"/>
                      <w:szCs w:val="24"/>
                      <w:highlight w:val="none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p>
                  <m:r>
                    <m:rPr>
                      <m:nor/>
                      <m:sty m:val="b"/>
                    </m:rPr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color w:val="000000" w:themeColor="text1"/>
                      <w:sz w:val="24"/>
                      <w:szCs w:val="24"/>
                      <w:highlight w:val="none"/>
                      <w:vertAlign w:val="baseli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m:t>11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color w:val="000000" w:themeColor="text1"/>
                      <w:sz w:val="24"/>
                      <w:szCs w:val="24"/>
                      <w:highlight w:val="none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p>
            </m:oMath>
          </w:p>
        </w:tc>
      </w:tr>
    </w:tbl>
    <w:p w14:paraId="14FD75E7">
      <w:pPr>
        <w:pStyle w:val="18"/>
        <w:widowControl w:val="0"/>
        <w:numPr>
          <w:numId w:val="0"/>
        </w:numPr>
        <w:spacing w:before="156" w:beforeLines="50" w:after="156" w:afterLines="5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7DF1EB0B">
      <w:pPr>
        <w:pStyle w:val="18"/>
        <w:widowControl w:val="0"/>
        <w:numPr>
          <w:numId w:val="0"/>
        </w:numPr>
        <w:spacing w:before="156" w:beforeLines="50" w:after="156" w:afterLines="5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47EC4571">
      <w:pPr>
        <w:pStyle w:val="18"/>
        <w:numPr>
          <w:ilvl w:val="0"/>
          <w:numId w:val="4"/>
        </w:numPr>
        <w:spacing w:before="156" w:beforeLines="50" w:after="156" w:afterLines="50"/>
        <w:ind w:firstLine="420" w:firstLineChars="0"/>
        <w:jc w:val="left"/>
        <w:rPr>
          <w:rFonts w:hint="default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数据处理与分析：</w:t>
      </w:r>
    </w:p>
    <w:p w14:paraId="2145CE44">
      <w:pPr>
        <w:pStyle w:val="18"/>
        <w:widowControl w:val="0"/>
        <w:numPr>
          <w:ilvl w:val="0"/>
          <w:numId w:val="8"/>
        </w:numPr>
        <w:spacing w:before="156" w:beforeLines="50" w:after="156" w:afterLines="5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电偏转：</w:t>
      </w:r>
    </w:p>
    <w:p w14:paraId="49339887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绘制D—Ud图：</w:t>
      </w:r>
    </w:p>
    <w:p w14:paraId="4B767DA2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56530" cy="2988310"/>
            <wp:effectExtent l="5080" t="4445" r="8890" b="17145"/>
            <wp:docPr id="7" name="图表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8B8A6F3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可以求出，阳极电压为600V时曲线斜率为k</w:t>
      </w: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=0.70，</w:t>
      </w:r>
    </w:p>
    <w:p w14:paraId="2FBB724C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即X轴电偏转灵敏度为0.70mm/V</w:t>
      </w:r>
    </w:p>
    <w:p w14:paraId="29671A3E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default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同理得出</w:t>
      </w: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阳极电压为700V时X轴电偏转灵敏度为0.59mm/V</w:t>
      </w:r>
    </w:p>
    <w:p w14:paraId="001A82EC">
      <w:pPr>
        <w:pStyle w:val="18"/>
        <w:widowControl w:val="0"/>
        <w:numPr>
          <w:numId w:val="0"/>
        </w:numPr>
        <w:spacing w:before="156" w:beforeLines="50" w:after="156" w:afterLines="5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615DD175">
      <w:pPr>
        <w:pStyle w:val="18"/>
        <w:widowControl w:val="0"/>
        <w:numPr>
          <w:numId w:val="0"/>
        </w:numPr>
        <w:spacing w:before="156" w:beforeLines="50" w:after="156" w:afterLines="5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25331FB6">
      <w:pPr>
        <w:pStyle w:val="18"/>
        <w:widowControl w:val="0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56530" cy="2988310"/>
            <wp:effectExtent l="5080" t="4445" r="8890" b="17145"/>
            <wp:docPr id="8" name="图表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1670C3D">
      <w:pPr>
        <w:pStyle w:val="18"/>
        <w:widowControl w:val="0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可以求出，阳极电压为600V时曲线斜率为k</w:t>
      </w: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=1.27，</w:t>
      </w:r>
    </w:p>
    <w:p w14:paraId="40B2B91C">
      <w:pPr>
        <w:pStyle w:val="18"/>
        <w:widowControl w:val="0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即Y轴电偏转灵敏度为1.27mm/V</w:t>
      </w:r>
    </w:p>
    <w:p w14:paraId="243B5D1B">
      <w:pPr>
        <w:pStyle w:val="18"/>
        <w:widowControl w:val="0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default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同理得出阳极电压为700V时Y轴电偏转灵敏度为1.10mm/V</w:t>
      </w:r>
    </w:p>
    <w:p w14:paraId="31F07B69">
      <w:pPr>
        <w:pStyle w:val="18"/>
        <w:widowControl w:val="0"/>
        <w:numPr>
          <w:numId w:val="0"/>
        </w:numPr>
        <w:spacing w:before="156" w:beforeLines="50" w:after="156" w:afterLines="5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32146226">
      <w:pPr>
        <w:pStyle w:val="18"/>
        <w:widowControl w:val="0"/>
        <w:numPr>
          <w:numId w:val="0"/>
        </w:numPr>
        <w:spacing w:before="156" w:beforeLines="50" w:after="156" w:afterLines="5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798FE348">
      <w:pPr>
        <w:pStyle w:val="18"/>
        <w:widowControl w:val="0"/>
        <w:numPr>
          <w:numId w:val="0"/>
        </w:numPr>
        <w:spacing w:before="156" w:beforeLines="50" w:after="156" w:afterLines="5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07D16A36">
      <w:pPr>
        <w:pStyle w:val="18"/>
        <w:widowControl w:val="0"/>
        <w:numPr>
          <w:ilvl w:val="0"/>
          <w:numId w:val="8"/>
        </w:numPr>
        <w:spacing w:before="156" w:beforeLines="50" w:after="156" w:afterLines="5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磁偏转：</w:t>
      </w:r>
    </w:p>
    <w:p w14:paraId="4DA4FD9E">
      <w:pPr>
        <w:pStyle w:val="18"/>
        <w:widowControl w:val="0"/>
        <w:numPr>
          <w:ilvl w:val="0"/>
          <w:numId w:val="0"/>
        </w:numPr>
        <w:spacing w:before="156" w:beforeLines="50" w:after="156" w:afterLines="5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47A8E83A">
      <w:pPr>
        <w:pStyle w:val="18"/>
        <w:widowControl w:val="0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56530" cy="2988310"/>
            <wp:effectExtent l="5080" t="4445" r="8890" b="17145"/>
            <wp:docPr id="11" name="图表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487937D9">
      <w:pPr>
        <w:pStyle w:val="18"/>
        <w:widowControl w:val="0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可以求出，阳极电压为600V时曲线斜率为k</w:t>
      </w: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=0.126，</w:t>
      </w:r>
    </w:p>
    <w:p w14:paraId="24B0DA30">
      <w:pPr>
        <w:pStyle w:val="18"/>
        <w:widowControl w:val="0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default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即励磁电流为正时磁偏转灵敏度为0.126mm/mA</w:t>
      </w:r>
    </w:p>
    <w:p w14:paraId="70E15971">
      <w:pPr>
        <w:pStyle w:val="18"/>
        <w:widowControl w:val="0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default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同理得出阳极电压为700V时磁偏转灵敏度为0.118mm/mA</w:t>
      </w:r>
    </w:p>
    <w:p w14:paraId="33FA2DD7">
      <w:pPr>
        <w:pStyle w:val="18"/>
        <w:widowControl w:val="0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646DAF95">
      <w:pPr>
        <w:pStyle w:val="18"/>
        <w:widowControl w:val="0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5E9EA9A8">
      <w:pPr>
        <w:pStyle w:val="18"/>
        <w:widowControl w:val="0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56530" cy="2988310"/>
            <wp:effectExtent l="5080" t="4445" r="8890" b="17145"/>
            <wp:docPr id="12" name="图表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FC5EE06">
      <w:pPr>
        <w:pStyle w:val="18"/>
        <w:widowControl w:val="0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求出，阳极电压为600V时曲线斜率为k</w:t>
      </w: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=0.13，</w:t>
      </w:r>
    </w:p>
    <w:p w14:paraId="5DF09100">
      <w:pPr>
        <w:pStyle w:val="18"/>
        <w:widowControl w:val="0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default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即励磁电流为负时磁偏转灵敏度为0.13mm/mA</w:t>
      </w:r>
    </w:p>
    <w:p w14:paraId="7C42797B">
      <w:pPr>
        <w:pStyle w:val="18"/>
        <w:widowControl w:val="0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同理得出阳极电压为700V时磁偏转灵敏度为0.12mm/mA</w:t>
      </w:r>
    </w:p>
    <w:p w14:paraId="47BCE0CF">
      <w:pPr>
        <w:pStyle w:val="18"/>
        <w:widowControl w:val="0"/>
        <w:numPr>
          <w:numId w:val="0"/>
        </w:numPr>
        <w:spacing w:before="156" w:beforeLines="50" w:after="156" w:afterLines="5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464A373F">
      <w:pPr>
        <w:pStyle w:val="18"/>
        <w:widowControl w:val="0"/>
        <w:numPr>
          <w:ilvl w:val="0"/>
          <w:numId w:val="8"/>
        </w:numPr>
        <w:spacing w:before="156" w:beforeLines="50" w:after="156" w:afterLines="5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电聚焦：</w:t>
      </w: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实验数据表明，在不同的加速电压U2下，</w:t>
      </w: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U2 /U1的值基本保持不变。</w:t>
      </w:r>
    </w:p>
    <w:p w14:paraId="02721A4A">
      <w:pPr>
        <w:pStyle w:val="18"/>
        <w:widowControl w:val="0"/>
        <w:numPr>
          <w:ilvl w:val="0"/>
          <w:numId w:val="8"/>
        </w:numPr>
        <w:spacing w:before="156" w:beforeLines="50" w:after="156" w:afterLines="50"/>
        <w:jc w:val="left"/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磁聚焦和电子核质比：</w:t>
      </w:r>
    </w:p>
    <w:p w14:paraId="5B07734C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m:rPr/>
        <w:rPr>
          <w:rFonts w:hint="default" w:hAnsi="Cambria Math"/>
          <w:bCs w:val="0"/>
          <w:i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查数据：电子核质比的标准值e/m=1.76</w:t>
      </w:r>
      <m:oMath>
        <m:r>
          <m:rPr/>
          <w:rPr>
            <w:rFonts w:ascii="Cambria Math" w:hAnsi="Cambria Math"/>
            <w:color w:val="000000" w:themeColor="text1"/>
            <w:sz w:val="21"/>
            <w:szCs w:val="21"/>
            <w:highlight w:val="none"/>
            <w:lang w:val="en-US"/>
            <w14:textFill>
              <w14:solidFill>
                <w14:schemeClr w14:val="tx1"/>
              </w14:solidFill>
            </w14:textFill>
          </w:rPr>
          <m:t>×</m:t>
        </m:r>
        <m:sSup>
          <m:sSupPr>
            <m:ctrlPr>
              <m:rPr/>
              <w:rPr>
                <w:rFonts w:ascii="Cambria Math" w:hAnsi="Cambria Math"/>
                <w:bCs w:val="0"/>
                <w:i/>
                <w:color w:val="000000" w:themeColor="text1"/>
                <w:sz w:val="21"/>
                <w:szCs w:val="21"/>
                <w:highlight w:val="none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default" w:ascii="Cambria Math" w:hAnsi="Cambria Math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m:rPr/>
              <w:rPr>
                <w:rFonts w:ascii="Cambria Math" w:hAnsi="Cambria Math"/>
                <w:bCs w:val="0"/>
                <w:i/>
                <w:color w:val="000000" w:themeColor="text1"/>
                <w:sz w:val="21"/>
                <w:szCs w:val="21"/>
                <w:highlight w:val="none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default" w:ascii="Cambria Math" w:hAnsi="Cambria Math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11</m:t>
            </m:r>
            <m:ctrlPr>
              <m:rPr/>
              <w:rPr>
                <w:rFonts w:ascii="Cambria Math" w:hAnsi="Cambria Math"/>
                <w:bCs w:val="0"/>
                <w:i/>
                <w:color w:val="000000" w:themeColor="text1"/>
                <w:sz w:val="21"/>
                <w:szCs w:val="21"/>
                <w:highlight w:val="none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default" w:ascii="Cambria Math" w:hAnsi="Cambria Math"/>
            <w:color w:val="000000" w:themeColor="text1"/>
            <w:sz w:val="21"/>
            <w:szCs w:val="21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m:t>C/Kg</m:t>
        </m:r>
      </m:oMath>
    </w:p>
    <w:p w14:paraId="403A9913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m:rPr/>
        <w:rPr>
          <w:rFonts w:hint="default" w:hAnsi="Cambria Math"/>
          <w:bCs w:val="0"/>
          <w:i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m:rPr/>
        <w:rPr>
          <w:rFonts w:hint="eastAsia" w:hAnsi="Cambria Math"/>
          <w:bCs w:val="0"/>
          <w:i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计算平均值为</w:t>
      </w:r>
      <m:oMath>
        <m:r>
          <m:rPr>
            <m:sty m:val="bi"/>
          </m:rPr>
          <w:rPr>
            <w:rFonts w:hint="default" w:ascii="Cambria Math" w:hAnsi="Cambria Math" w:cs="Times New Roman"/>
            <w:color w:val="000000" w:themeColor="text1"/>
            <w:kern w:val="2"/>
            <w:sz w:val="24"/>
            <w:szCs w:val="24"/>
            <w:highlight w:val="none"/>
            <w:lang w:val="en-US" w:eastAsia="zh-CN" w:bidi="ar-SA"/>
            <w14:textFill>
              <w14:solidFill>
                <w14:schemeClr w14:val="tx1"/>
              </w14:solidFill>
            </w14:textFill>
          </w:rPr>
          <m:t>x=</m:t>
        </m:r>
        <m:nary>
          <m:naryPr>
            <m:chr m:val="∑"/>
            <m:limLoc m:val="subSup"/>
            <m:ctrlPr>
              <m:rPr/>
              <w:rPr>
                <w:rFonts w:hint="default" w:ascii="Cambria Math" w:hAnsi="Cambria Math" w:cs="Times New Roman"/>
                <w:b/>
                <w:bCs/>
                <w:i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naryPr>
          <m:sub>
            <m:r>
              <m:rPr>
                <m:sty m:val="bi"/>
              </m:rPr>
              <w:rPr>
                <w:rFonts w:hint="default" w:ascii="Cambria Math" w:hAnsi="Cambria Math" w:cs="Times New Roman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i=1</m:t>
            </m:r>
            <m:ctrlPr>
              <m:rPr/>
              <w:rPr>
                <w:rFonts w:hint="default" w:ascii="Cambria Math" w:hAnsi="Cambria Math" w:cs="Times New Roman"/>
                <w:b/>
                <w:bCs/>
                <w:i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>
                <m:sty m:val="bi"/>
              </m:rPr>
              <w:rPr>
                <w:rFonts w:hint="default" w:ascii="Cambria Math" w:hAnsi="Cambria Math" w:cs="Times New Roman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m:rPr/>
              <w:rPr>
                <w:rFonts w:hint="default" w:ascii="Cambria Math" w:hAnsi="Cambria Math" w:cs="Times New Roman"/>
                <w:b/>
                <w:bCs/>
                <w:i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p>
          <m:e>
            <m:sSub>
              <m:sSubPr>
                <m:ctrlPr>
                  <m:rPr/>
                  <w:rPr>
                    <w:rFonts w:hint="default" w:ascii="Cambria Math" w:hAnsi="Cambria Math" w:cs="Times New Roman"/>
                    <w:b/>
                    <w:bCs/>
                    <w:i/>
                    <w:color w:val="000000" w:themeColor="text1"/>
                    <w:kern w:val="2"/>
                    <w:sz w:val="24"/>
                    <w:szCs w:val="24"/>
                    <w:highlight w:val="none"/>
                    <w:lang w:val="en-US" w:eastAsia="zh-CN" w:bidi="ar-SA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color w:val="000000" w:themeColor="text1"/>
                    <w:kern w:val="2"/>
                    <w:sz w:val="24"/>
                    <w:szCs w:val="24"/>
                    <w:highlight w:val="none"/>
                    <w:lang w:val="en-US" w:eastAsia="zh-CN" w:bidi="ar-SA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m:rPr/>
                  <w:rPr>
                    <w:rFonts w:hint="default" w:ascii="Cambria Math" w:hAnsi="Cambria Math" w:cs="Times New Roman"/>
                    <w:b/>
                    <w:bCs/>
                    <w:i/>
                    <w:color w:val="000000" w:themeColor="text1"/>
                    <w:kern w:val="2"/>
                    <w:sz w:val="24"/>
                    <w:szCs w:val="24"/>
                    <w:highlight w:val="none"/>
                    <w:lang w:val="en-US" w:eastAsia="zh-CN" w:bidi="ar-SA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color w:val="000000" w:themeColor="text1"/>
                    <w:kern w:val="2"/>
                    <w:sz w:val="24"/>
                    <w:szCs w:val="24"/>
                    <w:highlight w:val="none"/>
                    <w:lang w:val="en-US" w:eastAsia="zh-CN" w:bidi="ar-SA"/>
                    <w14:textFill>
                      <w14:solidFill>
                        <w14:schemeClr w14:val="tx1"/>
                      </w14:solidFill>
                    </w14:textFill>
                  </w:rPr>
                  <m:t>i</m:t>
                </m:r>
                <m:ctrlPr>
                  <m:rPr/>
                  <w:rPr>
                    <w:rFonts w:hint="default" w:ascii="Cambria Math" w:hAnsi="Cambria Math" w:cs="Times New Roman"/>
                    <w:b/>
                    <w:bCs/>
                    <w:i/>
                    <w:color w:val="000000" w:themeColor="text1"/>
                    <w:kern w:val="2"/>
                    <w:sz w:val="24"/>
                    <w:szCs w:val="24"/>
                    <w:highlight w:val="none"/>
                    <w:lang w:val="en-US" w:eastAsia="zh-CN" w:bidi="ar-SA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>
                <m:sty m:val="bi"/>
              </m:rPr>
              <w:rPr>
                <w:rFonts w:hint="default" w:ascii="Cambria Math" w:hAnsi="Cambria Math" w:cs="Times New Roman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/4=</m:t>
            </m:r>
            <m:ctrlPr>
              <m:rPr/>
              <w:rPr>
                <w:rFonts w:hint="default" w:ascii="Cambria Math" w:hAnsi="Cambria Math" w:cs="Times New Roman"/>
                <w:b/>
                <w:bCs/>
                <w:i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</m:nary>
      </m:oMath>
      <w:r>
        <m:rPr/>
        <w:rPr>
          <w:rFonts w:hint="eastAsia" w:hAnsi="Cambria Math" w:cs="Times New Roman"/>
          <w:b/>
          <w:bCs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 xml:space="preserve"> 1.858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4"/>
            <w:szCs w:val="24"/>
            <w:highlight w:val="none"/>
            <w:lang w:val="en-US"/>
            <w14:textFill>
              <w14:solidFill>
                <w14:schemeClr w14:val="tx1"/>
              </w14:solidFill>
            </w14:textFill>
          </w:rPr>
          <m:t>×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4"/>
                <w:szCs w:val="24"/>
                <w:highlight w:val="none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4"/>
                <w:szCs w:val="24"/>
                <w:highlight w:val="none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11</m:t>
            </m: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4"/>
                <w:szCs w:val="24"/>
                <w:highlight w:val="none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>
            <m:sty m:val="bi"/>
          </m:rPr>
          <w:rPr>
            <w:rFonts w:hint="default" w:ascii="Cambria Math" w:hAnsi="Cambria Math"/>
            <w:color w:val="000000" w:themeColor="text1"/>
            <w:sz w:val="24"/>
            <w:szCs w:val="24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m:t>C/Kg</m:t>
        </m:r>
      </m:oMath>
    </w:p>
    <w:p w14:paraId="4EC64252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m:rPr/>
        <w:rPr>
          <w:rFonts w:hint="eastAsia" w:hAnsi="Cambria Math" w:cs="宋体"/>
          <w:b/>
          <w:bCs/>
          <w:i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m:rPr/>
        <w:rPr>
          <w:rFonts w:hint="eastAsia" w:hAnsi="Cambria Math"/>
          <w:bCs w:val="0"/>
          <w:i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则相对不确定度</w:t>
      </w:r>
      <w:r>
        <m:rPr/>
        <w:rPr>
          <w:rFonts w:hint="eastAsia" w:ascii="宋体" w:hAnsi="宋体" w:eastAsia="宋体" w:cs="宋体"/>
          <w:b/>
          <w:bCs/>
          <w:i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δ</w:t>
      </w:r>
      <w:r>
        <m:rPr/>
        <w:rPr>
          <w:rFonts w:hint="eastAsia" w:ascii="宋体" w:hAnsi="宋体" w:cs="宋体"/>
          <w:b/>
          <w:bCs/>
          <w:i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= </w:t>
      </w:r>
      <m:oMath>
        <m:f>
          <m:fPr>
            <m:ctrlPr>
              <w:rPr>
                <w:rFonts w:ascii="Cambria Math" w:hAnsi="Cambria Math" w:cs="宋体"/>
                <w:b/>
                <w:bCs/>
                <w:i/>
                <w:color w:val="000000" w:themeColor="text1"/>
                <w:sz w:val="24"/>
                <w:szCs w:val="24"/>
                <w:highlight w:val="none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bi"/>
              </m:rPr>
              <w:rPr>
                <w:rFonts w:hint="default" w:ascii="Cambria Math" w:hAnsi="Cambria Math" w:cs="宋体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x−e/m</m:t>
            </m:r>
            <m:ctrlPr>
              <w:rPr>
                <w:rFonts w:ascii="Cambria Math" w:hAnsi="Cambria Math" w:cs="宋体"/>
                <w:b/>
                <w:bCs/>
                <w:i/>
                <w:color w:val="000000" w:themeColor="text1"/>
                <w:sz w:val="24"/>
                <w:szCs w:val="24"/>
                <w:highlight w:val="none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bi"/>
              </m:rPr>
              <w:rPr>
                <w:rFonts w:hint="default" w:ascii="Cambria Math" w:hAnsi="Cambria Math" w:cs="宋体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e/m</m:t>
            </m:r>
            <m:ctrlPr>
              <w:rPr>
                <w:rFonts w:ascii="Cambria Math" w:hAnsi="Cambria Math" w:cs="宋体"/>
                <w:b/>
                <w:bCs/>
                <w:i/>
                <w:color w:val="000000" w:themeColor="text1"/>
                <w:sz w:val="24"/>
                <w:szCs w:val="24"/>
                <w:highlight w:val="none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>
            <m:sty m:val="bi"/>
          </m:rPr>
          <w:rPr>
            <w:rFonts w:hint="default" w:ascii="Cambria Math" w:hAnsi="Cambria Math" w:cs="宋体"/>
            <w:color w:val="000000" w:themeColor="text1"/>
            <w:sz w:val="24"/>
            <w:szCs w:val="24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m:t>=</m:t>
        </m:r>
      </m:oMath>
      <w:r>
        <m:rPr/>
        <w:rPr>
          <w:rFonts w:hint="eastAsia" w:hAnsi="Cambria Math" w:cs="宋体"/>
          <w:b/>
          <w:bCs/>
          <w:i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5.2%</w:t>
      </w:r>
    </w:p>
    <w:p w14:paraId="74B61F73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m:rPr/>
        <w:rPr>
          <w:rFonts w:hint="eastAsia" w:hAnsi="Cambria Math" w:cs="宋体"/>
          <w:b/>
          <w:bCs/>
          <w:i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441894CC">
      <w:pPr>
        <w:pStyle w:val="18"/>
        <w:numPr>
          <w:numId w:val="0"/>
        </w:numPr>
        <w:spacing w:before="156" w:beforeLines="50" w:after="156" w:afterLines="50"/>
        <w:jc w:val="left"/>
        <w:rPr>
          <w:rFonts w:hint="eastAsia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6EEDE514">
      <w:pPr>
        <w:pStyle w:val="18"/>
        <w:numPr>
          <w:ilvl w:val="0"/>
          <w:numId w:val="1"/>
        </w:numPr>
        <w:spacing w:before="156" w:beforeLines="50" w:after="156" w:afterLines="50"/>
        <w:ind w:left="0" w:leftChars="0" w:firstLine="0" w:firstLineChars="0"/>
        <w:jc w:val="left"/>
        <w:rPr>
          <w:rFonts w:hint="default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实验总结与思考：</w:t>
      </w:r>
    </w:p>
    <w:p w14:paraId="35AD4F75">
      <w:pPr>
        <w:pStyle w:val="18"/>
        <w:widowControl w:val="0"/>
        <w:numPr>
          <w:ilvl w:val="0"/>
          <w:numId w:val="9"/>
        </w:numPr>
        <w:spacing w:before="156" w:beforeLines="50" w:after="156" w:afterLines="50"/>
        <w:jc w:val="left"/>
        <w:rPr>
          <w:rFonts w:hint="eastAsia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弗兰克与赫兹实验中：</w:t>
      </w:r>
    </w:p>
    <w:p w14:paraId="765BF838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①示波器测量法能更加直观的感受到Ip随加速电压的周期性变化，能明显看到7个波峰与波谷的图像，但由于示波器上显示的数据是经过处理的，并不是实际的电压与电流，因此无法用于测量第一激发电位的具体值。</w:t>
      </w:r>
    </w:p>
    <w:p w14:paraId="1E168751">
      <w:pPr>
        <w:pStyle w:val="18"/>
        <w:widowControl w:val="0"/>
        <w:numPr>
          <w:numId w:val="0"/>
        </w:numPr>
        <w:spacing w:before="156" w:beforeLines="50" w:after="156" w:afterLines="50"/>
        <w:ind w:left="420" w:leftChars="0" w:firstLine="420" w:firstLineChars="0"/>
        <w:jc w:val="left"/>
        <w:rPr>
          <w:rFonts w:hint="default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②本次实验中手动测量法在每个波峰与波谷处采集的点位较少，可能造成测量误差增大。为减小误差，可以分别在每个波峰与波谷附近多采集几组值。</w:t>
      </w:r>
    </w:p>
    <w:p w14:paraId="173CDD05">
      <w:pPr>
        <w:pStyle w:val="18"/>
        <w:widowControl w:val="0"/>
        <w:numPr>
          <w:ilvl w:val="0"/>
          <w:numId w:val="9"/>
        </w:numPr>
        <w:spacing w:before="156" w:beforeLines="50" w:after="156" w:afterLines="50"/>
        <w:jc w:val="left"/>
        <w:rPr>
          <w:rFonts w:hint="default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电子核质比实验中：</w:t>
      </w:r>
    </w:p>
    <w:p w14:paraId="35B59F3E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①电偏转中，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U２不同，Ｄ/Ud不同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，主要是因为U2是加速电压，在相同的偏转电压Ud下，U2越大，电子进入偏转板时的速度越大，停留时间越小，偏转量也随之变小，因此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Ｄ/Ud</w:t>
      </w:r>
      <w:r>
        <w:rPr>
          <w:rFonts w:hint="eastAsia" w:ascii="宋体" w:hAnsi="宋体" w:cs="宋体"/>
          <w:sz w:val="21"/>
          <w:szCs w:val="21"/>
          <w:lang w:val="en-US" w:eastAsia="zh-CN"/>
        </w:rPr>
        <w:t>也越小。</w:t>
      </w:r>
    </w:p>
    <w:p w14:paraId="2D012C47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②从实验数据中发现，在Ud和U2都相同的情况下，Y轴方向的偏转更大（理论上应该一样）。推测是因为电子自身重力的影响，使得电子在偏转时额外具有竖直向下的加速的，使得偏转量更大。</w:t>
      </w:r>
    </w:p>
    <w:p w14:paraId="547D1805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③磁偏转中，随着U2增大，D/I减小，同理，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在相同的I下，U2越大，电子进入偏转板时的速度越大，时间少，D减小。</w:t>
      </w:r>
    </w:p>
    <w:p w14:paraId="5507E2BA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④测量电子核质比的过程中，无论测量正向还是反向励磁电流，都要求找到使得光电最汇聚的I记录，而仅凭肉眼很难做到非常精细的判断何时最汇聚，使得励磁电流的测量偏差较大，最终得到的电子核质比相对不确定度也较大。如需改进，可以在显示小光电前增置放大设备，以便更好把控记录励磁电流I的时机。</w:t>
      </w:r>
    </w:p>
    <w:p w14:paraId="0196E41C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5A2D74DB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7D8515D0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4C56E7C1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27957E0D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预习报告和实验纸面记录材料</w:t>
      </w:r>
    </w:p>
    <w:p w14:paraId="2E9DB89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16D462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12510" cy="4186555"/>
            <wp:effectExtent l="0" t="0" r="8890" b="4445"/>
            <wp:docPr id="14" name="图片 14" descr="b996a2856746001de5774d1776465c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b996a2856746001de5774d1776465c1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738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935372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08065" cy="4580890"/>
            <wp:effectExtent l="0" t="0" r="635" b="3810"/>
            <wp:docPr id="16" name="图片 16" descr="8a519715123e1a4b61330c7b026f3c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8a519715123e1a4b61330c7b026f3c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524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20130" cy="8815070"/>
            <wp:effectExtent l="0" t="0" r="1270" b="11430"/>
            <wp:docPr id="17" name="图片 17" descr="a88076c9caf064b440cbcd1de13eb6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a88076c9caf064b440cbcd1de13eb6f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1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15685" cy="8571230"/>
            <wp:effectExtent l="0" t="0" r="5715" b="1270"/>
            <wp:docPr id="18" name="图片 18" descr="67f9c56f10b3b78677f98de4bf94f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67f9c56f10b3b78677f98de4bf94f45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857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16955" cy="8693150"/>
            <wp:effectExtent l="0" t="0" r="4445" b="6350"/>
            <wp:docPr id="19" name="图片 19" descr="dc16abcf2cb1fb6425e4c52c47c67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dc16abcf2cb1fb6425e4c52c47c6757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869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425" w:right="1134" w:bottom="1440" w:left="1134" w:header="567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85D851">
    <w:pPr>
      <w:pStyle w:val="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7FC87D5A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20DF4">
    <w:pPr>
      <w:pStyle w:val="5"/>
      <w:pBdr>
        <w:bottom w:val="none" w:color="auto" w:sz="0" w:space="0"/>
      </w:pBdr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2FB213"/>
    <w:multiLevelType w:val="singleLevel"/>
    <w:tmpl w:val="B42FB21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9D070EC"/>
    <w:multiLevelType w:val="singleLevel"/>
    <w:tmpl w:val="B9D070EC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03F955F7"/>
    <w:multiLevelType w:val="singleLevel"/>
    <w:tmpl w:val="03F955F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B9A8923"/>
    <w:multiLevelType w:val="singleLevel"/>
    <w:tmpl w:val="0B9A8923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1E09E5C3"/>
    <w:multiLevelType w:val="singleLevel"/>
    <w:tmpl w:val="1E09E5C3"/>
    <w:lvl w:ilvl="0" w:tentative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5">
    <w:nsid w:val="21D2660D"/>
    <w:multiLevelType w:val="singleLevel"/>
    <w:tmpl w:val="21D2660D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2E92E0DE"/>
    <w:multiLevelType w:val="singleLevel"/>
    <w:tmpl w:val="2E92E0DE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4BCAF5DD"/>
    <w:multiLevelType w:val="singleLevel"/>
    <w:tmpl w:val="4BCAF5D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7F4D5BAE"/>
    <w:multiLevelType w:val="singleLevel"/>
    <w:tmpl w:val="7F4D5BAE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6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626"/>
    <w:rsid w:val="00024F62"/>
    <w:rsid w:val="000354C1"/>
    <w:rsid w:val="00035B79"/>
    <w:rsid w:val="00054942"/>
    <w:rsid w:val="00057985"/>
    <w:rsid w:val="00076D6E"/>
    <w:rsid w:val="000805A9"/>
    <w:rsid w:val="0008148B"/>
    <w:rsid w:val="00093B96"/>
    <w:rsid w:val="000A2AF7"/>
    <w:rsid w:val="000E2E2E"/>
    <w:rsid w:val="000E3E12"/>
    <w:rsid w:val="000F0B9A"/>
    <w:rsid w:val="000F655C"/>
    <w:rsid w:val="00100834"/>
    <w:rsid w:val="00105609"/>
    <w:rsid w:val="00116F83"/>
    <w:rsid w:val="00133E53"/>
    <w:rsid w:val="0014704E"/>
    <w:rsid w:val="00165DE2"/>
    <w:rsid w:val="00173437"/>
    <w:rsid w:val="00177A7C"/>
    <w:rsid w:val="00186090"/>
    <w:rsid w:val="00195181"/>
    <w:rsid w:val="001A4679"/>
    <w:rsid w:val="001A552D"/>
    <w:rsid w:val="0020204B"/>
    <w:rsid w:val="002027E9"/>
    <w:rsid w:val="00217B2C"/>
    <w:rsid w:val="00225B8A"/>
    <w:rsid w:val="00227075"/>
    <w:rsid w:val="00232086"/>
    <w:rsid w:val="0023296C"/>
    <w:rsid w:val="00264695"/>
    <w:rsid w:val="002877FA"/>
    <w:rsid w:val="00297573"/>
    <w:rsid w:val="002A2E3F"/>
    <w:rsid w:val="002A4BDE"/>
    <w:rsid w:val="002B47CA"/>
    <w:rsid w:val="002F72EF"/>
    <w:rsid w:val="003045FD"/>
    <w:rsid w:val="00312754"/>
    <w:rsid w:val="00317687"/>
    <w:rsid w:val="00326ECA"/>
    <w:rsid w:val="003278ED"/>
    <w:rsid w:val="003341EB"/>
    <w:rsid w:val="00334FE4"/>
    <w:rsid w:val="0033514E"/>
    <w:rsid w:val="0034624A"/>
    <w:rsid w:val="00363776"/>
    <w:rsid w:val="00382B7C"/>
    <w:rsid w:val="00387BDB"/>
    <w:rsid w:val="00392940"/>
    <w:rsid w:val="00392D9A"/>
    <w:rsid w:val="0039363B"/>
    <w:rsid w:val="003A78DE"/>
    <w:rsid w:val="003D1BB5"/>
    <w:rsid w:val="003D24B1"/>
    <w:rsid w:val="003D322C"/>
    <w:rsid w:val="003D3423"/>
    <w:rsid w:val="003E1856"/>
    <w:rsid w:val="003F215A"/>
    <w:rsid w:val="004064AD"/>
    <w:rsid w:val="0041504A"/>
    <w:rsid w:val="00421540"/>
    <w:rsid w:val="00421D3B"/>
    <w:rsid w:val="004222B6"/>
    <w:rsid w:val="0042550B"/>
    <w:rsid w:val="00451CE0"/>
    <w:rsid w:val="004640B6"/>
    <w:rsid w:val="00465B96"/>
    <w:rsid w:val="00470222"/>
    <w:rsid w:val="00470B0C"/>
    <w:rsid w:val="00474EC3"/>
    <w:rsid w:val="004826EF"/>
    <w:rsid w:val="00494EEB"/>
    <w:rsid w:val="004957DC"/>
    <w:rsid w:val="004B454F"/>
    <w:rsid w:val="004B4F5D"/>
    <w:rsid w:val="004C3041"/>
    <w:rsid w:val="004D3C06"/>
    <w:rsid w:val="004E42A1"/>
    <w:rsid w:val="0050077E"/>
    <w:rsid w:val="00501C5F"/>
    <w:rsid w:val="00503D34"/>
    <w:rsid w:val="00512703"/>
    <w:rsid w:val="005223DF"/>
    <w:rsid w:val="00526EED"/>
    <w:rsid w:val="00527CE4"/>
    <w:rsid w:val="00532D35"/>
    <w:rsid w:val="00537DA8"/>
    <w:rsid w:val="00551C5D"/>
    <w:rsid w:val="0055237C"/>
    <w:rsid w:val="0055453A"/>
    <w:rsid w:val="00556134"/>
    <w:rsid w:val="0057383D"/>
    <w:rsid w:val="00574137"/>
    <w:rsid w:val="00581C89"/>
    <w:rsid w:val="00581F4F"/>
    <w:rsid w:val="00591CB9"/>
    <w:rsid w:val="005A7030"/>
    <w:rsid w:val="005B1742"/>
    <w:rsid w:val="005C338B"/>
    <w:rsid w:val="005C352E"/>
    <w:rsid w:val="005D1B98"/>
    <w:rsid w:val="005D3F35"/>
    <w:rsid w:val="005D7C53"/>
    <w:rsid w:val="005E5A71"/>
    <w:rsid w:val="005E5C9B"/>
    <w:rsid w:val="005F1539"/>
    <w:rsid w:val="005F43DE"/>
    <w:rsid w:val="005F52D7"/>
    <w:rsid w:val="005F6292"/>
    <w:rsid w:val="00606817"/>
    <w:rsid w:val="0061169D"/>
    <w:rsid w:val="006134FF"/>
    <w:rsid w:val="0061354F"/>
    <w:rsid w:val="00624133"/>
    <w:rsid w:val="006311C4"/>
    <w:rsid w:val="00633E17"/>
    <w:rsid w:val="006343C0"/>
    <w:rsid w:val="006355C1"/>
    <w:rsid w:val="006639EB"/>
    <w:rsid w:val="00673159"/>
    <w:rsid w:val="00675484"/>
    <w:rsid w:val="0068663E"/>
    <w:rsid w:val="006A1BE2"/>
    <w:rsid w:val="006C0C3E"/>
    <w:rsid w:val="006D1024"/>
    <w:rsid w:val="006F0022"/>
    <w:rsid w:val="006F02BE"/>
    <w:rsid w:val="006F6058"/>
    <w:rsid w:val="00711EEF"/>
    <w:rsid w:val="0072080F"/>
    <w:rsid w:val="00723EF9"/>
    <w:rsid w:val="00743A03"/>
    <w:rsid w:val="00765344"/>
    <w:rsid w:val="00770BAF"/>
    <w:rsid w:val="007712AB"/>
    <w:rsid w:val="00776137"/>
    <w:rsid w:val="00784118"/>
    <w:rsid w:val="007854BA"/>
    <w:rsid w:val="00790962"/>
    <w:rsid w:val="0079530B"/>
    <w:rsid w:val="007A168A"/>
    <w:rsid w:val="007C1068"/>
    <w:rsid w:val="007C21DA"/>
    <w:rsid w:val="007C3771"/>
    <w:rsid w:val="007D374E"/>
    <w:rsid w:val="007E55E1"/>
    <w:rsid w:val="007E5FB4"/>
    <w:rsid w:val="007F3C91"/>
    <w:rsid w:val="0080159F"/>
    <w:rsid w:val="008026DC"/>
    <w:rsid w:val="0080448B"/>
    <w:rsid w:val="00830361"/>
    <w:rsid w:val="0083574A"/>
    <w:rsid w:val="00842971"/>
    <w:rsid w:val="00850100"/>
    <w:rsid w:val="00851A80"/>
    <w:rsid w:val="00853472"/>
    <w:rsid w:val="008567A8"/>
    <w:rsid w:val="00862E4C"/>
    <w:rsid w:val="0086739A"/>
    <w:rsid w:val="008677B2"/>
    <w:rsid w:val="008A5B0D"/>
    <w:rsid w:val="008B0946"/>
    <w:rsid w:val="008B43FB"/>
    <w:rsid w:val="008B7D71"/>
    <w:rsid w:val="008C5566"/>
    <w:rsid w:val="008D3626"/>
    <w:rsid w:val="008D4E3E"/>
    <w:rsid w:val="008E4F24"/>
    <w:rsid w:val="00905E66"/>
    <w:rsid w:val="00913CE9"/>
    <w:rsid w:val="00920B53"/>
    <w:rsid w:val="009263AD"/>
    <w:rsid w:val="009264F9"/>
    <w:rsid w:val="00935919"/>
    <w:rsid w:val="009409D7"/>
    <w:rsid w:val="00942170"/>
    <w:rsid w:val="0096065D"/>
    <w:rsid w:val="00962FAF"/>
    <w:rsid w:val="009635F2"/>
    <w:rsid w:val="00966181"/>
    <w:rsid w:val="009840F2"/>
    <w:rsid w:val="00987150"/>
    <w:rsid w:val="00991326"/>
    <w:rsid w:val="00996854"/>
    <w:rsid w:val="009B5E5A"/>
    <w:rsid w:val="009C77E4"/>
    <w:rsid w:val="009E4138"/>
    <w:rsid w:val="009F0ACB"/>
    <w:rsid w:val="00A022CC"/>
    <w:rsid w:val="00A04D7D"/>
    <w:rsid w:val="00A054E8"/>
    <w:rsid w:val="00A06155"/>
    <w:rsid w:val="00A14220"/>
    <w:rsid w:val="00A21629"/>
    <w:rsid w:val="00A41226"/>
    <w:rsid w:val="00A440A0"/>
    <w:rsid w:val="00A521A3"/>
    <w:rsid w:val="00A54DFE"/>
    <w:rsid w:val="00A6790F"/>
    <w:rsid w:val="00A72DCA"/>
    <w:rsid w:val="00A77DCC"/>
    <w:rsid w:val="00A82A81"/>
    <w:rsid w:val="00A86C0E"/>
    <w:rsid w:val="00A956E3"/>
    <w:rsid w:val="00A95B04"/>
    <w:rsid w:val="00AB232E"/>
    <w:rsid w:val="00AB58D3"/>
    <w:rsid w:val="00AD0C82"/>
    <w:rsid w:val="00AD1CF8"/>
    <w:rsid w:val="00AD7EB8"/>
    <w:rsid w:val="00AE7C7B"/>
    <w:rsid w:val="00B0524B"/>
    <w:rsid w:val="00B0617D"/>
    <w:rsid w:val="00B14DAA"/>
    <w:rsid w:val="00B156F7"/>
    <w:rsid w:val="00B16F13"/>
    <w:rsid w:val="00B24713"/>
    <w:rsid w:val="00B255C5"/>
    <w:rsid w:val="00B301EF"/>
    <w:rsid w:val="00B30856"/>
    <w:rsid w:val="00B3600C"/>
    <w:rsid w:val="00B362C5"/>
    <w:rsid w:val="00B44A93"/>
    <w:rsid w:val="00B50E54"/>
    <w:rsid w:val="00B549F2"/>
    <w:rsid w:val="00B625DA"/>
    <w:rsid w:val="00B6273C"/>
    <w:rsid w:val="00B6406D"/>
    <w:rsid w:val="00B65668"/>
    <w:rsid w:val="00B7527F"/>
    <w:rsid w:val="00B7688E"/>
    <w:rsid w:val="00B81383"/>
    <w:rsid w:val="00B8711C"/>
    <w:rsid w:val="00B8787A"/>
    <w:rsid w:val="00B942B5"/>
    <w:rsid w:val="00BA4EF1"/>
    <w:rsid w:val="00BB107E"/>
    <w:rsid w:val="00BB59F9"/>
    <w:rsid w:val="00C00235"/>
    <w:rsid w:val="00C03CB4"/>
    <w:rsid w:val="00C11C3F"/>
    <w:rsid w:val="00C14B87"/>
    <w:rsid w:val="00C171CC"/>
    <w:rsid w:val="00C33F42"/>
    <w:rsid w:val="00C606B1"/>
    <w:rsid w:val="00C61AF3"/>
    <w:rsid w:val="00C62A7A"/>
    <w:rsid w:val="00C64902"/>
    <w:rsid w:val="00C723A9"/>
    <w:rsid w:val="00C7246D"/>
    <w:rsid w:val="00C742AB"/>
    <w:rsid w:val="00C82B41"/>
    <w:rsid w:val="00C83FA7"/>
    <w:rsid w:val="00C94909"/>
    <w:rsid w:val="00C968E8"/>
    <w:rsid w:val="00C97A33"/>
    <w:rsid w:val="00CA3A7A"/>
    <w:rsid w:val="00CC45BD"/>
    <w:rsid w:val="00CC7ED0"/>
    <w:rsid w:val="00CD40CE"/>
    <w:rsid w:val="00CE2BFB"/>
    <w:rsid w:val="00CE708E"/>
    <w:rsid w:val="00CF3DCB"/>
    <w:rsid w:val="00D06D33"/>
    <w:rsid w:val="00D121C9"/>
    <w:rsid w:val="00D17C6E"/>
    <w:rsid w:val="00D201AF"/>
    <w:rsid w:val="00D30AB7"/>
    <w:rsid w:val="00D31CBE"/>
    <w:rsid w:val="00D4161B"/>
    <w:rsid w:val="00D41679"/>
    <w:rsid w:val="00D529B3"/>
    <w:rsid w:val="00D63E13"/>
    <w:rsid w:val="00D654A4"/>
    <w:rsid w:val="00D662FF"/>
    <w:rsid w:val="00D71008"/>
    <w:rsid w:val="00D71346"/>
    <w:rsid w:val="00D72BC0"/>
    <w:rsid w:val="00D82065"/>
    <w:rsid w:val="00D86B1B"/>
    <w:rsid w:val="00D86D7A"/>
    <w:rsid w:val="00D90198"/>
    <w:rsid w:val="00D948D6"/>
    <w:rsid w:val="00D94F05"/>
    <w:rsid w:val="00DA071C"/>
    <w:rsid w:val="00DA7647"/>
    <w:rsid w:val="00DB4652"/>
    <w:rsid w:val="00DD1870"/>
    <w:rsid w:val="00DD187C"/>
    <w:rsid w:val="00DD24E4"/>
    <w:rsid w:val="00DD5D2E"/>
    <w:rsid w:val="00DD7797"/>
    <w:rsid w:val="00DD79BB"/>
    <w:rsid w:val="00DE647B"/>
    <w:rsid w:val="00DE755B"/>
    <w:rsid w:val="00E17BB6"/>
    <w:rsid w:val="00E2393E"/>
    <w:rsid w:val="00E2742F"/>
    <w:rsid w:val="00E42F97"/>
    <w:rsid w:val="00E476DC"/>
    <w:rsid w:val="00E52A78"/>
    <w:rsid w:val="00E63796"/>
    <w:rsid w:val="00E63C60"/>
    <w:rsid w:val="00E653D7"/>
    <w:rsid w:val="00E677E6"/>
    <w:rsid w:val="00E95640"/>
    <w:rsid w:val="00EB0FA1"/>
    <w:rsid w:val="00EB4F95"/>
    <w:rsid w:val="00EC3AA5"/>
    <w:rsid w:val="00ED4067"/>
    <w:rsid w:val="00ED4F84"/>
    <w:rsid w:val="00ED516E"/>
    <w:rsid w:val="00ED6E92"/>
    <w:rsid w:val="00EF5A38"/>
    <w:rsid w:val="00F05E53"/>
    <w:rsid w:val="00F13A50"/>
    <w:rsid w:val="00F145BB"/>
    <w:rsid w:val="00F14744"/>
    <w:rsid w:val="00F27CA0"/>
    <w:rsid w:val="00F3678E"/>
    <w:rsid w:val="00F36DD7"/>
    <w:rsid w:val="00F4187F"/>
    <w:rsid w:val="00F4297D"/>
    <w:rsid w:val="00F42C65"/>
    <w:rsid w:val="00F450FC"/>
    <w:rsid w:val="00F57022"/>
    <w:rsid w:val="00F60F39"/>
    <w:rsid w:val="00F6316C"/>
    <w:rsid w:val="00F63C41"/>
    <w:rsid w:val="00F77E7E"/>
    <w:rsid w:val="00F77FB6"/>
    <w:rsid w:val="00F959D0"/>
    <w:rsid w:val="00FA0F72"/>
    <w:rsid w:val="00FA1E20"/>
    <w:rsid w:val="00FB08E9"/>
    <w:rsid w:val="00FB5B8C"/>
    <w:rsid w:val="00FC429B"/>
    <w:rsid w:val="00FE1E28"/>
    <w:rsid w:val="00FF289A"/>
    <w:rsid w:val="099C3EDE"/>
    <w:rsid w:val="1CE67A02"/>
    <w:rsid w:val="270F28C4"/>
    <w:rsid w:val="3619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99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9"/>
    <w:semiHidden/>
    <w:unhideWhenUsed/>
    <w:uiPriority w:val="0"/>
    <w:pPr>
      <w:jc w:val="left"/>
    </w:pPr>
  </w:style>
  <w:style w:type="paragraph" w:styleId="3">
    <w:name w:val="Balloon Text"/>
    <w:basedOn w:val="1"/>
    <w:link w:val="17"/>
    <w:uiPriority w:val="0"/>
    <w:rPr>
      <w:sz w:val="18"/>
      <w:szCs w:val="18"/>
    </w:rPr>
  </w:style>
  <w:style w:type="paragraph" w:styleId="4">
    <w:name w:val="footer"/>
    <w:basedOn w:val="1"/>
    <w:link w:val="1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7">
    <w:name w:val="annotation subject"/>
    <w:basedOn w:val="2"/>
    <w:next w:val="2"/>
    <w:link w:val="20"/>
    <w:semiHidden/>
    <w:unhideWhenUsed/>
    <w:uiPriority w:val="0"/>
    <w:rPr>
      <w:b/>
      <w:bCs/>
    </w:rPr>
  </w:style>
  <w:style w:type="table" w:styleId="9">
    <w:name w:val="Table Grid"/>
    <w:basedOn w:val="8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Emphasis"/>
    <w:basedOn w:val="10"/>
    <w:qFormat/>
    <w:uiPriority w:val="20"/>
    <w:rPr>
      <w:i/>
      <w:iCs/>
    </w:rPr>
  </w:style>
  <w:style w:type="character" w:styleId="13">
    <w:name w:val="annotation reference"/>
    <w:basedOn w:val="10"/>
    <w:semiHidden/>
    <w:unhideWhenUsed/>
    <w:uiPriority w:val="0"/>
    <w:rPr>
      <w:sz w:val="21"/>
      <w:szCs w:val="21"/>
    </w:rPr>
  </w:style>
  <w:style w:type="character" w:customStyle="1" w:styleId="14">
    <w:name w:val="页眉 字符"/>
    <w:link w:val="5"/>
    <w:uiPriority w:val="0"/>
    <w:rPr>
      <w:kern w:val="2"/>
      <w:sz w:val="18"/>
      <w:szCs w:val="18"/>
    </w:rPr>
  </w:style>
  <w:style w:type="character" w:customStyle="1" w:styleId="15">
    <w:name w:val="页脚 字符"/>
    <w:link w:val="4"/>
    <w:uiPriority w:val="99"/>
    <w:rPr>
      <w:kern w:val="2"/>
      <w:sz w:val="18"/>
      <w:szCs w:val="18"/>
    </w:rPr>
  </w:style>
  <w:style w:type="character" w:styleId="16">
    <w:name w:val="Placeholder Text"/>
    <w:basedOn w:val="10"/>
    <w:semiHidden/>
    <w:uiPriority w:val="99"/>
    <w:rPr>
      <w:color w:val="808080"/>
    </w:rPr>
  </w:style>
  <w:style w:type="character" w:customStyle="1" w:styleId="17">
    <w:name w:val="批注框文本 字符"/>
    <w:basedOn w:val="10"/>
    <w:link w:val="3"/>
    <w:uiPriority w:val="0"/>
    <w:rPr>
      <w:kern w:val="2"/>
      <w:sz w:val="18"/>
      <w:szCs w:val="18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批注文字 字符"/>
    <w:basedOn w:val="10"/>
    <w:link w:val="2"/>
    <w:semiHidden/>
    <w:uiPriority w:val="0"/>
    <w:rPr>
      <w:kern w:val="2"/>
      <w:sz w:val="21"/>
      <w:szCs w:val="24"/>
    </w:rPr>
  </w:style>
  <w:style w:type="character" w:customStyle="1" w:styleId="20">
    <w:name w:val="批注主题 字符"/>
    <w:basedOn w:val="19"/>
    <w:link w:val="7"/>
    <w:semiHidden/>
    <w:uiPriority w:val="0"/>
    <w:rPr>
      <w:b/>
      <w:bCs/>
      <w:kern w:val="2"/>
      <w:sz w:val="21"/>
      <w:szCs w:val="24"/>
    </w:rPr>
  </w:style>
  <w:style w:type="paragraph" w:customStyle="1" w:styleId="21">
    <w:name w:val="reader-word-layer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2">
    <w:name w:val="Revision"/>
    <w:hidden/>
    <w:semiHidden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hart" Target="charts/chart2.xml"/><Relationship Id="rId8" Type="http://schemas.openxmlformats.org/officeDocument/2006/relationships/image" Target="media/image2.png"/><Relationship Id="rId7" Type="http://schemas.openxmlformats.org/officeDocument/2006/relationships/chart" Target="charts/chart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7.jpeg"/><Relationship Id="rId16" Type="http://schemas.openxmlformats.org/officeDocument/2006/relationships/image" Target="media/image6.jpeg"/><Relationship Id="rId15" Type="http://schemas.openxmlformats.org/officeDocument/2006/relationships/image" Target="media/image5.jpeg"/><Relationship Id="rId14" Type="http://schemas.openxmlformats.org/officeDocument/2006/relationships/image" Target="media/image4.jpeg"/><Relationship Id="rId13" Type="http://schemas.openxmlformats.org/officeDocument/2006/relationships/image" Target="media/image3.jpeg"/><Relationship Id="rId12" Type="http://schemas.openxmlformats.org/officeDocument/2006/relationships/chart" Target="charts/chart5.xml"/><Relationship Id="rId11" Type="http://schemas.openxmlformats.org/officeDocument/2006/relationships/chart" Target="charts/chart4.xml"/><Relationship Id="rId10" Type="http://schemas.openxmlformats.org/officeDocument/2006/relationships/chart" Target="charts/chart3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package" Target="../embeddings/Workbook4.xlsx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ColorStyle" Target="colors5.xml"/><Relationship Id="rId2" Type="http://schemas.microsoft.com/office/2011/relationships/chartStyle" Target="style5.xml"/><Relationship Id="rId1" Type="http://schemas.openxmlformats.org/officeDocument/2006/relationships/package" Target="../embeddings/Workbook5.xlsx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package" Target="../embeddings/Workbook2.xlsx"/></Relationships>
</file>

<file path=word/charts/_rels/chart5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package" Target="../embeddings/Workbook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scatterChart>
        <c:scatterStyle val="smooth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电流Ip（uA）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Sheet1!$A$2:$A$15</c:f>
              <c:numCache>
                <c:formatCode>General</c:formatCode>
                <c:ptCount val="14"/>
                <c:pt idx="0">
                  <c:v>18.1</c:v>
                </c:pt>
                <c:pt idx="1">
                  <c:v>22.4</c:v>
                </c:pt>
                <c:pt idx="2">
                  <c:v>28.2</c:v>
                </c:pt>
                <c:pt idx="3">
                  <c:v>33.4</c:v>
                </c:pt>
                <c:pt idx="4">
                  <c:v>39.2</c:v>
                </c:pt>
                <c:pt idx="5">
                  <c:v>44.4</c:v>
                </c:pt>
                <c:pt idx="6">
                  <c:v>50.3</c:v>
                </c:pt>
                <c:pt idx="7">
                  <c:v>55.7</c:v>
                </c:pt>
                <c:pt idx="8">
                  <c:v>62.4</c:v>
                </c:pt>
                <c:pt idx="9">
                  <c:v>68</c:v>
                </c:pt>
                <c:pt idx="10">
                  <c:v>74.4</c:v>
                </c:pt>
                <c:pt idx="11">
                  <c:v>79.9</c:v>
                </c:pt>
                <c:pt idx="12">
                  <c:v>86.8</c:v>
                </c:pt>
                <c:pt idx="13">
                  <c:v>92.4</c:v>
                </c:pt>
              </c:numCache>
            </c:numRef>
          </c:xVal>
          <c:yVal>
            <c:numRef>
              <c:f>Sheet1!$B$2:$B$15</c:f>
              <c:numCache>
                <c:formatCode>General</c:formatCode>
                <c:ptCount val="14"/>
                <c:pt idx="0">
                  <c:v>0.134</c:v>
                </c:pt>
                <c:pt idx="1">
                  <c:v>0.084</c:v>
                </c:pt>
                <c:pt idx="2">
                  <c:v>0.26</c:v>
                </c:pt>
                <c:pt idx="3">
                  <c:v>0.053</c:v>
                </c:pt>
                <c:pt idx="4">
                  <c:v>0.375</c:v>
                </c:pt>
                <c:pt idx="5">
                  <c:v>0.038</c:v>
                </c:pt>
                <c:pt idx="6">
                  <c:v>0.471</c:v>
                </c:pt>
                <c:pt idx="7">
                  <c:v>0.058</c:v>
                </c:pt>
                <c:pt idx="8">
                  <c:v>0.548</c:v>
                </c:pt>
                <c:pt idx="9">
                  <c:v>0.12</c:v>
                </c:pt>
                <c:pt idx="10">
                  <c:v>0.62</c:v>
                </c:pt>
                <c:pt idx="11">
                  <c:v>0.222</c:v>
                </c:pt>
                <c:pt idx="12">
                  <c:v>0.687</c:v>
                </c:pt>
                <c:pt idx="13">
                  <c:v>0.365</c:v>
                </c:pt>
              </c:numCache>
            </c:numRef>
          </c:yVal>
          <c:smooth val="1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axId val="882989556"/>
        <c:axId val="604562812"/>
      </c:scatterChart>
      <c:valAx>
        <c:axId val="8829895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04562812"/>
        <c:crosses val="autoZero"/>
        <c:crossBetween val="midCat"/>
      </c:valAx>
      <c:valAx>
        <c:axId val="6045628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82989556"/>
        <c:crosses val="autoZero"/>
        <c:crossBetween val="midCat"/>
      </c:valAx>
      <c:spPr>
        <a:noFill/>
        <a:ln w="9525" cap="flat" cmpd="sng" algn="ctr">
          <a:solidFill>
            <a:schemeClr val="tx1">
              <a:lumMod val="15000"/>
              <a:lumOff val="85000"/>
            </a:schemeClr>
          </a:solidFill>
          <a:round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01cd58a4-8e6e-4bec-9be6-4e2440ca092a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X轴电偏转</a:t>
            </a:r>
            <a:r>
              <a:t>量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0770234356124668"/>
          <c:y val="0.00637484062898428"/>
          <c:w val="0.919352500604011"/>
          <c:h val="0.753803654908627"/>
        </c:manualLayout>
      </c:layout>
      <c:scatterChart>
        <c:scatterStyle val="lineMarker"/>
        <c:varyColors val="0"/>
        <c:ser>
          <c:idx val="0"/>
          <c:order val="0"/>
          <c:tx>
            <c:strRef>
              <c:f>"阳极电压在600V时偏转量D（mm）"</c:f>
              <c:strCache>
                <c:ptCount val="1"/>
                <c:pt idx="0">
                  <c:v>阳极电压在600V时偏转量D（mm）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Sheet1!$A$2:$A$9</c:f>
              <c:numCache>
                <c:formatCode>General</c:formatCode>
                <c:ptCount val="8"/>
                <c:pt idx="0">
                  <c:v>5</c:v>
                </c:pt>
                <c:pt idx="1">
                  <c:v>10</c:v>
                </c:pt>
                <c:pt idx="2">
                  <c:v>15</c:v>
                </c:pt>
                <c:pt idx="3">
                  <c:v>20</c:v>
                </c:pt>
                <c:pt idx="4">
                  <c:v>25</c:v>
                </c:pt>
                <c:pt idx="5">
                  <c:v>30</c:v>
                </c:pt>
                <c:pt idx="6">
                  <c:v>35</c:v>
                </c:pt>
                <c:pt idx="7">
                  <c:v>40</c:v>
                </c:pt>
              </c:numCache>
            </c:numRef>
          </c:xVal>
          <c:yVal>
            <c:numRef>
              <c:f>Sheet1!$B$2:$B$9</c:f>
              <c:numCache>
                <c:formatCode>General</c:formatCode>
                <c:ptCount val="8"/>
                <c:pt idx="0">
                  <c:v>3</c:v>
                </c:pt>
                <c:pt idx="1">
                  <c:v>6.5</c:v>
                </c:pt>
                <c:pt idx="2">
                  <c:v>10</c:v>
                </c:pt>
                <c:pt idx="3">
                  <c:v>13.5</c:v>
                </c:pt>
                <c:pt idx="4">
                  <c:v>17</c:v>
                </c:pt>
                <c:pt idx="5">
                  <c:v>20.5</c:v>
                </c:pt>
                <c:pt idx="6">
                  <c:v>24</c:v>
                </c:pt>
                <c:pt idx="7">
                  <c:v>27.5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"阳极电压在700V时偏转量D（mm）"</c:f>
              <c:strCache>
                <c:ptCount val="1"/>
                <c:pt idx="0">
                  <c:v>阳极电压在700V时偏转量D（mm）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Sheet1!$A$2:$A$9</c:f>
              <c:numCache>
                <c:formatCode>General</c:formatCode>
                <c:ptCount val="8"/>
                <c:pt idx="0">
                  <c:v>5</c:v>
                </c:pt>
                <c:pt idx="1">
                  <c:v>10</c:v>
                </c:pt>
                <c:pt idx="2">
                  <c:v>15</c:v>
                </c:pt>
                <c:pt idx="3">
                  <c:v>20</c:v>
                </c:pt>
                <c:pt idx="4">
                  <c:v>25</c:v>
                </c:pt>
                <c:pt idx="5">
                  <c:v>30</c:v>
                </c:pt>
                <c:pt idx="6">
                  <c:v>35</c:v>
                </c:pt>
                <c:pt idx="7">
                  <c:v>40</c:v>
                </c:pt>
              </c:numCache>
            </c:numRef>
          </c:xVal>
          <c:yVal>
            <c:numRef>
              <c:f>Sheet1!$F$2:$F$9</c:f>
              <c:numCache>
                <c:formatCode>General</c:formatCode>
                <c:ptCount val="8"/>
                <c:pt idx="0">
                  <c:v>3</c:v>
                </c:pt>
                <c:pt idx="1">
                  <c:v>6</c:v>
                </c:pt>
                <c:pt idx="2">
                  <c:v>9</c:v>
                </c:pt>
                <c:pt idx="3">
                  <c:v>12</c:v>
                </c:pt>
                <c:pt idx="4">
                  <c:v>15</c:v>
                </c:pt>
                <c:pt idx="5">
                  <c:v>17.8</c:v>
                </c:pt>
                <c:pt idx="6">
                  <c:v>20.8</c:v>
                </c:pt>
                <c:pt idx="7">
                  <c:v>23.7</c:v>
                </c:pt>
              </c:numCache>
            </c:numRef>
          </c:y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axId val="583905554"/>
        <c:axId val="288843106"/>
      </c:scatterChart>
      <c:valAx>
        <c:axId val="58390555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88843106"/>
        <c:crosses val="autoZero"/>
        <c:crossBetween val="midCat"/>
      </c:valAx>
      <c:valAx>
        <c:axId val="28884310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83905554"/>
        <c:crosses val="autoZero"/>
        <c:crossBetween val="midCat"/>
      </c:valAx>
      <c:spPr>
        <a:noFill/>
        <a:ln w="9525" cap="flat" cmpd="sng" algn="ctr">
          <a:solidFill>
            <a:schemeClr val="tx1">
              <a:lumMod val="15000"/>
              <a:lumOff val="85000"/>
            </a:schemeClr>
          </a:solidFill>
          <a:round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Y</a:t>
            </a:r>
            <a:r>
              <a:t>轴电偏转量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0770234356124668"/>
          <c:y val="0.00637484062898428"/>
          <c:w val="0.919352500604011"/>
          <c:h val="0.753803654908627"/>
        </c:manualLayout>
      </c:layout>
      <c:scatterChart>
        <c:scatterStyle val="lineMarker"/>
        <c:varyColors val="0"/>
        <c:ser>
          <c:idx val="0"/>
          <c:order val="0"/>
          <c:tx>
            <c:strRef>
              <c:f>"阳极电压在600V时偏转量D（mm）"</c:f>
              <c:strCache>
                <c:ptCount val="1"/>
                <c:pt idx="0">
                  <c:v>阳极电压在600V时偏转量D（mm）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Sheet1!$A$2:$A$9</c:f>
              <c:numCache>
                <c:formatCode>General</c:formatCode>
                <c:ptCount val="8"/>
                <c:pt idx="0">
                  <c:v>5</c:v>
                </c:pt>
                <c:pt idx="1">
                  <c:v>10</c:v>
                </c:pt>
                <c:pt idx="2">
                  <c:v>15</c:v>
                </c:pt>
                <c:pt idx="3">
                  <c:v>20</c:v>
                </c:pt>
                <c:pt idx="4">
                  <c:v>25</c:v>
                </c:pt>
                <c:pt idx="5">
                  <c:v>30</c:v>
                </c:pt>
                <c:pt idx="6">
                  <c:v>35</c:v>
                </c:pt>
                <c:pt idx="7">
                  <c:v>40</c:v>
                </c:pt>
              </c:numCache>
            </c:numRef>
          </c:xVal>
          <c:yVal>
            <c:numRef>
              <c:f>Sheet1!$B$2:$B$9</c:f>
              <c:numCache>
                <c:formatCode>General</c:formatCode>
                <c:ptCount val="8"/>
                <c:pt idx="0">
                  <c:v>6</c:v>
                </c:pt>
                <c:pt idx="1">
                  <c:v>12</c:v>
                </c:pt>
                <c:pt idx="2">
                  <c:v>18.3</c:v>
                </c:pt>
                <c:pt idx="3">
                  <c:v>25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"阳极电压在700V时偏转量D（mm）"</c:f>
              <c:strCache>
                <c:ptCount val="1"/>
                <c:pt idx="0">
                  <c:v>阳极电压在700V时偏转量D（mm）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Sheet1!$A$2:$A$9</c:f>
              <c:numCache>
                <c:formatCode>General</c:formatCode>
                <c:ptCount val="8"/>
                <c:pt idx="0">
                  <c:v>5</c:v>
                </c:pt>
                <c:pt idx="1">
                  <c:v>10</c:v>
                </c:pt>
                <c:pt idx="2">
                  <c:v>15</c:v>
                </c:pt>
                <c:pt idx="3">
                  <c:v>20</c:v>
                </c:pt>
                <c:pt idx="4">
                  <c:v>25</c:v>
                </c:pt>
                <c:pt idx="5">
                  <c:v>30</c:v>
                </c:pt>
                <c:pt idx="6">
                  <c:v>35</c:v>
                </c:pt>
                <c:pt idx="7">
                  <c:v>40</c:v>
                </c:pt>
              </c:numCache>
            </c:numRef>
          </c:xVal>
          <c:yVal>
            <c:numRef>
              <c:f>Sheet1!$F$2:$F$9</c:f>
              <c:numCache>
                <c:formatCode>General</c:formatCode>
                <c:ptCount val="8"/>
                <c:pt idx="0">
                  <c:v>5</c:v>
                </c:pt>
                <c:pt idx="1">
                  <c:v>10.4</c:v>
                </c:pt>
                <c:pt idx="2">
                  <c:v>15.7</c:v>
                </c:pt>
                <c:pt idx="3">
                  <c:v>21.2</c:v>
                </c:pt>
                <c:pt idx="4">
                  <c:v>27.1</c:v>
                </c:pt>
              </c:numCache>
            </c:numRef>
          </c:y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axId val="583905554"/>
        <c:axId val="288843106"/>
      </c:scatterChart>
      <c:valAx>
        <c:axId val="58390555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88843106"/>
        <c:crosses val="autoZero"/>
        <c:crossBetween val="midCat"/>
      </c:valAx>
      <c:valAx>
        <c:axId val="28884310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83905554"/>
        <c:crosses val="autoZero"/>
        <c:crossBetween val="midCat"/>
      </c:valAx>
      <c:spPr>
        <a:noFill/>
        <a:ln w="9525" cap="flat" cmpd="sng" algn="ctr">
          <a:solidFill>
            <a:schemeClr val="tx1">
              <a:lumMod val="15000"/>
              <a:lumOff val="85000"/>
            </a:schemeClr>
          </a:solidFill>
          <a:round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2471baba-ec19-4d14-9b79-599c381bac67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励磁电流为正时</a:t>
            </a:r>
            <a:r>
              <a:t>磁偏转量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0770234356124668"/>
          <c:y val="0.00637484062898428"/>
          <c:w val="0.919352500604011"/>
          <c:h val="0.753803654908627"/>
        </c:manualLayout>
      </c:layout>
      <c:scatterChart>
        <c:scatterStyle val="lineMarker"/>
        <c:varyColors val="0"/>
        <c:ser>
          <c:idx val="0"/>
          <c:order val="0"/>
          <c:tx>
            <c:strRef>
              <c:f>"阳极电压在600V时偏转量D（mm）"</c:f>
              <c:strCache>
                <c:ptCount val="1"/>
                <c:pt idx="0">
                  <c:v>阳极电压在600V时偏转量D（mm）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Sheet1!$A$2:$A$9</c:f>
              <c:numCache>
                <c:formatCode>General</c:formatCode>
                <c:ptCount val="8"/>
                <c:pt idx="0">
                  <c:v>25</c:v>
                </c:pt>
                <c:pt idx="1">
                  <c:v>50</c:v>
                </c:pt>
                <c:pt idx="2">
                  <c:v>75</c:v>
                </c:pt>
                <c:pt idx="3">
                  <c:v>100</c:v>
                </c:pt>
                <c:pt idx="4">
                  <c:v>125</c:v>
                </c:pt>
                <c:pt idx="5">
                  <c:v>150</c:v>
                </c:pt>
                <c:pt idx="6">
                  <c:v>175</c:v>
                </c:pt>
                <c:pt idx="7">
                  <c:v>200</c:v>
                </c:pt>
              </c:numCache>
            </c:numRef>
          </c:xVal>
          <c:yVal>
            <c:numRef>
              <c:f>Sheet1!$B$2:$B$9</c:f>
              <c:numCache>
                <c:formatCode>General</c:formatCode>
                <c:ptCount val="8"/>
                <c:pt idx="0">
                  <c:v>3.2</c:v>
                </c:pt>
                <c:pt idx="1">
                  <c:v>6.4</c:v>
                </c:pt>
                <c:pt idx="2">
                  <c:v>9.5</c:v>
                </c:pt>
                <c:pt idx="3">
                  <c:v>12.5</c:v>
                </c:pt>
                <c:pt idx="4">
                  <c:v>15.5</c:v>
                </c:pt>
                <c:pt idx="5" c:formatCode="0.0_ ">
                  <c:v>19</c:v>
                </c:pt>
                <c:pt idx="6" c:formatCode="0.0_ ">
                  <c:v>22</c:v>
                </c:pt>
                <c:pt idx="7">
                  <c:v>25.2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"阳极电压在700V时偏转量D（mm）"</c:f>
              <c:strCache>
                <c:ptCount val="1"/>
                <c:pt idx="0">
                  <c:v>阳极电压在700V时偏转量D（mm）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Sheet1!$A$2:$A$9</c:f>
              <c:numCache>
                <c:formatCode>General</c:formatCode>
                <c:ptCount val="8"/>
                <c:pt idx="0">
                  <c:v>25</c:v>
                </c:pt>
                <c:pt idx="1">
                  <c:v>50</c:v>
                </c:pt>
                <c:pt idx="2">
                  <c:v>75</c:v>
                </c:pt>
                <c:pt idx="3">
                  <c:v>100</c:v>
                </c:pt>
                <c:pt idx="4">
                  <c:v>125</c:v>
                </c:pt>
                <c:pt idx="5">
                  <c:v>150</c:v>
                </c:pt>
                <c:pt idx="6">
                  <c:v>175</c:v>
                </c:pt>
                <c:pt idx="7">
                  <c:v>200</c:v>
                </c:pt>
              </c:numCache>
            </c:numRef>
          </c:xVal>
          <c:yVal>
            <c:numRef>
              <c:f>Sheet1!$F$2:$F$9</c:f>
              <c:numCache>
                <c:formatCode>General</c:formatCode>
                <c:ptCount val="8"/>
                <c:pt idx="0">
                  <c:v>3</c:v>
                </c:pt>
                <c:pt idx="1">
                  <c:v>5.5</c:v>
                </c:pt>
                <c:pt idx="2">
                  <c:v>8.5</c:v>
                </c:pt>
                <c:pt idx="3">
                  <c:v>11.5</c:v>
                </c:pt>
                <c:pt idx="4">
                  <c:v>14.5</c:v>
                </c:pt>
                <c:pt idx="5">
                  <c:v>17.5</c:v>
                </c:pt>
                <c:pt idx="6">
                  <c:v>20.4</c:v>
                </c:pt>
                <c:pt idx="7">
                  <c:v>23.4</c:v>
                </c:pt>
              </c:numCache>
            </c:numRef>
          </c:y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axId val="583905554"/>
        <c:axId val="288843106"/>
      </c:scatterChart>
      <c:valAx>
        <c:axId val="58390555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88843106"/>
        <c:crosses val="autoZero"/>
        <c:crossBetween val="midCat"/>
      </c:valAx>
      <c:valAx>
        <c:axId val="28884310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83905554"/>
        <c:crosses val="autoZero"/>
        <c:crossBetween val="midCat"/>
      </c:valAx>
      <c:spPr>
        <a:noFill/>
        <a:ln w="9525" cap="flat" cmpd="sng" algn="ctr">
          <a:solidFill>
            <a:schemeClr val="tx1">
              <a:lumMod val="15000"/>
              <a:lumOff val="85000"/>
            </a:schemeClr>
          </a:solidFill>
          <a:round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2471baba-ec19-4d14-9b79-599c381bac67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励磁电流为</a:t>
            </a:r>
            <a:r>
              <a:t>负时磁偏转量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0770234356124668"/>
          <c:y val="0.00637484062898428"/>
          <c:w val="0.919352500604011"/>
          <c:h val="0.753803654908627"/>
        </c:manualLayout>
      </c:layout>
      <c:scatterChart>
        <c:scatterStyle val="lineMarker"/>
        <c:varyColors val="0"/>
        <c:ser>
          <c:idx val="0"/>
          <c:order val="0"/>
          <c:tx>
            <c:strRef>
              <c:f>"阳极电压在600V时偏转量D（mm）"</c:f>
              <c:strCache>
                <c:ptCount val="1"/>
                <c:pt idx="0">
                  <c:v>阳极电压在600V时偏转量D（mm）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Sheet1!$A$2:$A$9</c:f>
              <c:numCache>
                <c:formatCode>General</c:formatCode>
                <c:ptCount val="8"/>
                <c:pt idx="0">
                  <c:v>-25</c:v>
                </c:pt>
                <c:pt idx="1">
                  <c:v>-50</c:v>
                </c:pt>
                <c:pt idx="2">
                  <c:v>-75</c:v>
                </c:pt>
                <c:pt idx="3">
                  <c:v>-100</c:v>
                </c:pt>
                <c:pt idx="4">
                  <c:v>-125</c:v>
                </c:pt>
                <c:pt idx="5">
                  <c:v>-150</c:v>
                </c:pt>
                <c:pt idx="6">
                  <c:v>-175</c:v>
                </c:pt>
                <c:pt idx="7">
                  <c:v>-200</c:v>
                </c:pt>
              </c:numCache>
            </c:numRef>
          </c:xVal>
          <c:yVal>
            <c:numRef>
              <c:f>Sheet1!$B$2:$B$9</c:f>
              <c:numCache>
                <c:formatCode>General</c:formatCode>
                <c:ptCount val="8"/>
                <c:pt idx="0">
                  <c:v>-3</c:v>
                </c:pt>
                <c:pt idx="1">
                  <c:v>-6.2</c:v>
                </c:pt>
                <c:pt idx="2">
                  <c:v>-9.5</c:v>
                </c:pt>
                <c:pt idx="3">
                  <c:v>-12.5</c:v>
                </c:pt>
                <c:pt idx="4">
                  <c:v>-15.6</c:v>
                </c:pt>
                <c:pt idx="5" c:formatCode="0.0_ ">
                  <c:v>-19</c:v>
                </c:pt>
                <c:pt idx="6" c:formatCode="0.0_ ">
                  <c:v>-22.5</c:v>
                </c:pt>
                <c:pt idx="7">
                  <c:v>-25.6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"阳极电压在700V时偏转量D（mm）"</c:f>
              <c:strCache>
                <c:ptCount val="1"/>
                <c:pt idx="0">
                  <c:v>阳极电压在700V时偏转量D（mm）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Sheet1!$A$2:$A$9</c:f>
              <c:numCache>
                <c:formatCode>General</c:formatCode>
                <c:ptCount val="8"/>
                <c:pt idx="0">
                  <c:v>-25</c:v>
                </c:pt>
                <c:pt idx="1">
                  <c:v>-50</c:v>
                </c:pt>
                <c:pt idx="2">
                  <c:v>-75</c:v>
                </c:pt>
                <c:pt idx="3">
                  <c:v>-100</c:v>
                </c:pt>
                <c:pt idx="4">
                  <c:v>-125</c:v>
                </c:pt>
                <c:pt idx="5">
                  <c:v>-150</c:v>
                </c:pt>
                <c:pt idx="6">
                  <c:v>-175</c:v>
                </c:pt>
                <c:pt idx="7">
                  <c:v>-200</c:v>
                </c:pt>
              </c:numCache>
            </c:numRef>
          </c:xVal>
          <c:yVal>
            <c:numRef>
              <c:f>Sheet1!$F$2:$F$9</c:f>
              <c:numCache>
                <c:formatCode>General</c:formatCode>
                <c:ptCount val="8"/>
                <c:pt idx="0">
                  <c:v>-3.1</c:v>
                </c:pt>
                <c:pt idx="1">
                  <c:v>-5.9</c:v>
                </c:pt>
                <c:pt idx="2">
                  <c:v>-9</c:v>
                </c:pt>
                <c:pt idx="3">
                  <c:v>-11.7</c:v>
                </c:pt>
                <c:pt idx="4">
                  <c:v>-14.7</c:v>
                </c:pt>
                <c:pt idx="5">
                  <c:v>-17.6</c:v>
                </c:pt>
              </c:numCache>
            </c:numRef>
          </c:y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axId val="583905554"/>
        <c:axId val="288843106"/>
      </c:scatterChart>
      <c:valAx>
        <c:axId val="58390555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88843106"/>
        <c:crosses val="autoZero"/>
        <c:crossBetween val="midCat"/>
      </c:valAx>
      <c:valAx>
        <c:axId val="28884310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83905554"/>
        <c:crosses val="autoZero"/>
        <c:crossBetween val="midCat"/>
      </c:valAx>
      <c:spPr>
        <a:noFill/>
        <a:ln w="9525" cap="flat" cmpd="sng" algn="ctr">
          <a:solidFill>
            <a:schemeClr val="tx1">
              <a:lumMod val="15000"/>
              <a:lumOff val="85000"/>
            </a:schemeClr>
          </a:solidFill>
          <a:round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2471baba-ec19-4d14-9b79-599c381bac67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19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19050" cap="rnd">
        <a:solidFill>
          <a:schemeClr val="phClr"/>
        </a:solidFill>
        <a:round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19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19050" cap="rnd">
        <a:solidFill>
          <a:schemeClr val="phClr"/>
        </a:solidFill>
        <a:round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1019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19050" cap="rnd">
        <a:solidFill>
          <a:schemeClr val="phClr"/>
        </a:solidFill>
        <a:round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1019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19050" cap="rnd">
        <a:solidFill>
          <a:schemeClr val="phClr"/>
        </a:solidFill>
        <a:round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1019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19050" cap="rnd">
        <a:solidFill>
          <a:schemeClr val="phClr"/>
        </a:solidFill>
        <a:round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E80B18C-6311-4A06-9D90-F2324C9EC55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63</Words>
  <Characters>71</Characters>
  <Lines>1</Lines>
  <Paragraphs>1</Paragraphs>
  <TotalTime>221</TotalTime>
  <ScaleCrop>false</ScaleCrop>
  <LinksUpToDate>false</LinksUpToDate>
  <CharactersWithSpaces>212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2016-11-09T12:46:00Z</dcterms:created>
  <dc:creator>WPS_1720516026</dc:creator>
  <cp:lastModifiedBy>WPS_1720516026</cp:lastModifiedBy>
  <cp:lastPrinted>2017-12-20T02:04:00Z</cp:lastPrinted>
  <dcterms:modified xsi:type="dcterms:W3CDTF">2025-10-27T15:50:00Z</dcterms:modified>
  <dc:title>实验报告模版</dc:title>
  <cp:revision>163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eyJoZGlkIjoiMWJmYmVhMGQ2YWQwOTc0ZDFkYmVkZTE0NzFkNThlYzIiLCJ1c2VySWQiOiIxNjEzNzQ2MDI3In0=</vt:lpwstr>
  </property>
  <property fmtid="{D5CDD505-2E9C-101B-9397-08002B2CF9AE}" pid="3" name="KSOProductBuildVer">
    <vt:lpwstr>2052-12.1.0.23125</vt:lpwstr>
  </property>
  <property fmtid="{D5CDD505-2E9C-101B-9397-08002B2CF9AE}" pid="4" name="ICV">
    <vt:lpwstr>C14C791756314ED48C47861C61DBF956_12</vt:lpwstr>
  </property>
</Properties>
</file>