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5FDA1">
      <w:pPr>
        <w:jc w:val="center"/>
        <w:rPr>
          <w:rFonts w:ascii="宋体" w:hAnsi="宋体"/>
          <w:b/>
          <w:sz w:val="36"/>
          <w:szCs w:val="44"/>
        </w:rPr>
      </w:pPr>
      <w:r>
        <w:rPr>
          <w:rFonts w:hint="eastAsia" w:ascii="宋体" w:hAnsi="宋体"/>
          <w:b/>
          <w:spacing w:val="99"/>
          <w:kern w:val="0"/>
          <w:sz w:val="36"/>
          <w:szCs w:val="44"/>
          <w:fitText w:val="6502" w:id="1524329216"/>
        </w:rPr>
        <w:t>《</w:t>
      </w:r>
      <w:r>
        <w:rPr>
          <w:rFonts w:ascii="宋体" w:hAnsi="宋体"/>
          <w:b/>
          <w:spacing w:val="99"/>
          <w:kern w:val="0"/>
          <w:sz w:val="36"/>
          <w:szCs w:val="44"/>
          <w:fitText w:val="6502" w:id="1524329216"/>
        </w:rPr>
        <w:t>基础物理实验</w:t>
      </w:r>
      <w:r>
        <w:rPr>
          <w:rFonts w:hint="eastAsia" w:ascii="宋体" w:hAnsi="宋体"/>
          <w:b/>
          <w:spacing w:val="99"/>
          <w:kern w:val="0"/>
          <w:sz w:val="36"/>
          <w:szCs w:val="44"/>
          <w:fitText w:val="6502" w:id="1524329216"/>
        </w:rPr>
        <w:t>》实验报</w:t>
      </w:r>
      <w:r>
        <w:rPr>
          <w:rFonts w:hint="eastAsia" w:ascii="宋体" w:hAnsi="宋体"/>
          <w:b/>
          <w:spacing w:val="2"/>
          <w:kern w:val="0"/>
          <w:sz w:val="36"/>
          <w:szCs w:val="44"/>
          <w:fitText w:val="6502" w:id="1524329216"/>
        </w:rPr>
        <w:t>告</w:t>
      </w:r>
    </w:p>
    <w:p w14:paraId="5FBFD577">
      <w:pPr>
        <w:spacing w:before="156" w:beforeLines="50"/>
        <w:rPr>
          <w:rFonts w:ascii="楷体" w:hAnsi="楷体" w:eastAsia="楷体"/>
          <w:szCs w:val="28"/>
        </w:rPr>
      </w:pPr>
      <w:r>
        <w:rPr>
          <w:rFonts w:ascii="楷体" w:hAnsi="楷体" w:eastAsia="楷体"/>
          <w:szCs w:val="28"/>
        </w:rPr>
        <w:t>实验名称</w:t>
      </w:r>
      <w:r>
        <w:rPr>
          <w:rFonts w:hint="eastAsia" w:ascii="楷体" w:hAnsi="楷体" w:eastAsia="楷体"/>
          <w:szCs w:val="28"/>
        </w:rPr>
        <w:t xml:space="preserve"> </w:t>
      </w:r>
      <w:r>
        <w:rPr>
          <w:rFonts w:hint="eastAsia"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  <w:u w:val="single"/>
        </w:rPr>
        <w:t xml:space="preserve">      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粘滞系数与油滴实验</w:t>
      </w:r>
      <w:r>
        <w:rPr>
          <w:rFonts w:ascii="楷体" w:hAnsi="楷体" w:eastAsia="楷体"/>
          <w:szCs w:val="28"/>
          <w:u w:val="single"/>
        </w:rPr>
        <w:t xml:space="preserve">                </w:t>
      </w:r>
      <w:r>
        <w:rPr>
          <w:rFonts w:hint="eastAsia" w:ascii="楷体" w:hAnsi="楷体" w:eastAsia="楷体"/>
          <w:kern w:val="0"/>
          <w:szCs w:val="28"/>
        </w:rPr>
        <w:t>指导教师</w:t>
      </w:r>
      <w:r>
        <w:rPr>
          <w:rFonts w:ascii="楷体" w:hAnsi="楷体" w:eastAsia="楷体"/>
          <w:sz w:val="36"/>
          <w:szCs w:val="28"/>
          <w:u w:val="single"/>
        </w:rPr>
        <w:t xml:space="preserve">    </w:t>
      </w:r>
      <w:r>
        <w:rPr>
          <w:rFonts w:ascii="楷体" w:hAnsi="楷体" w:eastAsia="楷体"/>
          <w:sz w:val="22"/>
          <w:szCs w:val="28"/>
          <w:u w:val="single"/>
        </w:rPr>
        <w:t xml:space="preserve"> </w:t>
      </w:r>
      <w:r>
        <w:rPr>
          <w:rFonts w:hint="eastAsia" w:ascii="楷体" w:hAnsi="楷体" w:eastAsia="楷体"/>
          <w:sz w:val="22"/>
          <w:szCs w:val="28"/>
          <w:u w:val="single"/>
          <w:lang w:val="en-US" w:eastAsia="zh-CN"/>
        </w:rPr>
        <w:t>穆建超</w:t>
      </w:r>
      <w:r>
        <w:rPr>
          <w:rFonts w:ascii="楷体" w:hAnsi="楷体" w:eastAsia="楷体"/>
          <w:sz w:val="22"/>
          <w:szCs w:val="28"/>
          <w:u w:val="single"/>
        </w:rPr>
        <w:t xml:space="preserve"> </w:t>
      </w:r>
      <w:r>
        <w:rPr>
          <w:rFonts w:ascii="楷体" w:hAnsi="楷体" w:eastAsia="楷体"/>
          <w:sz w:val="36"/>
          <w:szCs w:val="28"/>
          <w:u w:val="single"/>
        </w:rPr>
        <w:t xml:space="preserve">     </w:t>
      </w:r>
    </w:p>
    <w:p w14:paraId="5D6D171C">
      <w:pPr>
        <w:rPr>
          <w:rFonts w:ascii="楷体" w:hAnsi="楷体" w:eastAsia="楷体"/>
          <w:szCs w:val="28"/>
        </w:rPr>
      </w:pPr>
      <w:r>
        <w:rPr>
          <w:rFonts w:ascii="楷体" w:hAnsi="楷体" w:eastAsia="楷体"/>
          <w:spacing w:val="210"/>
          <w:kern w:val="0"/>
          <w:szCs w:val="28"/>
          <w:fitText w:val="840" w:id="1524331520"/>
        </w:rPr>
        <w:t>姓</w:t>
      </w:r>
      <w:r>
        <w:rPr>
          <w:rFonts w:ascii="楷体" w:hAnsi="楷体" w:eastAsia="楷体"/>
          <w:spacing w:val="0"/>
          <w:kern w:val="0"/>
          <w:szCs w:val="28"/>
          <w:fitText w:val="840" w:id="1524331520"/>
        </w:rPr>
        <w:t>名</w:t>
      </w:r>
      <w:r>
        <w:rPr>
          <w:rFonts w:ascii="楷体" w:hAnsi="楷体" w:eastAsia="楷体"/>
          <w:szCs w:val="28"/>
          <w:u w:val="single"/>
        </w:rPr>
        <w:t xml:space="preserve">    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印明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</w:rPr>
        <w:t>学号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 xml:space="preserve">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2024K9009929023</w:t>
      </w:r>
      <w:r>
        <w:rPr>
          <w:rFonts w:ascii="楷体" w:hAnsi="楷体" w:eastAsia="楷体"/>
          <w:szCs w:val="28"/>
          <w:u w:val="single"/>
        </w:rPr>
        <w:t xml:space="preserve">    </w:t>
      </w:r>
      <w:r>
        <w:rPr>
          <w:rFonts w:hint="eastAsia" w:ascii="楷体" w:hAnsi="楷体" w:eastAsia="楷体"/>
          <w:szCs w:val="28"/>
        </w:rPr>
        <w:t>分班</w:t>
      </w:r>
      <w:r>
        <w:rPr>
          <w:rFonts w:ascii="楷体" w:hAnsi="楷体" w:eastAsia="楷体"/>
          <w:szCs w:val="28"/>
        </w:rPr>
        <w:t>分组及</w:t>
      </w:r>
      <w:r>
        <w:rPr>
          <w:rFonts w:hint="eastAsia" w:ascii="楷体" w:hAnsi="楷体" w:eastAsia="楷体"/>
          <w:szCs w:val="28"/>
        </w:rPr>
        <w:t>座号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2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  <w:u w:val="single"/>
        </w:rPr>
        <w:t>-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08</w:t>
      </w:r>
      <w:r>
        <w:rPr>
          <w:rFonts w:hint="eastAsia"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  <w:u w:val="single"/>
        </w:rPr>
        <w:t xml:space="preserve">-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8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</w:rPr>
        <w:t>号</w:t>
      </w:r>
      <w:r>
        <w:rPr>
          <w:rFonts w:hint="eastAsia" w:ascii="楷体" w:hAnsi="楷体" w:eastAsia="楷体"/>
          <w:szCs w:val="28"/>
        </w:rPr>
        <w:t>（</w:t>
      </w:r>
      <w:r>
        <w:rPr>
          <w:rFonts w:ascii="楷体" w:hAnsi="楷体" w:eastAsia="楷体"/>
          <w:szCs w:val="28"/>
        </w:rPr>
        <w:t>例</w:t>
      </w:r>
      <w:r>
        <w:rPr>
          <w:rFonts w:hint="eastAsia" w:ascii="楷体" w:hAnsi="楷体" w:eastAsia="楷体"/>
          <w:szCs w:val="28"/>
        </w:rPr>
        <w:t>：1-04-5号</w:t>
      </w:r>
      <w:r>
        <w:rPr>
          <w:rFonts w:ascii="楷体" w:hAnsi="楷体" w:eastAsia="楷体"/>
          <w:szCs w:val="28"/>
        </w:rPr>
        <w:t>）</w:t>
      </w:r>
    </w:p>
    <w:p w14:paraId="3D1C880E">
      <w:pPr>
        <w:rPr>
          <w:rFonts w:ascii="楷体" w:hAnsi="楷体" w:eastAsia="楷体"/>
          <w:szCs w:val="28"/>
          <w:u w:val="single"/>
        </w:rPr>
      </w:pPr>
      <w:r>
        <w:rPr>
          <w:rFonts w:ascii="楷体" w:hAnsi="楷体" w:eastAsia="楷体"/>
          <w:szCs w:val="28"/>
        </w:rPr>
        <w:t>实验</w:t>
      </w:r>
      <w:r>
        <w:rPr>
          <w:rFonts w:hint="eastAsia" w:ascii="楷体" w:hAnsi="楷体" w:eastAsia="楷体"/>
          <w:szCs w:val="28"/>
        </w:rPr>
        <w:t>日期</w:t>
      </w:r>
      <w:r>
        <w:rPr>
          <w:rFonts w:ascii="楷体" w:hAnsi="楷体" w:eastAsia="楷体"/>
          <w:szCs w:val="28"/>
          <w:u w:val="single"/>
        </w:rPr>
        <w:t>2025</w:t>
      </w:r>
      <w:r>
        <w:rPr>
          <w:rFonts w:ascii="楷体" w:hAnsi="楷体" w:eastAsia="楷体"/>
          <w:szCs w:val="28"/>
        </w:rPr>
        <w:t>年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10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ascii="楷体" w:hAnsi="楷体" w:eastAsia="楷体"/>
          <w:szCs w:val="28"/>
        </w:rPr>
        <w:t>月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21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ascii="楷体" w:hAnsi="楷体" w:eastAsia="楷体"/>
          <w:szCs w:val="28"/>
        </w:rPr>
        <w:t>日</w:t>
      </w:r>
      <w:r>
        <w:rPr>
          <w:rFonts w:hint="eastAsia" w:ascii="楷体" w:hAnsi="楷体" w:eastAsia="楷体"/>
          <w:szCs w:val="28"/>
        </w:rPr>
        <w:t>实验</w:t>
      </w:r>
      <w:r>
        <w:rPr>
          <w:rFonts w:ascii="楷体" w:hAnsi="楷体" w:eastAsia="楷体"/>
          <w:szCs w:val="28"/>
        </w:rPr>
        <w:t>地点</w:t>
      </w:r>
      <w:r>
        <w:rPr>
          <w:rFonts w:ascii="楷体" w:hAnsi="楷体" w:eastAsia="楷体"/>
          <w:szCs w:val="28"/>
          <w:u w:val="single"/>
        </w:rPr>
        <w:t xml:space="preserve">  </w:t>
      </w:r>
      <w:r>
        <w:rPr>
          <w:rFonts w:hint="eastAsia" w:ascii="楷体" w:hAnsi="楷体" w:eastAsia="楷体"/>
          <w:szCs w:val="28"/>
          <w:u w:val="single"/>
          <w:lang w:val="en-US" w:eastAsia="zh-CN"/>
        </w:rPr>
        <w:t>西实验楼208</w:t>
      </w:r>
      <w:r>
        <w:rPr>
          <w:rFonts w:ascii="楷体" w:hAnsi="楷体" w:eastAsia="楷体"/>
          <w:szCs w:val="28"/>
          <w:u w:val="single"/>
        </w:rPr>
        <w:t xml:space="preserve">     </w:t>
      </w:r>
      <w:r>
        <w:rPr>
          <w:rFonts w:hint="eastAsia" w:ascii="楷体" w:hAnsi="楷体" w:eastAsia="楷体"/>
          <w:szCs w:val="28"/>
        </w:rPr>
        <w:t>调课/</w:t>
      </w:r>
      <w:r>
        <w:rPr>
          <w:rFonts w:ascii="楷体" w:hAnsi="楷体" w:eastAsia="楷体"/>
          <w:szCs w:val="28"/>
        </w:rPr>
        <w:t>补课</w:t>
      </w:r>
      <w:r>
        <w:rPr>
          <w:rFonts w:hint="eastAsia" w:ascii="楷体" w:hAnsi="楷体" w:eastAsia="楷体"/>
          <w:szCs w:val="28"/>
          <w:u w:val="single"/>
        </w:rPr>
        <w:t xml:space="preserve"> □是  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</w:rPr>
        <w:t>成绩评定</w:t>
      </w:r>
      <w:r>
        <w:rPr>
          <w:rFonts w:hint="eastAsia" w:ascii="楷体" w:hAnsi="楷体" w:eastAsia="楷体"/>
          <w:szCs w:val="28"/>
          <w:u w:val="single"/>
        </w:rPr>
        <w:t xml:space="preserve">   </w:t>
      </w:r>
      <w:r>
        <w:rPr>
          <w:rFonts w:ascii="楷体" w:hAnsi="楷体" w:eastAsia="楷体"/>
          <w:szCs w:val="28"/>
          <w:u w:val="single"/>
        </w:rPr>
        <w:t xml:space="preserve"> </w:t>
      </w:r>
      <w:r>
        <w:rPr>
          <w:rFonts w:hint="eastAsia" w:ascii="楷体" w:hAnsi="楷体" w:eastAsia="楷体"/>
          <w:szCs w:val="28"/>
          <w:u w:val="single"/>
        </w:rPr>
        <w:t xml:space="preserve">      </w:t>
      </w:r>
      <w:r>
        <w:rPr>
          <w:rFonts w:ascii="楷体" w:hAnsi="楷体" w:eastAsia="楷体"/>
          <w:szCs w:val="28"/>
          <w:u w:val="single"/>
        </w:rPr>
        <w:t xml:space="preserve">    </w:t>
      </w:r>
    </w:p>
    <w:p w14:paraId="0A9C56BC">
      <w:pPr>
        <w:pStyle w:val="19"/>
        <w:numPr>
          <w:ilvl w:val="0"/>
          <w:numId w:val="1"/>
        </w:numPr>
        <w:spacing w:before="156" w:beforeLines="50" w:after="156" w:afterLines="50"/>
        <w:ind w:firstLine="0" w:firstLineChars="0"/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70485</wp:posOffset>
                </wp:positionV>
                <wp:extent cx="6181725" cy="0"/>
                <wp:effectExtent l="0" t="0" r="28575" b="1905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-5.1pt;margin-top:5.55pt;height:0pt;width:486.75pt;z-index:251659264;mso-width-relative:page;mso-height-relative:page;" filled="f" stroked="t" coordsize="21600,21600" o:gfxdata="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gF6He0wAAAAkBAAAPAAAAAAAAAAEAIAAAACIA&#10;AABkcnMvZG93bnJldi54bWxQSwECFAAUAAAACACHTuJAuhk5i9UBAACzAwAADgAAAAAAAAABACAA&#10;AAAi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密里根油滴实验</w:t>
      </w:r>
    </w:p>
    <w:p w14:paraId="517D78C5">
      <w:pPr>
        <w:pStyle w:val="19"/>
        <w:numPr>
          <w:ilvl w:val="0"/>
          <w:numId w:val="2"/>
        </w:numPr>
        <w:spacing w:before="156" w:beforeLines="50" w:after="156" w:afterLines="50"/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实验目的：</w:t>
      </w:r>
    </w:p>
    <w:p w14:paraId="55325FF3">
      <w:pPr>
        <w:pStyle w:val="19"/>
        <w:numPr>
          <w:ilvl w:val="0"/>
          <w:numId w:val="3"/>
        </w:numPr>
        <w:spacing w:before="156" w:beforeLines="50" w:after="156" w:afterLines="50" w:line="240" w:lineRule="auto"/>
        <w:ind w:left="630" w:leftChars="0" w:firstLineChars="0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通过学习密立根油滴实验的巧妙设计，体会一种微观量的宏观测量方法。</w:t>
      </w:r>
    </w:p>
    <w:p w14:paraId="79A720AE">
      <w:pPr>
        <w:pStyle w:val="19"/>
        <w:numPr>
          <w:ilvl w:val="0"/>
          <w:numId w:val="3"/>
        </w:numPr>
        <w:spacing w:before="156" w:beforeLines="50" w:after="156" w:afterLines="50" w:line="240" w:lineRule="auto"/>
        <w:ind w:left="630" w:leftChars="0" w:firstLine="420" w:firstLineChars="0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验证电荷的不连续性以及测量基本电荷电量。</w:t>
      </w:r>
    </w:p>
    <w:p w14:paraId="0DE7D88D">
      <w:pPr>
        <w:pStyle w:val="19"/>
        <w:numPr>
          <w:ilvl w:val="0"/>
          <w:numId w:val="3"/>
        </w:numPr>
        <w:spacing w:before="156" w:beforeLines="50" w:after="156" w:afterLines="50" w:line="240" w:lineRule="auto"/>
        <w:ind w:left="630" w:leftChars="0" w:firstLine="420" w:firstLineChars="0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通过对实验仪器的调整、油滴的选择、耐心地跟踪和测量以及数据的处理等，培养 学生严肃认真和一丝不苟的科学实验方法和态度。</w:t>
      </w:r>
    </w:p>
    <w:p w14:paraId="760B736A">
      <w:pPr>
        <w:pStyle w:val="19"/>
        <w:numPr>
          <w:ilvl w:val="0"/>
          <w:numId w:val="3"/>
        </w:numPr>
        <w:spacing w:before="156" w:beforeLines="50" w:after="156" w:afterLines="50" w:line="240" w:lineRule="auto"/>
        <w:ind w:left="630" w:leftChars="0" w:firstLine="420" w:firstLineChars="0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了解CCD光学成像系统的工作原理。</w:t>
      </w:r>
    </w:p>
    <w:p w14:paraId="498516EB">
      <w:pPr>
        <w:pStyle w:val="19"/>
        <w:widowControl w:val="0"/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D398020">
      <w:pPr>
        <w:pStyle w:val="19"/>
        <w:numPr>
          <w:ilvl w:val="0"/>
          <w:numId w:val="2"/>
        </w:numPr>
        <w:spacing w:before="156" w:beforeLines="50" w:after="156" w:afterLines="50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实验仪器：</w:t>
      </w:r>
      <w:r>
        <w:rPr>
          <w:rFonts w:ascii="宋体" w:hAnsi="宋体" w:eastAsia="宋体" w:cs="宋体"/>
          <w:sz w:val="21"/>
          <w:szCs w:val="21"/>
        </w:rPr>
        <w:t>DH0605型密立根油滴仪，由主机，CCD成像系统，油滴盒，监视器等组成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0F844B67">
      <w:pPr>
        <w:pStyle w:val="19"/>
        <w:widowControl w:val="0"/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5259A0C6">
      <w:pPr>
        <w:pStyle w:val="19"/>
        <w:numPr>
          <w:ilvl w:val="0"/>
          <w:numId w:val="2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实验原理：</w:t>
      </w:r>
    </w:p>
    <w:p w14:paraId="17137ABE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default"/>
          <w:b/>
          <w:bCs/>
          <w:color w:val="000000" w:themeColor="text1"/>
          <w:sz w:val="2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4"/>
          <w:lang w:val="en-US" w:eastAsia="zh-CN"/>
          <w14:textFill>
            <w14:solidFill>
              <w14:schemeClr w14:val="tx1"/>
            </w14:solidFill>
          </w14:textFill>
        </w:rPr>
        <w:t>基础条件：</w:t>
      </w:r>
      <w:r>
        <w:rPr>
          <w:rFonts w:ascii="宋体" w:hAnsi="宋体" w:eastAsia="宋体" w:cs="宋体"/>
          <w:sz w:val="21"/>
          <w:szCs w:val="24"/>
        </w:rPr>
        <w:t>用喷雾器将油喷入两块相距为d的水平放置的平行极板之间，油在喷射撕裂成油滴时，</w:t>
      </w:r>
      <w:r>
        <w:rPr>
          <w:rFonts w:hint="eastAsia" w:ascii="宋体" w:hAnsi="宋体" w:cs="宋体"/>
          <w:sz w:val="21"/>
          <w:szCs w:val="24"/>
          <w:lang w:val="en-US" w:eastAsia="zh-CN"/>
        </w:rPr>
        <w:tab/>
      </w:r>
      <w:r>
        <w:rPr>
          <w:rFonts w:hint="eastAsia" w:ascii="宋体" w:hAnsi="宋体" w:cs="宋体"/>
          <w:sz w:val="21"/>
          <w:szCs w:val="24"/>
          <w:lang w:val="en-US" w:eastAsia="zh-CN"/>
        </w:rPr>
        <w:tab/>
      </w:r>
      <w:r>
        <w:rPr>
          <w:rFonts w:ascii="宋体" w:hAnsi="宋体" w:eastAsia="宋体" w:cs="宋体"/>
          <w:sz w:val="21"/>
          <w:szCs w:val="24"/>
        </w:rPr>
        <w:t>一般都是带电的。设油滴的质量为m，所带的电荷为q</w:t>
      </w:r>
      <w:r>
        <w:rPr>
          <w:rFonts w:hint="eastAsia" w:ascii="宋体" w:hAnsi="宋体" w:cs="宋体"/>
          <w:sz w:val="21"/>
          <w:szCs w:val="24"/>
          <w:lang w:eastAsia="zh-CN"/>
        </w:rPr>
        <w:t>，</w:t>
      </w:r>
      <w:r>
        <w:rPr>
          <w:rFonts w:ascii="宋体" w:hAnsi="宋体" w:eastAsia="宋体" w:cs="宋体"/>
          <w:sz w:val="21"/>
          <w:szCs w:val="24"/>
        </w:rPr>
        <w:t>两极板间的电压为U，则油滴在平行</w:t>
      </w:r>
      <w:r>
        <w:rPr>
          <w:rFonts w:hint="eastAsia" w:ascii="宋体" w:hAnsi="宋体" w:cs="宋体"/>
          <w:sz w:val="21"/>
          <w:szCs w:val="24"/>
          <w:lang w:val="en-US" w:eastAsia="zh-CN"/>
        </w:rPr>
        <w:tab/>
      </w:r>
      <w:r>
        <w:rPr>
          <w:rFonts w:hint="eastAsia" w:ascii="宋体" w:hAnsi="宋体" w:cs="宋体"/>
          <w:sz w:val="21"/>
          <w:szCs w:val="24"/>
          <w:lang w:val="en-US" w:eastAsia="zh-CN"/>
        </w:rPr>
        <w:tab/>
      </w:r>
      <w:r>
        <w:rPr>
          <w:rFonts w:ascii="宋体" w:hAnsi="宋体" w:eastAsia="宋体" w:cs="宋体"/>
          <w:sz w:val="21"/>
          <w:szCs w:val="24"/>
        </w:rPr>
        <w:t xml:space="preserve">极板间将同时受到重力mg和静电力qE的作用。 </w:t>
      </w:r>
    </w:p>
    <w:p w14:paraId="441C8DDE">
      <w:pPr>
        <w:pStyle w:val="19"/>
        <w:widowControl w:val="0"/>
        <w:numPr>
          <w:ilvl w:val="0"/>
          <w:numId w:val="4"/>
        </w:numPr>
        <w:spacing w:before="156" w:beforeLines="50" w:after="156" w:afterLines="50"/>
        <w:ind w:left="420" w:leftChars="0" w:firstLine="420" w:firstLineChars="0"/>
        <w:jc w:val="both"/>
        <w:rPr>
          <w:rFonts w:ascii="宋体" w:hAnsi="宋体" w:eastAsia="宋体" w:cs="宋体"/>
          <w:sz w:val="21"/>
          <w:szCs w:val="24"/>
        </w:rPr>
      </w:pPr>
      <w:r>
        <w:rPr>
          <w:rFonts w:ascii="宋体" w:hAnsi="宋体" w:eastAsia="宋体" w:cs="宋体"/>
          <w:sz w:val="21"/>
          <w:szCs w:val="24"/>
        </w:rPr>
        <w:t>静态</w:t>
      </w:r>
      <w:r>
        <w:rPr>
          <w:rFonts w:hint="eastAsia" w:ascii="宋体" w:hAnsi="宋体" w:cs="宋体"/>
          <w:sz w:val="21"/>
          <w:szCs w:val="24"/>
          <w:lang w:eastAsia="zh-CN"/>
        </w:rPr>
        <w:t>（</w:t>
      </w:r>
      <w:r>
        <w:rPr>
          <w:rFonts w:hint="eastAsia" w:ascii="宋体" w:hAnsi="宋体" w:cs="宋体"/>
          <w:sz w:val="21"/>
          <w:szCs w:val="24"/>
          <w:lang w:val="en-US" w:eastAsia="zh-CN"/>
        </w:rPr>
        <w:t>平衡）</w:t>
      </w:r>
      <w:r>
        <w:rPr>
          <w:rFonts w:ascii="宋体" w:hAnsi="宋体" w:eastAsia="宋体" w:cs="宋体"/>
          <w:sz w:val="21"/>
          <w:szCs w:val="24"/>
        </w:rPr>
        <w:t>测量法</w:t>
      </w:r>
      <w:r>
        <w:rPr>
          <w:rFonts w:hint="eastAsia" w:ascii="宋体" w:hAnsi="宋体" w:cs="宋体"/>
          <w:sz w:val="21"/>
          <w:szCs w:val="24"/>
          <w:lang w:eastAsia="zh-CN"/>
        </w:rPr>
        <w:t>：</w:t>
      </w:r>
    </w:p>
    <w:p w14:paraId="5F59F930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如图1所示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如果调节两极板间的电压U，可使该两力达到平衡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m:oMath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mg=</m:t>
        </m:r>
        <m:f>
          <m:fPr>
            <m:ctrlPr>
              <w:rPr>
                <w:rFonts w:hint="eastAsia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qU</m:t>
            </m:r>
            <m:ctrlPr>
              <w:rPr>
                <w:rFonts w:hint="eastAsia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eastAsia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55456C59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测量油滴的质量m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平行极板不加电压时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油滴受重力作用而加速下降，由于空气阻力的作用，下降一段距离达到某一速度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后，阻力f与重力mg平衡，如图2所示(空气浮力忽略不计)，油滴开始匀速下降。根据斯托克斯定律，油滴匀速下降时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m:oMath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f=6πrη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=mg</m:t>
        </m:r>
      </m:oMath>
    </w:p>
    <w:p w14:paraId="3CB8E9AD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eastAsia="宋体" w:cs="宋体"/>
          <w:b w:val="0"/>
          <w:i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③结合小球质量公式</w:t>
      </w:r>
      <w:r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  <w:t>：</w:t>
      </w:r>
      <m:oMath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m=</m:t>
        </m:r>
        <m:f>
          <m:fPr>
            <m:ctrlPr>
              <w:rPr>
                <w:rFonts w:hint="eastAsia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eastAsia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π</m:t>
        </m:r>
        <m:sSup>
          <m:sSupPr>
            <m:ctrlPr>
              <w:rPr>
                <w:rFonts w:hint="eastAsia" w:ascii="Cambria Math" w:hAnsi="Cambria Math" w:eastAsia="宋体" w:cs="宋体"/>
                <w:b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eastAsia="宋体" w:cs="宋体"/>
                <w:b w:val="0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eastAsia="宋体" w:cs="宋体"/>
                <w:b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ρ</m:t>
        </m:r>
      </m:oMath>
    </w:p>
    <w:p w14:paraId="448BE829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iCs/>
          <w:kern w:val="2"/>
          <w:sz w:val="21"/>
          <w:szCs w:val="21"/>
          <w:lang w:val="en-US" w:eastAsia="zh-CN" w:bidi="ar-SA"/>
        </w:rPr>
        <w:t>④对</w:t>
      </w:r>
      <w:r>
        <w:rPr>
          <w:rFonts w:hint="eastAsia" w:ascii="宋体" w:hAnsi="宋体" w:eastAsia="宋体" w:cs="宋体"/>
          <w:sz w:val="21"/>
          <w:szCs w:val="21"/>
        </w:rPr>
        <w:t>空气的粘滞系数作如下修正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lang w:eastAsia="zh-CN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η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lang w:eastAsia="zh-CN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,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lang w:eastAsia="zh-CN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/>
              </w:rPr>
              <m:t>η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1+</m:t>
            </m:r>
            <m:f>
              <m:f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pr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lang w:val="en-US" w:eastAsia="zh-CN"/>
              </w:rPr>
            </m:ctrlPr>
          </m:den>
        </m:f>
      </m:oMath>
    </w:p>
    <w:p w14:paraId="6DFB5D54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⑤</w:t>
      </w:r>
      <w:r>
        <w:rPr>
          <w:rFonts w:hint="eastAsia" w:ascii="宋体" w:hAnsi="宋体" w:eastAsia="宋体" w:cs="宋体"/>
          <w:sz w:val="21"/>
          <w:szCs w:val="21"/>
        </w:rPr>
        <w:t>至于油滴匀速下降的速度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可用下法测出：当两极板间的电压V为零时，设油滴匀速下降的距离为</w:t>
      </w:r>
      <m:oMath>
        <m:r>
          <m:rPr/>
          <w:rPr>
            <w:rFonts w:hint="eastAsia" w:ascii="Cambria Math" w:hAnsi="Cambria Math" w:eastAsia="宋体" w:cs="宋体"/>
            <w:kern w:val="2"/>
            <w:sz w:val="21"/>
            <w:szCs w:val="21"/>
            <w:lang w:val="en-US" w:eastAsia="zh-CN" w:bidi="ar-SA"/>
          </w:rPr>
          <m:t>l</m:t>
        </m:r>
      </m:oMath>
      <w:r>
        <w:rPr>
          <w:rFonts w:hint="eastAsia" w:ascii="宋体" w:hAnsi="宋体" w:eastAsia="宋体" w:cs="宋体"/>
          <w:sz w:val="21"/>
          <w:szCs w:val="21"/>
        </w:rPr>
        <w:t>，时间为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，则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  <w:t xml:space="preserve"> </w:t>
      </w:r>
    </w:p>
    <w:p w14:paraId="295C1F2F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⑥综合以上各式得到油滴带电量计算公式：</w:t>
      </w:r>
    </w:p>
    <w:p w14:paraId="37C3A140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center"/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1595120" cy="769620"/>
            <wp:effectExtent l="0" t="0" r="508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其中，     </w:t>
      </w: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885825" cy="459740"/>
            <wp:effectExtent l="0" t="0" r="3175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3978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279650" cy="1485900"/>
            <wp:effectExtent l="0" t="0" r="635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266825" cy="1463040"/>
            <wp:effectExtent l="0" t="0" r="3175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FB81">
      <w:pPr>
        <w:pStyle w:val="19"/>
        <w:widowControl w:val="0"/>
        <w:numPr>
          <w:ilvl w:val="0"/>
          <w:numId w:val="4"/>
        </w:numPr>
        <w:spacing w:before="156" w:beforeLines="50" w:after="156" w:afterLines="50"/>
        <w:ind w:left="420" w:leftChars="0"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动态</w:t>
      </w:r>
      <w:r>
        <w:rPr>
          <w:rFonts w:hint="eastAsia" w:ascii="宋体" w:hAnsi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非平衡）测</w:t>
      </w:r>
      <w:r>
        <w:rPr>
          <w:rFonts w:ascii="宋体" w:hAnsi="宋体" w:eastAsia="宋体" w:cs="宋体"/>
          <w:sz w:val="21"/>
          <w:szCs w:val="21"/>
        </w:rPr>
        <w:t>量法</w:t>
      </w:r>
      <w:r>
        <w:rPr>
          <w:rFonts w:hint="eastAsia" w:ascii="宋体" w:hAnsi="宋体" w:cs="宋体"/>
          <w:sz w:val="21"/>
          <w:szCs w:val="21"/>
          <w:lang w:eastAsia="zh-CN"/>
        </w:rPr>
        <w:t>：</w:t>
      </w:r>
    </w:p>
    <w:p w14:paraId="65062049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hAnsi="Cambria Math" w:eastAsia="宋体" w:cs="宋体"/>
          <w:i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①</w:t>
      </w:r>
      <w:r>
        <w:rPr>
          <w:rFonts w:ascii="宋体" w:hAnsi="宋体" w:eastAsia="宋体" w:cs="宋体"/>
          <w:sz w:val="21"/>
          <w:szCs w:val="21"/>
        </w:rPr>
        <w:t>是在平行极板上加以适当的电压U，但并不调节U使 静电力和重力达到平衡，而是使油滴受静电力作用加速上升。由于空气阻力的作用，上升一段距离达到某一速度</w:t>
      </w:r>
      <m:oMath>
        <m:sSub>
          <m:sSub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v</m:t>
            </m: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r</m:t>
            </m: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ub>
        </m:sSub>
      </m:oMath>
      <w:r>
        <w:rPr>
          <w:rFonts w:ascii="宋体" w:hAnsi="宋体" w:eastAsia="宋体" w:cs="宋体"/>
          <w:sz w:val="21"/>
          <w:szCs w:val="21"/>
        </w:rPr>
        <w:t>后，空气阻力、重力与静电力达到平衡(空气浮力忽略不计)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油滴开始匀速上升，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这时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m:oMath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6π</m:t>
        </m:r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</m:t>
        </m:r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η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q</m:t>
        </m:r>
        <m:f>
          <m:f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−</m:t>
        </m:r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mg</m:t>
        </m:r>
      </m:oMath>
    </w:p>
    <w:p w14:paraId="5716EA52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hAnsi="Cambria Math" w:eastAsia="宋体" w:cs="宋体"/>
          <w:i w:val="0"/>
          <w:sz w:val="21"/>
          <w:szCs w:val="21"/>
          <w:lang w:val="en-US" w:eastAsia="zh-CN"/>
        </w:rPr>
      </w:pPr>
      <w:r>
        <w:rPr>
          <w:rFonts w:hint="eastAsia" w:hAnsi="Cambria Math" w:cs="宋体"/>
          <w:i w:val="0"/>
          <w:sz w:val="21"/>
          <w:szCs w:val="21"/>
          <w:lang w:val="en-US" w:eastAsia="zh-CN"/>
        </w:rPr>
        <w:t>②</w:t>
      </w:r>
      <w:r>
        <w:rPr>
          <w:rFonts w:ascii="宋体" w:hAnsi="宋体" w:eastAsia="宋体" w:cs="宋体"/>
          <w:sz w:val="21"/>
          <w:szCs w:val="21"/>
        </w:rPr>
        <w:t>当去掉平行极板上所加的电压U后，油滴受重力作用而加速下降。当空气阻力和重力平衡时，油滴将以匀速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ascii="宋体" w:hAnsi="宋体" w:eastAsia="宋体" w:cs="宋体"/>
          <w:sz w:val="21"/>
          <w:szCs w:val="21"/>
        </w:rPr>
        <w:t>下降，这时</w:t>
      </w:r>
      <m:oMath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6π</m:t>
        </m:r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</m:t>
        </m:r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η</m:t>
        </m:r>
        <m:sSub>
          <m:sSub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=mg</m:t>
        </m:r>
      </m:oMath>
    </w:p>
    <w:p w14:paraId="5FE918B3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hAnsi="Cambria Math" w:cs="宋体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宋体"/>
          <w:i w:val="0"/>
          <w:sz w:val="21"/>
          <w:szCs w:val="21"/>
          <w:lang w:val="en-US" w:eastAsia="zh-CN"/>
        </w:rPr>
        <w:t>③以上两式除得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>：</w:t>
      </w:r>
      <m:oMath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q=mg</m:t>
        </m:r>
        <m:f>
          <m:fPr>
            <m:ctrlPr>
              <w:rPr>
                <w:rFonts w:hint="default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(</m:t>
        </m:r>
        <m:f>
          <m:fPr>
            <m:ctrlPr>
              <w:rPr>
                <w:rFonts w:hint="eastAsia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+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eastAsia" w:ascii="Cambria Math" w:hAnsi="Cambria Math" w:eastAsia="宋体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</m:oMath>
    </w:p>
    <w:p w14:paraId="6706EE8B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hAnsi="Cambria Math" w:cs="宋体"/>
          <w:i w:val="0"/>
          <w:sz w:val="21"/>
          <w:szCs w:val="21"/>
          <w:lang w:val="en-US" w:eastAsia="zh-CN"/>
        </w:rPr>
      </w:pPr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-SA"/>
        </w:rPr>
        <w:t>④</w:t>
      </w:r>
      <w:r>
        <w:rPr>
          <w:rFonts w:ascii="宋体" w:hAnsi="宋体" w:eastAsia="宋体" w:cs="宋体"/>
          <w:sz w:val="21"/>
          <w:szCs w:val="21"/>
        </w:rPr>
        <w:t>实验时取油滴匀速下降和匀速上升的距离相等，设都为</w:t>
      </w:r>
      <m:oMath>
        <m:r>
          <m:rPr/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-SA"/>
          </w:rPr>
          <m:t>l</m:t>
        </m:r>
      </m:oMath>
      <w:r>
        <w:rPr>
          <w:rFonts w:ascii="宋体" w:hAnsi="宋体" w:eastAsia="宋体" w:cs="宋体"/>
          <w:sz w:val="21"/>
          <w:szCs w:val="21"/>
        </w:rPr>
        <w:t>。测出油滴匀速下降的时间为</w:t>
      </w:r>
      <m:oMath>
        <m:sSub>
          <m:sSub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ub>
        </m:sSub>
      </m:oMath>
      <w:r>
        <w:rPr>
          <w:rFonts w:ascii="宋体" w:hAnsi="宋体" w:eastAsia="宋体" w:cs="宋体"/>
          <w:sz w:val="21"/>
          <w:szCs w:val="21"/>
        </w:rPr>
        <w:t>，匀速上升的时间为</w:t>
      </w:r>
      <m:oMath>
        <m:sSub>
          <m:sSub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r</m:t>
            </m: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ub>
        </m:sSub>
      </m:oMath>
      <w:r>
        <w:rPr>
          <w:rFonts w:ascii="宋体" w:hAnsi="宋体" w:eastAsia="宋体" w:cs="宋体"/>
          <w:sz w:val="21"/>
          <w:szCs w:val="21"/>
        </w:rPr>
        <w:t>，则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，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</w:t>
      </w:r>
    </w:p>
    <w:p w14:paraId="27E82A6A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hAnsi="Cambria Math" w:cs="宋体"/>
          <w:i w:val="0"/>
          <w:sz w:val="21"/>
          <w:szCs w:val="21"/>
          <w:lang w:val="en-US" w:eastAsia="zh-CN"/>
        </w:rPr>
      </w:pPr>
      <w:r>
        <w:rPr>
          <w:rFonts w:hint="eastAsia" w:hAnsi="Cambria Math" w:cs="宋体"/>
          <w:i w:val="0"/>
          <w:sz w:val="21"/>
          <w:szCs w:val="21"/>
          <w:lang w:val="en-US" w:eastAsia="zh-CN"/>
        </w:rPr>
        <w:t>⑤结合静态测量法得质量公式和斯托克斯定律：</w:t>
      </w:r>
    </w:p>
    <w:p w14:paraId="0ABED448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center"/>
      </w:pPr>
      <w:r>
        <w:drawing>
          <wp:inline distT="0" distB="0" distL="114300" distR="114300">
            <wp:extent cx="2828290" cy="1005205"/>
            <wp:effectExtent l="0" t="0" r="381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7093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⑥</w:t>
      </w:r>
      <w:r>
        <w:rPr>
          <w:rFonts w:ascii="宋体" w:hAnsi="宋体" w:eastAsia="宋体" w:cs="宋体"/>
          <w:sz w:val="21"/>
          <w:szCs w:val="21"/>
        </w:rPr>
        <w:t>从实验所测得的结果，可以分析出q只能为某一数值的整数倍，由此可以得出油滴所带电子的总数n，从而得到一个电子的电荷值为</w:t>
      </w:r>
      <w:r>
        <w:rPr>
          <w:rFonts w:ascii="宋体" w:hAnsi="宋体" w:eastAsia="宋体" w:cs="宋体"/>
          <w:sz w:val="24"/>
          <w:szCs w:val="24"/>
        </w:rPr>
        <w:t>:</w:t>
      </w:r>
      <m:oMath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e=</m:t>
        </m:r>
        <m:f>
          <m:fPr>
            <m:ctrlPr>
              <w:rPr>
                <w:rFonts w:hint="default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349E4A78">
      <w:pPr>
        <w:pStyle w:val="19"/>
        <w:numPr>
          <w:ilvl w:val="0"/>
          <w:numId w:val="2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实验步骤：（静态实验法）</w:t>
      </w:r>
    </w:p>
    <w:p w14:paraId="6D6EA615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通过水平校准，使得平衡电场方向与重力方向平行，极板平面的平行与否决定了油滴上升或下落时是否发生前后，左右的飘移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1FA46530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将少量钟表油吸入喷雾器内，油不要太多。喷雾时，应将喷雾器竖直（气囊向下），油嘴朝上，防止油直接滴入喷雾室堵塞油孔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597FFFCE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开启仪器，按照</w:t>
      </w:r>
      <w:r>
        <w:rPr>
          <w:rFonts w:ascii="宋体" w:hAnsi="宋体" w:eastAsia="宋体" w:cs="宋体"/>
          <w:sz w:val="21"/>
          <w:szCs w:val="21"/>
        </w:rPr>
        <w:t>系统设定的默认值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进行实验。</w:t>
      </w:r>
    </w:p>
    <w:p w14:paraId="32B4662B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从喷雾口喷入油雾，监视器上应出现大量油滴运动的像，若没有看到油滴的像，需要调整调焦旋钮，直到看到油滴清晰的像。</w:t>
      </w:r>
    </w:p>
    <w:p w14:paraId="3EF3E179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调整极板电压U到合适值，选取合适的油滴，微调U使得油滴在极板间静止悬浮。</w:t>
      </w:r>
    </w:p>
    <w:p w14:paraId="7E8D2974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通过调整U至0，测量出</w:t>
      </w:r>
      <w:r>
        <w:rPr>
          <w:rFonts w:hint="eastAsia" w:ascii="宋体" w:hAnsi="宋体" w:eastAsia="宋体" w:cs="宋体"/>
          <w:sz w:val="21"/>
          <w:szCs w:val="21"/>
        </w:rPr>
        <w:t>油滴匀速下降的距离</w:t>
      </w:r>
      <m:oMath>
        <m:r>
          <m:rPr/>
          <w:rPr>
            <w:rFonts w:hint="eastAsia" w:ascii="Cambria Math" w:hAnsi="Cambria Math" w:eastAsia="宋体" w:cs="宋体"/>
            <w:kern w:val="2"/>
            <w:sz w:val="21"/>
            <w:szCs w:val="21"/>
            <w:lang w:val="en-US" w:eastAsia="zh-CN" w:bidi="ar-SA"/>
          </w:rPr>
          <m:t>l</m:t>
        </m:r>
      </m:oMath>
      <w:r>
        <w:rPr>
          <w:rFonts w:hint="eastAsia" w:hAnsi="Cambria Math" w:cs="宋体"/>
          <w:i w:val="0"/>
          <w:kern w:val="2"/>
          <w:sz w:val="21"/>
          <w:szCs w:val="21"/>
          <w:lang w:val="en-US" w:eastAsia="zh-CN" w:bidi="ar-SA"/>
        </w:rPr>
        <w:t>所用的</w:t>
      </w:r>
      <w:r>
        <w:rPr>
          <w:rFonts w:hint="eastAsia" w:ascii="宋体" w:hAnsi="宋体" w:eastAsia="宋体" w:cs="宋体"/>
          <w:sz w:val="21"/>
          <w:szCs w:val="21"/>
        </w:rPr>
        <w:t>时间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hint="eastAsia" w:hAnsi="Cambria Math" w:cs="宋体"/>
          <w:i w:val="0"/>
          <w:sz w:val="21"/>
          <w:szCs w:val="21"/>
          <w:lang w:eastAsia="zh-CN"/>
        </w:rPr>
        <w:t>。</w:t>
      </w:r>
    </w:p>
    <w:p w14:paraId="7476754B">
      <w:pPr>
        <w:pStyle w:val="19"/>
        <w:widowControl w:val="0"/>
        <w:numPr>
          <w:ilvl w:val="0"/>
          <w:numId w:val="5"/>
        </w:numPr>
        <w:spacing w:before="156" w:beforeLines="50" w:after="156" w:afterLines="50"/>
        <w:ind w:left="420" w:leftChars="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hAnsi="Cambria Math" w:cs="宋体"/>
          <w:i w:val="0"/>
          <w:sz w:val="21"/>
          <w:szCs w:val="21"/>
          <w:lang w:val="en-US" w:eastAsia="zh-CN"/>
        </w:rPr>
        <w:t>记录数据，代入公式计算。</w:t>
      </w:r>
    </w:p>
    <w:p w14:paraId="06344D21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693977C">
      <w:pPr>
        <w:pStyle w:val="19"/>
        <w:numPr>
          <w:ilvl w:val="0"/>
          <w:numId w:val="2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数据记录：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023"/>
        <w:gridCol w:w="831"/>
        <w:gridCol w:w="1023"/>
        <w:gridCol w:w="831"/>
        <w:gridCol w:w="907"/>
        <w:gridCol w:w="831"/>
        <w:gridCol w:w="1023"/>
        <w:gridCol w:w="715"/>
        <w:gridCol w:w="1023"/>
        <w:gridCol w:w="832"/>
      </w:tblGrid>
      <w:tr w14:paraId="078D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6A179869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54" w:type="dxa"/>
            <w:gridSpan w:val="2"/>
          </w:tcPr>
          <w:p w14:paraId="34B0F68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油滴1</w:t>
            </w:r>
          </w:p>
        </w:tc>
        <w:tc>
          <w:tcPr>
            <w:tcW w:w="1854" w:type="dxa"/>
            <w:gridSpan w:val="2"/>
          </w:tcPr>
          <w:p w14:paraId="50236C1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油滴2</w:t>
            </w:r>
          </w:p>
        </w:tc>
        <w:tc>
          <w:tcPr>
            <w:tcW w:w="1738" w:type="dxa"/>
            <w:gridSpan w:val="2"/>
          </w:tcPr>
          <w:p w14:paraId="2ADA13F6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油滴3</w:t>
            </w:r>
          </w:p>
        </w:tc>
        <w:tc>
          <w:tcPr>
            <w:tcW w:w="1738" w:type="dxa"/>
            <w:gridSpan w:val="2"/>
          </w:tcPr>
          <w:p w14:paraId="7B6DCAB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油滴4</w:t>
            </w:r>
          </w:p>
        </w:tc>
        <w:tc>
          <w:tcPr>
            <w:tcW w:w="1855" w:type="dxa"/>
            <w:gridSpan w:val="2"/>
          </w:tcPr>
          <w:p w14:paraId="4D96C11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油滴5</w:t>
            </w:r>
          </w:p>
        </w:tc>
      </w:tr>
      <w:tr w14:paraId="632E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28C7671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023" w:type="dxa"/>
          </w:tcPr>
          <w:p w14:paraId="543E601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831" w:type="dxa"/>
          </w:tcPr>
          <w:p w14:paraId="4122558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023" w:type="dxa"/>
          </w:tcPr>
          <w:p w14:paraId="2948FF0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831" w:type="dxa"/>
          </w:tcPr>
          <w:p w14:paraId="465672B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907" w:type="dxa"/>
          </w:tcPr>
          <w:p w14:paraId="07AA19A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831" w:type="dxa"/>
          </w:tcPr>
          <w:p w14:paraId="242C032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023" w:type="dxa"/>
          </w:tcPr>
          <w:p w14:paraId="311BEFE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715" w:type="dxa"/>
          </w:tcPr>
          <w:p w14:paraId="25552B6E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023" w:type="dxa"/>
          </w:tcPr>
          <w:p w14:paraId="1AB2029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832" w:type="dxa"/>
          </w:tcPr>
          <w:p w14:paraId="47B5073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</w:tr>
      <w:tr w14:paraId="02D5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59F5173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次数1</w:t>
            </w:r>
          </w:p>
        </w:tc>
        <w:tc>
          <w:tcPr>
            <w:tcW w:w="1023" w:type="dxa"/>
          </w:tcPr>
          <w:p w14:paraId="03B88075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198V</w:t>
            </w:r>
          </w:p>
        </w:tc>
        <w:tc>
          <w:tcPr>
            <w:tcW w:w="831" w:type="dxa"/>
          </w:tcPr>
          <w:p w14:paraId="5AA770A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20.91s</w:t>
            </w:r>
          </w:p>
        </w:tc>
        <w:tc>
          <w:tcPr>
            <w:tcW w:w="1023" w:type="dxa"/>
          </w:tcPr>
          <w:p w14:paraId="2E0DEC98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267V</w:t>
            </w:r>
          </w:p>
        </w:tc>
        <w:tc>
          <w:tcPr>
            <w:tcW w:w="831" w:type="dxa"/>
          </w:tcPr>
          <w:p w14:paraId="322A5E5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17.69s</w:t>
            </w:r>
          </w:p>
        </w:tc>
        <w:tc>
          <w:tcPr>
            <w:tcW w:w="907" w:type="dxa"/>
          </w:tcPr>
          <w:p w14:paraId="49AE9255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45V</w:t>
            </w:r>
          </w:p>
        </w:tc>
        <w:tc>
          <w:tcPr>
            <w:tcW w:w="831" w:type="dxa"/>
          </w:tcPr>
          <w:p w14:paraId="059C46D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21.35s</w:t>
            </w:r>
          </w:p>
        </w:tc>
        <w:tc>
          <w:tcPr>
            <w:tcW w:w="1023" w:type="dxa"/>
          </w:tcPr>
          <w:p w14:paraId="6660D732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128V</w:t>
            </w:r>
          </w:p>
        </w:tc>
        <w:tc>
          <w:tcPr>
            <w:tcW w:w="715" w:type="dxa"/>
          </w:tcPr>
          <w:p w14:paraId="7BB78439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5.95s</w:t>
            </w:r>
          </w:p>
        </w:tc>
        <w:tc>
          <w:tcPr>
            <w:tcW w:w="1023" w:type="dxa"/>
          </w:tcPr>
          <w:p w14:paraId="53E8EF7C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130V</w:t>
            </w:r>
          </w:p>
        </w:tc>
        <w:tc>
          <w:tcPr>
            <w:tcW w:w="832" w:type="dxa"/>
          </w:tcPr>
          <w:p w14:paraId="0028219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23.90s</w:t>
            </w:r>
          </w:p>
        </w:tc>
      </w:tr>
      <w:tr w14:paraId="0B01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250B3AB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次数2</w:t>
            </w:r>
          </w:p>
        </w:tc>
        <w:tc>
          <w:tcPr>
            <w:tcW w:w="1023" w:type="dxa"/>
          </w:tcPr>
          <w:p w14:paraId="6CA4035B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198V</w:t>
            </w:r>
          </w:p>
        </w:tc>
        <w:tc>
          <w:tcPr>
            <w:tcW w:w="831" w:type="dxa"/>
          </w:tcPr>
          <w:p w14:paraId="55A7FC3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21.73s</w:t>
            </w:r>
          </w:p>
        </w:tc>
        <w:tc>
          <w:tcPr>
            <w:tcW w:w="1023" w:type="dxa"/>
          </w:tcPr>
          <w:p w14:paraId="0350D914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267V</w:t>
            </w:r>
          </w:p>
        </w:tc>
        <w:tc>
          <w:tcPr>
            <w:tcW w:w="831" w:type="dxa"/>
          </w:tcPr>
          <w:p w14:paraId="6326A51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17.84s</w:t>
            </w:r>
          </w:p>
        </w:tc>
        <w:tc>
          <w:tcPr>
            <w:tcW w:w="907" w:type="dxa"/>
          </w:tcPr>
          <w:p w14:paraId="5FF3992A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45V</w:t>
            </w:r>
          </w:p>
        </w:tc>
        <w:tc>
          <w:tcPr>
            <w:tcW w:w="831" w:type="dxa"/>
          </w:tcPr>
          <w:p w14:paraId="79973BB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21.44s</w:t>
            </w:r>
          </w:p>
        </w:tc>
        <w:tc>
          <w:tcPr>
            <w:tcW w:w="1023" w:type="dxa"/>
          </w:tcPr>
          <w:p w14:paraId="3C5C3612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128V</w:t>
            </w:r>
          </w:p>
        </w:tc>
        <w:tc>
          <w:tcPr>
            <w:tcW w:w="715" w:type="dxa"/>
          </w:tcPr>
          <w:p w14:paraId="70DDC5C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5.91s</w:t>
            </w:r>
          </w:p>
        </w:tc>
        <w:tc>
          <w:tcPr>
            <w:tcW w:w="1023" w:type="dxa"/>
          </w:tcPr>
          <w:p w14:paraId="7658C15E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130V</w:t>
            </w:r>
          </w:p>
        </w:tc>
        <w:tc>
          <w:tcPr>
            <w:tcW w:w="832" w:type="dxa"/>
          </w:tcPr>
          <w:p w14:paraId="66917BF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23.12s</w:t>
            </w:r>
          </w:p>
        </w:tc>
      </w:tr>
      <w:tr w14:paraId="558A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131D7B6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次数3</w:t>
            </w:r>
          </w:p>
        </w:tc>
        <w:tc>
          <w:tcPr>
            <w:tcW w:w="1023" w:type="dxa"/>
          </w:tcPr>
          <w:p w14:paraId="1EB68152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198V</w:t>
            </w:r>
          </w:p>
        </w:tc>
        <w:tc>
          <w:tcPr>
            <w:tcW w:w="831" w:type="dxa"/>
          </w:tcPr>
          <w:p w14:paraId="1DCF029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21.03s</w:t>
            </w:r>
          </w:p>
        </w:tc>
        <w:tc>
          <w:tcPr>
            <w:tcW w:w="1023" w:type="dxa"/>
          </w:tcPr>
          <w:p w14:paraId="68AAB363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267V</w:t>
            </w:r>
          </w:p>
        </w:tc>
        <w:tc>
          <w:tcPr>
            <w:tcW w:w="831" w:type="dxa"/>
          </w:tcPr>
          <w:p w14:paraId="7878361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17.40s</w:t>
            </w:r>
          </w:p>
        </w:tc>
        <w:tc>
          <w:tcPr>
            <w:tcW w:w="907" w:type="dxa"/>
          </w:tcPr>
          <w:p w14:paraId="6863F1C3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45V</w:t>
            </w:r>
          </w:p>
        </w:tc>
        <w:tc>
          <w:tcPr>
            <w:tcW w:w="831" w:type="dxa"/>
          </w:tcPr>
          <w:p w14:paraId="02788E5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21.58s</w:t>
            </w:r>
          </w:p>
        </w:tc>
        <w:tc>
          <w:tcPr>
            <w:tcW w:w="1023" w:type="dxa"/>
          </w:tcPr>
          <w:p w14:paraId="4BD84C19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128V</w:t>
            </w:r>
          </w:p>
        </w:tc>
        <w:tc>
          <w:tcPr>
            <w:tcW w:w="715" w:type="dxa"/>
          </w:tcPr>
          <w:p w14:paraId="52C312E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5.87s</w:t>
            </w:r>
          </w:p>
        </w:tc>
        <w:tc>
          <w:tcPr>
            <w:tcW w:w="1023" w:type="dxa"/>
          </w:tcPr>
          <w:p w14:paraId="5F6ED3FB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130V</w:t>
            </w:r>
          </w:p>
        </w:tc>
        <w:tc>
          <w:tcPr>
            <w:tcW w:w="832" w:type="dxa"/>
          </w:tcPr>
          <w:p w14:paraId="236C0DA6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23.57s</w:t>
            </w:r>
          </w:p>
        </w:tc>
      </w:tr>
      <w:tr w14:paraId="3D4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3C1A84B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次数4</w:t>
            </w:r>
          </w:p>
        </w:tc>
        <w:tc>
          <w:tcPr>
            <w:tcW w:w="1023" w:type="dxa"/>
          </w:tcPr>
          <w:p w14:paraId="4DDF7E57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198V</w:t>
            </w:r>
          </w:p>
        </w:tc>
        <w:tc>
          <w:tcPr>
            <w:tcW w:w="831" w:type="dxa"/>
          </w:tcPr>
          <w:p w14:paraId="18908B7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21.90s</w:t>
            </w:r>
          </w:p>
        </w:tc>
        <w:tc>
          <w:tcPr>
            <w:tcW w:w="1023" w:type="dxa"/>
          </w:tcPr>
          <w:p w14:paraId="295FEB8B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267V</w:t>
            </w:r>
          </w:p>
        </w:tc>
        <w:tc>
          <w:tcPr>
            <w:tcW w:w="831" w:type="dxa"/>
          </w:tcPr>
          <w:p w14:paraId="07F8EF5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17.58s</w:t>
            </w:r>
          </w:p>
        </w:tc>
        <w:tc>
          <w:tcPr>
            <w:tcW w:w="907" w:type="dxa"/>
          </w:tcPr>
          <w:p w14:paraId="630E36EC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45V</w:t>
            </w:r>
          </w:p>
        </w:tc>
        <w:tc>
          <w:tcPr>
            <w:tcW w:w="831" w:type="dxa"/>
          </w:tcPr>
          <w:p w14:paraId="27D9161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21.04s</w:t>
            </w:r>
          </w:p>
        </w:tc>
        <w:tc>
          <w:tcPr>
            <w:tcW w:w="1023" w:type="dxa"/>
          </w:tcPr>
          <w:p w14:paraId="36812A8B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128V</w:t>
            </w:r>
          </w:p>
        </w:tc>
        <w:tc>
          <w:tcPr>
            <w:tcW w:w="715" w:type="dxa"/>
          </w:tcPr>
          <w:p w14:paraId="1FFC44B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5.95s</w:t>
            </w:r>
          </w:p>
        </w:tc>
        <w:tc>
          <w:tcPr>
            <w:tcW w:w="1023" w:type="dxa"/>
          </w:tcPr>
          <w:p w14:paraId="49131A20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130V</w:t>
            </w:r>
          </w:p>
        </w:tc>
        <w:tc>
          <w:tcPr>
            <w:tcW w:w="832" w:type="dxa"/>
          </w:tcPr>
          <w:p w14:paraId="736A773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23.73s</w:t>
            </w:r>
          </w:p>
        </w:tc>
      </w:tr>
      <w:tr w14:paraId="5808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6953094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次数5</w:t>
            </w:r>
          </w:p>
        </w:tc>
        <w:tc>
          <w:tcPr>
            <w:tcW w:w="1023" w:type="dxa"/>
          </w:tcPr>
          <w:p w14:paraId="42DF8EE1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198V</w:t>
            </w:r>
          </w:p>
        </w:tc>
        <w:tc>
          <w:tcPr>
            <w:tcW w:w="831" w:type="dxa"/>
          </w:tcPr>
          <w:p w14:paraId="283AB0E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21.18s</w:t>
            </w:r>
          </w:p>
        </w:tc>
        <w:tc>
          <w:tcPr>
            <w:tcW w:w="1023" w:type="dxa"/>
          </w:tcPr>
          <w:p w14:paraId="363FA198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267V</w:t>
            </w:r>
          </w:p>
        </w:tc>
        <w:tc>
          <w:tcPr>
            <w:tcW w:w="831" w:type="dxa"/>
          </w:tcPr>
          <w:p w14:paraId="17396B0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17.88s</w:t>
            </w:r>
          </w:p>
        </w:tc>
        <w:tc>
          <w:tcPr>
            <w:tcW w:w="907" w:type="dxa"/>
          </w:tcPr>
          <w:p w14:paraId="35AE7E70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45V</w:t>
            </w:r>
          </w:p>
        </w:tc>
        <w:tc>
          <w:tcPr>
            <w:tcW w:w="831" w:type="dxa"/>
          </w:tcPr>
          <w:p w14:paraId="71E7A78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21.59s</w:t>
            </w:r>
          </w:p>
        </w:tc>
        <w:tc>
          <w:tcPr>
            <w:tcW w:w="1023" w:type="dxa"/>
          </w:tcPr>
          <w:p w14:paraId="0559C2C4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128V</w:t>
            </w:r>
          </w:p>
        </w:tc>
        <w:tc>
          <w:tcPr>
            <w:tcW w:w="715" w:type="dxa"/>
          </w:tcPr>
          <w:p w14:paraId="120C9CDE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5.83s</w:t>
            </w:r>
          </w:p>
        </w:tc>
        <w:tc>
          <w:tcPr>
            <w:tcW w:w="1023" w:type="dxa"/>
          </w:tcPr>
          <w:p w14:paraId="1CD9FC56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130V</w:t>
            </w:r>
          </w:p>
        </w:tc>
        <w:tc>
          <w:tcPr>
            <w:tcW w:w="832" w:type="dxa"/>
          </w:tcPr>
          <w:p w14:paraId="46ECC3C9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24.44s</w:t>
            </w:r>
          </w:p>
        </w:tc>
      </w:tr>
      <w:tr w14:paraId="39BC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0F1147A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平均</w:t>
            </w:r>
          </w:p>
        </w:tc>
        <w:tc>
          <w:tcPr>
            <w:tcW w:w="1023" w:type="dxa"/>
          </w:tcPr>
          <w:p w14:paraId="7C24C603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198V</w:t>
            </w:r>
          </w:p>
        </w:tc>
        <w:tc>
          <w:tcPr>
            <w:tcW w:w="831" w:type="dxa"/>
          </w:tcPr>
          <w:p w14:paraId="0A57B5DE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21.35s</w:t>
            </w:r>
          </w:p>
        </w:tc>
        <w:tc>
          <w:tcPr>
            <w:tcW w:w="1023" w:type="dxa"/>
          </w:tcPr>
          <w:p w14:paraId="745AB893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267V</w:t>
            </w:r>
          </w:p>
        </w:tc>
        <w:tc>
          <w:tcPr>
            <w:tcW w:w="831" w:type="dxa"/>
          </w:tcPr>
          <w:p w14:paraId="1ADB6FF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17.67s</w:t>
            </w:r>
          </w:p>
        </w:tc>
        <w:tc>
          <w:tcPr>
            <w:tcW w:w="907" w:type="dxa"/>
          </w:tcPr>
          <w:p w14:paraId="4F3806E7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45V</w:t>
            </w:r>
          </w:p>
        </w:tc>
        <w:tc>
          <w:tcPr>
            <w:tcW w:w="831" w:type="dxa"/>
          </w:tcPr>
          <w:p w14:paraId="001D00D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21.40s</w:t>
            </w:r>
          </w:p>
        </w:tc>
        <w:tc>
          <w:tcPr>
            <w:tcW w:w="1023" w:type="dxa"/>
          </w:tcPr>
          <w:p w14:paraId="020B17A5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128V</w:t>
            </w:r>
          </w:p>
        </w:tc>
        <w:tc>
          <w:tcPr>
            <w:tcW w:w="715" w:type="dxa"/>
          </w:tcPr>
          <w:p w14:paraId="1336191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5.90s</w:t>
            </w:r>
          </w:p>
        </w:tc>
        <w:tc>
          <w:tcPr>
            <w:tcW w:w="1023" w:type="dxa"/>
          </w:tcPr>
          <w:p w14:paraId="724359E2">
            <w:pPr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130V</w:t>
            </w:r>
          </w:p>
        </w:tc>
        <w:tc>
          <w:tcPr>
            <w:tcW w:w="832" w:type="dxa"/>
          </w:tcPr>
          <w:p w14:paraId="79294A2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23.75s</w:t>
            </w:r>
          </w:p>
        </w:tc>
      </w:tr>
      <w:tr w14:paraId="4ECA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6EDE018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计算所得q</w:t>
            </w:r>
          </w:p>
        </w:tc>
        <w:tc>
          <w:tcPr>
            <w:tcW w:w="1854" w:type="dxa"/>
            <w:gridSpan w:val="2"/>
          </w:tcPr>
          <w:p w14:paraId="0379C5C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4.5348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854" w:type="dxa"/>
            <w:gridSpan w:val="2"/>
          </w:tcPr>
          <w:p w14:paraId="1CA380F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4.5225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738" w:type="dxa"/>
            <w:gridSpan w:val="2"/>
          </w:tcPr>
          <w:p w14:paraId="7D1BDCF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19.88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738" w:type="dxa"/>
            <w:gridSpan w:val="2"/>
          </w:tcPr>
          <w:p w14:paraId="7962A63E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52.031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855" w:type="dxa"/>
            <w:gridSpan w:val="2"/>
          </w:tcPr>
          <w:p w14:paraId="749AD89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5.8427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</w:tr>
      <w:tr w14:paraId="41E8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59AC85C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q/e取整</w:t>
            </w:r>
          </w:p>
        </w:tc>
        <w:tc>
          <w:tcPr>
            <w:tcW w:w="1854" w:type="dxa"/>
            <w:gridSpan w:val="2"/>
          </w:tcPr>
          <w:p w14:paraId="09D9D85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54" w:type="dxa"/>
            <w:gridSpan w:val="2"/>
          </w:tcPr>
          <w:p w14:paraId="0C94194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38" w:type="dxa"/>
            <w:gridSpan w:val="2"/>
          </w:tcPr>
          <w:p w14:paraId="4D1033B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738" w:type="dxa"/>
            <w:gridSpan w:val="2"/>
          </w:tcPr>
          <w:p w14:paraId="7D3E2BB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1855" w:type="dxa"/>
            <w:gridSpan w:val="2"/>
          </w:tcPr>
          <w:p w14:paraId="6AADFB2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C5F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dxa"/>
          </w:tcPr>
          <w:p w14:paraId="52E72C7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e=q/N</w:t>
            </w:r>
          </w:p>
        </w:tc>
        <w:tc>
          <w:tcPr>
            <w:tcW w:w="1854" w:type="dxa"/>
            <w:gridSpan w:val="2"/>
          </w:tcPr>
          <w:p w14:paraId="7FDE30B8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Cambria Math"/>
                <w:b/>
                <w:bCs/>
                <w:i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1.5116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854" w:type="dxa"/>
            <w:gridSpan w:val="2"/>
          </w:tcPr>
          <w:p w14:paraId="0B9701D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Cambria Math"/>
                <w:b/>
                <w:bCs/>
                <w:i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1.5075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738" w:type="dxa"/>
            <w:gridSpan w:val="2"/>
          </w:tcPr>
          <w:p w14:paraId="1C97EF19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Cambria Math"/>
                <w:b/>
                <w:bCs/>
                <w:i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1.6567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738" w:type="dxa"/>
            <w:gridSpan w:val="2"/>
          </w:tcPr>
          <w:p w14:paraId="637F73F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1.5767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1855" w:type="dxa"/>
            <w:gridSpan w:val="2"/>
          </w:tcPr>
          <w:p w14:paraId="17E8593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1.4607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1"/>
                  <w:szCs w:val="21"/>
                  <w:vertAlign w:val="baseline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10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color w:val="000000" w:themeColor="text1"/>
                      <w:sz w:val="21"/>
                      <w:szCs w:val="21"/>
                      <w:vertAlign w:val="baseline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m:t>−19</m:t>
                  </m:r>
                  <m:ctrlPr>
                    <w:rPr>
                      <w:rFonts w:ascii="Cambria Math" w:hAnsi="Cambria Math"/>
                      <w:b/>
                      <w:bCs/>
                      <w:color w:val="000000" w:themeColor="text1"/>
                      <w:sz w:val="21"/>
                      <w:szCs w:val="21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p>
            </m:oMath>
          </w:p>
        </w:tc>
      </w:tr>
    </w:tbl>
    <w:p w14:paraId="275661AD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DCFBD4C">
      <w:pPr>
        <w:pStyle w:val="19"/>
        <w:numPr>
          <w:ilvl w:val="0"/>
          <w:numId w:val="2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数据处理与分析：</w:t>
      </w:r>
    </w:p>
    <w:p w14:paraId="0A4460D0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1.基本计算数据信息：</w:t>
      </w:r>
    </w:p>
    <w:p w14:paraId="0445C91A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center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sz w:val="21"/>
          <w:szCs w:val="21"/>
        </w:rPr>
        <w:drawing>
          <wp:inline distT="0" distB="0" distL="114300" distR="114300">
            <wp:extent cx="4575175" cy="1836420"/>
            <wp:effectExtent l="0" t="0" r="9525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FFA4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/>
        <w:jc w:val="both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2.由上述数据以及表格计算得出：</w:t>
      </w:r>
    </w:p>
    <w:p w14:paraId="5B55916C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hAnsi="Cambria Math" w:eastAsia="宋体"/>
          <w:b w:val="0"/>
          <w:bCs w:val="0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测量所得元电荷平均值</w:t>
      </w:r>
      <m:oMath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e=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(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5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=1.542</w:t>
      </w:r>
      <m:oMath>
        <m:r>
          <m:rPr>
            <m:sty m:val="p"/>
          </m:rPr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lang w:val="en-US" w:eastAsia="zh-CN" w:bidi="ar-SA"/>
            <w14:textFill>
              <w14:solidFill>
                <w14:schemeClr w14:val="tx1"/>
              </w14:solidFill>
            </w14:textFill>
          </w:rPr>
          <m:t>6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:vertAlign w:val="baseline"/>
            <w:lang w:val="en-US"/>
            <w14:textFill>
              <w14:solidFill>
                <w14:schemeClr w14:val="tx1"/>
              </w14:solidFill>
            </w14:textFill>
          </w:rPr>
          <m:t>×</m:t>
        </m:r>
        <m:sSup>
          <m:sSupP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−19</m:t>
            </m: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 w:hAnsi="Cambria Math"/>
          <w:b w:val="0"/>
          <w:bCs w:val="0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C</w:t>
      </w:r>
    </w:p>
    <w:p w14:paraId="747FDCAA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hAnsi="Cambria Math"/>
          <w:b w:val="0"/>
          <w:bCs w:val="0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 w:val="0"/>
          <w:bCs w:val="0"/>
          <w:i w:val="0"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由于理论值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e</m:t>
            </m:r>
            <m:ctrlPr>
              <w:rPr>
                <w:rFonts w:ascii="Cambria Math" w:hAnsi="Cambria Math"/>
                <w:b w:val="0"/>
                <w:bCs w:val="0"/>
                <w:i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理</m:t>
            </m:r>
            <m:ctrlPr>
              <w:rPr>
                <w:rFonts w:ascii="Cambria Math" w:hAnsi="Cambria Math"/>
                <w:b w:val="0"/>
                <w:bCs w:val="0"/>
                <w:i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/>
            <w:color w:val="000000" w:themeColor="text1"/>
            <w:sz w:val="24"/>
            <w:szCs w:val="24"/>
            <w:vertAlign w:val="baseline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  <m:r>
          <m:rPr>
            <m:sty m:val="p"/>
          </m:rPr>
          <w:rPr>
            <w:rFonts w:hint="default" w:ascii="Cambria Math" w:hAnsi="Cambria Math"/>
            <w:color w:val="000000" w:themeColor="text1"/>
            <w:sz w:val="24"/>
            <w:szCs w:val="24"/>
            <w:vertAlign w:val="baseline"/>
            <w:lang w:val="en-US" w:eastAsia="zh-CN"/>
            <w14:textFill>
              <w14:solidFill>
                <w14:schemeClr w14:val="tx1"/>
              </w14:solidFill>
            </w14:textFill>
          </w:rPr>
          <m:t>1.602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:vertAlign w:val="baseline"/>
            <w:lang w:val="en-US"/>
            <w14:textFill>
              <w14:solidFill>
                <w14:schemeClr w14:val="tx1"/>
              </w14:solidFill>
            </w14:textFill>
          </w:rPr>
          <m:t>×</m:t>
        </m:r>
        <m:sSup>
          <m:sSupP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−19</m:t>
            </m:r>
            <m:ctrlPr>
              <w:rPr>
                <w:rFonts w:ascii="Cambria Math" w:hAnsi="Cambria Math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color w:val="000000" w:themeColor="text1"/>
            <w:sz w:val="24"/>
            <w:szCs w:val="24"/>
            <w:vertAlign w:val="baseline"/>
            <w:lang w:val="en-US" w:eastAsia="zh-CN"/>
            <w14:textFill>
              <w14:solidFill>
                <w14:schemeClr w14:val="tx1"/>
              </w14:solidFill>
            </w14:textFill>
          </w:rPr>
          <m:t>C</m:t>
        </m:r>
      </m:oMath>
      <w:r>
        <w:rPr>
          <w:rFonts w:hint="eastAsia" w:hAnsi="Cambria Math"/>
          <w:b w:val="0"/>
          <w:bCs w:val="0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</w:t>
      </w:r>
    </w:p>
    <w:p w14:paraId="38870F3C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hAnsi="Cambria Math"/>
          <w:b w:val="0"/>
          <w:bCs w:val="0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 w:val="0"/>
          <w:bCs w:val="0"/>
          <w:i w:val="0"/>
          <w:color w:val="000000" w:themeColor="text1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所以，相对不确定度</w:t>
      </w:r>
      <m:oMath>
        <m:r>
          <m:rPr/>
          <w:rPr>
            <w:rFonts w:hint="default" w:ascii="Cambria Math" w:hAnsi="Cambria Math" w:cs="Times New Roman"/>
            <w:color w:val="000000" w:themeColor="text1"/>
            <w:kern w:val="2"/>
            <w:sz w:val="24"/>
            <w:szCs w:val="24"/>
            <w:vertAlign w:val="baseline"/>
            <w:lang w:val="en-US" w:eastAsia="zh-CN" w:bidi="ar-SA"/>
            <w14:textFill>
              <w14:solidFill>
                <w14:schemeClr w14:val="tx1"/>
              </w14:solidFill>
            </w14:textFill>
          </w:rPr>
          <m:t>E=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color w:val="000000" w:themeColor="text1"/>
                    <w:sz w:val="24"/>
                    <w:szCs w:val="24"/>
                    <w:vertAlign w:val="baseline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000000" w:themeColor="text1"/>
                    <w:sz w:val="24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e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color w:val="000000" w:themeColor="text1"/>
                    <w:sz w:val="24"/>
                    <w:szCs w:val="24"/>
                    <w:vertAlign w:val="baseline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color w:val="000000" w:themeColor="text1"/>
                    <w:sz w:val="24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理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color w:val="000000" w:themeColor="text1"/>
                    <w:sz w:val="24"/>
                    <w:szCs w:val="24"/>
                    <w:vertAlign w:val="baseline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/>
              <w:rPr>
                <w:rFonts w:hint="default" w:ascii="Cambria Math" w:hAnsi="Cambria Math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−e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color w:val="000000" w:themeColor="text1"/>
                    <w:sz w:val="24"/>
                    <w:szCs w:val="24"/>
                    <w:vertAlign w:val="baseline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color w:val="000000" w:themeColor="text1"/>
                    <w:sz w:val="24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e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color w:val="000000" w:themeColor="text1"/>
                    <w:sz w:val="24"/>
                    <w:szCs w:val="24"/>
                    <w:vertAlign w:val="baseline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color w:val="000000" w:themeColor="text1"/>
                    <w:sz w:val="24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理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color w:val="000000" w:themeColor="text1"/>
                    <w:sz w:val="24"/>
                    <w:szCs w:val="24"/>
                    <w:vertAlign w:val="baseline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Cambria Math" w:cs="Times New Roman"/>
          <w:b w:val="0"/>
          <w:bCs w:val="0"/>
          <w:i w:val="0"/>
          <w:color w:val="000000" w:themeColor="text1"/>
          <w:kern w:val="2"/>
          <w:sz w:val="24"/>
          <w:szCs w:val="24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 xml:space="preserve"> = 3.71%</w:t>
      </w:r>
    </w:p>
    <w:p w14:paraId="494329FB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A34FC80">
      <w:pPr>
        <w:pStyle w:val="19"/>
        <w:numPr>
          <w:ilvl w:val="0"/>
          <w:numId w:val="2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思考题：</w:t>
      </w:r>
    </w:p>
    <w:p w14:paraId="1320A400">
      <w:pPr>
        <w:pStyle w:val="19"/>
        <w:widowControl w:val="0"/>
        <w:numPr>
          <w:ilvl w:val="0"/>
          <w:numId w:val="6"/>
        </w:numPr>
        <w:spacing w:before="156" w:beforeLines="50" w:after="156" w:afterLines="50"/>
        <w:ind w:left="420" w:leftChars="0"/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对实验结果造成影响得主要因素有哪些？</w:t>
      </w:r>
    </w:p>
    <w:p w14:paraId="3BE14FE5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油滴的挥发与质量变化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空气浮力的影响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平行极板不平行/不水平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油滴速度的测量误差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以及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空气粘滞系数的修正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等。</w:t>
      </w:r>
    </w:p>
    <w:p w14:paraId="794ACFB1">
      <w:pPr>
        <w:pStyle w:val="19"/>
        <w:widowControl w:val="0"/>
        <w:numPr>
          <w:ilvl w:val="0"/>
          <w:numId w:val="6"/>
        </w:numPr>
        <w:spacing w:before="156" w:beforeLines="50" w:after="156" w:afterLines="50"/>
        <w:ind w:left="42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若平行极板不水平，对测量有什么影响？</w:t>
      </w:r>
    </w:p>
    <w:p w14:paraId="78E861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 w:firstLine="1679" w:firstLineChars="0"/>
        <w:rPr>
          <w:rFonts w:hint="default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当极板不水平时，重力方向与电场力方向不再共线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这使得油滴无法真正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二力平衡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悬浮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需要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一个额外的、非平衡的电场力来抵消重力的一个分力，这直接导致读取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平衡电压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不准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确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偏大）。</w:t>
      </w:r>
    </w:p>
    <w:p w14:paraId="7C26A81A">
      <w:pPr>
        <w:pStyle w:val="19"/>
        <w:widowControl w:val="0"/>
        <w:numPr>
          <w:ilvl w:val="0"/>
          <w:numId w:val="6"/>
        </w:numPr>
        <w:spacing w:before="156" w:beforeLines="50" w:after="156" w:afterLines="50"/>
        <w:ind w:left="42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如何选择合适的油滴进行测量？</w:t>
      </w:r>
    </w:p>
    <w:p w14:paraId="135D8D8C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带电量适中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大小适中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带电量过多的油滴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或者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太大的油滴，运动速度过快，难以精确计时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带电量过少的油滴在重力场中下落速度很慢，运动时间过长，容易受布朗运动和空气扰动的干扰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太小的油滴布朗运动显著，运动轨迹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不稳定，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不是匀速运动，且挥发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快，质量不守恒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16A038A">
      <w:pPr>
        <w:pStyle w:val="19"/>
        <w:widowControl w:val="0"/>
        <w:numPr>
          <w:ilvl w:val="0"/>
          <w:numId w:val="6"/>
        </w:numPr>
        <w:spacing w:before="156" w:beforeLines="50" w:after="156" w:afterLines="50"/>
        <w:ind w:left="42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实验上怎样做才能保证油滴做匀速运动？</w:t>
      </w:r>
    </w:p>
    <w:p w14:paraId="5B90C5C6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在正式计时前，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必须先让油滴运动一小段距离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，使其达到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匀速的状态，同时要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选择大小合适的油滴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7D31497F">
      <w:pPr>
        <w:pStyle w:val="19"/>
        <w:widowControl w:val="0"/>
        <w:numPr>
          <w:ilvl w:val="0"/>
          <w:numId w:val="6"/>
        </w:numPr>
        <w:spacing w:before="156" w:beforeLines="50" w:after="156" w:afterLines="50"/>
        <w:ind w:left="42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对油滴进行跟踪测量时，有时油滴逐渐变得模糊，为什么？</w:t>
      </w:r>
    </w:p>
    <w:p w14:paraId="422B1915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油滴挥发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导致油滴大小发生变化，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在显微镜下看起来亮度和清晰度会改变，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变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得模糊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08B3D632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E9115F6">
      <w:pPr>
        <w:pStyle w:val="19"/>
        <w:numPr>
          <w:ilvl w:val="0"/>
          <w:numId w:val="2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实验总结：</w:t>
      </w:r>
    </w:p>
    <w:p w14:paraId="3089D2BF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通过密里根油滴实验，初步验证了带电量基本单位元电荷的存在，并粗略计算得到了元电荷e的大小，实验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通过观察肉眼可见的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宏观的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油滴运动，运用经典的力学和流体力学定律，最终揭示了电子电荷这一微观粒子的属性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实现了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宏观与微观世界的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连接。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完成这个实验不仅加深了我们对电荷量子化的理解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而且对误差控制、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空气粘滞系数的修正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等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有了更深一步的认识。</w:t>
      </w:r>
    </w:p>
    <w:p w14:paraId="3A331BA4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117FED8">
      <w:pPr>
        <w:pStyle w:val="19"/>
        <w:numPr>
          <w:ilvl w:val="0"/>
          <w:numId w:val="1"/>
        </w:numPr>
        <w:spacing w:before="156" w:beforeLines="50" w:after="156" w:afterLines="50"/>
        <w:ind w:firstLine="0" w:firstLineChars="0"/>
        <w:rPr>
          <w:rFonts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粘滞系数实验</w:t>
      </w:r>
    </w:p>
    <w:p w14:paraId="360F848A">
      <w:pPr>
        <w:pStyle w:val="19"/>
        <w:numPr>
          <w:ilvl w:val="0"/>
          <w:numId w:val="7"/>
        </w:numPr>
        <w:spacing w:before="156" w:beforeLines="50" w:after="156" w:afterLines="50"/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实验目的：</w:t>
      </w:r>
    </w:p>
    <w:p w14:paraId="51F38790">
      <w:pPr>
        <w:pStyle w:val="19"/>
        <w:widowControl w:val="0"/>
        <w:numPr>
          <w:ilvl w:val="0"/>
          <w:numId w:val="8"/>
        </w:numPr>
        <w:spacing w:before="156" w:beforeLines="50" w:after="156" w:afterLines="50"/>
        <w:ind w:left="420" w:leftChars="0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测出</w:t>
      </w:r>
      <w:r>
        <w:rPr>
          <w:rFonts w:ascii="宋体" w:hAnsi="宋体" w:eastAsia="宋体" w:cs="宋体"/>
          <w:sz w:val="21"/>
          <w:szCs w:val="21"/>
        </w:rPr>
        <w:t>蓖麻油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的粘滞系数具体数值</w:t>
      </w:r>
    </w:p>
    <w:p w14:paraId="69D6D246">
      <w:pPr>
        <w:pStyle w:val="19"/>
        <w:widowControl w:val="0"/>
        <w:numPr>
          <w:ilvl w:val="0"/>
          <w:numId w:val="8"/>
        </w:numPr>
        <w:spacing w:before="156" w:beforeLines="50" w:after="156" w:afterLines="50"/>
        <w:ind w:left="420"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通过实验观察粘滞现象，直观感受不同条件下（如不同液体温度）粘滞力的变化，从而验证斯托克斯定律的近似正确性。</w:t>
      </w:r>
    </w:p>
    <w:p w14:paraId="407AB5CD">
      <w:pPr>
        <w:pStyle w:val="19"/>
        <w:widowControl w:val="0"/>
        <w:numPr>
          <w:ilvl w:val="0"/>
          <w:numId w:val="8"/>
        </w:numPr>
        <w:spacing w:before="156" w:beforeLines="50" w:after="156" w:afterLines="50"/>
        <w:ind w:left="420"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将实验现象与流体力学的基础理论联系起来，建立起对流体粘滞性的直观物理图像，理解粘滞系数是反映流体内部摩擦力的重要物理量。</w:t>
      </w:r>
    </w:p>
    <w:p w14:paraId="215DB981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60B121E4">
      <w:pPr>
        <w:pStyle w:val="19"/>
        <w:numPr>
          <w:ilvl w:val="0"/>
          <w:numId w:val="7"/>
        </w:numPr>
        <w:spacing w:before="156" w:beforeLines="50" w:after="156" w:afterLines="50"/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实验器材：</w:t>
      </w:r>
      <w:r>
        <w:rPr>
          <w:rFonts w:ascii="宋体" w:hAnsi="宋体" w:eastAsia="宋体" w:cs="宋体"/>
          <w:sz w:val="24"/>
          <w:szCs w:val="24"/>
        </w:rPr>
        <w:t>WT-CNZ粘滞系数测量仪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电子秒表、直径为1.20mm的钢珠</w:t>
      </w:r>
    </w:p>
    <w:p w14:paraId="72554AE1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B4A9EC3">
      <w:pPr>
        <w:pStyle w:val="19"/>
        <w:numPr>
          <w:ilvl w:val="0"/>
          <w:numId w:val="7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实验原理：</w:t>
      </w:r>
    </w:p>
    <w:p w14:paraId="1D4EA812">
      <w:pPr>
        <w:pStyle w:val="19"/>
        <w:widowControl w:val="0"/>
        <w:numPr>
          <w:ilvl w:val="0"/>
          <w:numId w:val="9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宋体" w:hAnsi="宋体" w:eastAsia="宋体" w:cs="宋体"/>
          <w:sz w:val="21"/>
          <w:szCs w:val="21"/>
        </w:rPr>
        <w:t>个在静止液体中下落的小球受到重力、浮力和粘滞阻力3个力的作用，如果小球的速度v很小，且液体可以看成在各方向上都是无限广阔的，则从流体力学的基本方程可以导出表示粘滞阻力的斯托克斯公式：</w:t>
      </w:r>
      <m:oMath>
        <m:r>
          <m:rPr/>
          <w:rPr>
            <w:rFonts w:hint="default" w:ascii="Cambria Math" w:hAnsi="宋体" w:cs="宋体"/>
            <w:sz w:val="21"/>
            <w:szCs w:val="21"/>
            <w:lang w:val="en-US" w:eastAsia="zh-CN"/>
          </w:rPr>
          <m:t>F=3</m:t>
        </m:r>
        <m:r>
          <m:rPr/>
          <w:rPr>
            <w:rFonts w:hint="eastAsia" w:ascii="Cambria Math" w:hAnsi="Cambria Math" w:eastAsia="宋体" w:cs="宋体"/>
            <w:kern w:val="2"/>
            <w:sz w:val="21"/>
            <w:szCs w:val="21"/>
            <w:lang w:val="en-US" w:eastAsia="zh-CN" w:bidi="ar-SA"/>
          </w:rPr>
          <m:t>πη</m:t>
        </m:r>
        <m:r>
          <m:rPr/>
          <w:rPr>
            <w:rFonts w:hint="default" w:ascii="Cambria Math" w:hAnsi="Cambria Math" w:cs="宋体"/>
            <w:kern w:val="2"/>
            <w:sz w:val="21"/>
            <w:szCs w:val="21"/>
            <w:lang w:val="en-US" w:eastAsia="zh-CN" w:bidi="ar-SA"/>
          </w:rPr>
          <m:t>v</m:t>
        </m:r>
        <m:r>
          <m:rPr/>
          <w:rPr>
            <w:rFonts w:hint="default" w:ascii="Cambria Math" w:hAnsi="Cambria Math" w:cs="宋体"/>
            <w:sz w:val="21"/>
            <w:szCs w:val="21"/>
            <w:lang w:val="en-US" w:eastAsia="zh-CN"/>
          </w:rPr>
          <m:t>d</m:t>
        </m:r>
      </m:oMath>
      <w:r>
        <w:rPr>
          <w:rFonts w:hint="eastAsia" w:hAnsi="Cambria Math" w:cs="宋体"/>
          <w:i w:val="0"/>
          <w:sz w:val="21"/>
          <w:szCs w:val="21"/>
          <w:lang w:val="en-US" w:eastAsia="zh-CN"/>
        </w:rPr>
        <w:t xml:space="preserve"> （d</w:t>
      </w:r>
      <w:r>
        <w:rPr>
          <w:rFonts w:ascii="宋体" w:hAnsi="宋体" w:eastAsia="宋体" w:cs="宋体"/>
          <w:sz w:val="21"/>
          <w:szCs w:val="21"/>
        </w:rPr>
        <w:t>为小球直径</w:t>
      </w:r>
      <w:r>
        <w:rPr>
          <w:rFonts w:hint="eastAsia" w:ascii="宋体" w:hAnsi="宋体" w:cs="宋体"/>
          <w:sz w:val="21"/>
          <w:szCs w:val="21"/>
          <w:lang w:eastAsia="zh-CN"/>
        </w:rPr>
        <w:t>）</w:t>
      </w:r>
    </w:p>
    <w:p w14:paraId="70F07605">
      <w:pPr>
        <w:pStyle w:val="19"/>
        <w:widowControl w:val="0"/>
        <w:numPr>
          <w:ilvl w:val="0"/>
          <w:numId w:val="9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匀速下落过程中，重力、浮力和F三力平衡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m:oMath>
        <m:r>
          <m:rPr/>
          <w:rPr>
            <w:rFonts w:hint="default" w:ascii="Cambria Math" w:hAnsi="宋体" w:cs="宋体"/>
            <w:sz w:val="24"/>
            <w:szCs w:val="24"/>
            <w:lang w:val="en-US" w:eastAsia="zh-CN"/>
          </w:rPr>
          <m:t>3</m:t>
        </m:r>
        <m:r>
          <m:rPr/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πη</m:t>
        </m:r>
        <m:r>
          <m:rPr/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v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d=</m:t>
        </m:r>
        <m:f>
          <m:f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π</m:t>
        </m:r>
        <m:sSup>
          <m:sSupP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(ρ−</m:t>
        </m:r>
        <m:sSub>
          <m:sSubP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 w:cs="Cambria Math"/>
                <w:sz w:val="24"/>
                <w:szCs w:val="24"/>
                <w:lang w:val="en-US"/>
              </w:rPr>
              <m:t>ρ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b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)g</m:t>
        </m:r>
      </m:oMath>
    </w:p>
    <w:p w14:paraId="1A6D267A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hAnsi="Cambria Math" w:cs="Cambria Math"/>
          <w:b w:val="0"/>
          <w:i w:val="0"/>
          <w:sz w:val="21"/>
          <w:szCs w:val="21"/>
          <w:lang w:val="en-US" w:eastAsia="zh-CN"/>
        </w:rPr>
        <w:t>(</w:t>
      </w:r>
      <w:r>
        <w:rPr>
          <w:rFonts w:ascii="宋体" w:hAnsi="宋体" w:eastAsia="宋体" w:cs="宋体"/>
          <w:sz w:val="21"/>
          <w:szCs w:val="21"/>
        </w:rPr>
        <w:t>式中ρ为小球密度，ρ0为液体密度</w:t>
      </w:r>
      <w:r>
        <w:rPr>
          <w:rFonts w:hint="eastAsia" w:ascii="宋体" w:hAnsi="宋体" w:cs="宋体"/>
          <w:sz w:val="21"/>
          <w:szCs w:val="21"/>
          <w:lang w:val="en-US" w:eastAsia="zh-CN"/>
        </w:rPr>
        <w:t>)</w:t>
      </w:r>
    </w:p>
    <w:p w14:paraId="660F88FE">
      <w:pPr>
        <w:pStyle w:val="19"/>
        <w:widowControl w:val="0"/>
        <w:numPr>
          <w:ilvl w:val="0"/>
          <w:numId w:val="9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本实验中，小球在直径为D的玻璃管中下落，液体在各方向无限广阔的条件不满足，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所以对粘滞系数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η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进行修正：</w:t>
      </w:r>
      <m:oMath>
        <m:sSup>
          <m:sSup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ascii="Cambria Math" w:hAnsi="Cambria Math" w:cs="宋体"/>
                <w:sz w:val="24"/>
                <w:szCs w:val="24"/>
                <w:lang w:val="en-US"/>
              </w:rPr>
              <m:t>η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,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η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/(1+2.4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d/D)</w:t>
      </w:r>
    </w:p>
    <w:p w14:paraId="1E3893BD">
      <w:pPr>
        <w:pStyle w:val="19"/>
        <w:widowControl w:val="0"/>
        <w:numPr>
          <w:ilvl w:val="0"/>
          <w:numId w:val="9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最终得到粘滞系数计算公式：</w:t>
      </w:r>
    </w:p>
    <w:p w14:paraId="519E3E5B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center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65630" cy="617855"/>
            <wp:effectExtent l="0" t="0" r="1270" b="444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510B">
      <w:pPr>
        <w:pStyle w:val="19"/>
        <w:widowControl w:val="0"/>
        <w:numPr>
          <w:ilvl w:val="0"/>
          <w:numId w:val="9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要测量粘滞系数，只需要测出钢珠匀速运动的速度</w:t>
      </w:r>
      <m:oMath>
        <m:sSub>
          <m:sSubPr>
            <m:ctrlPr>
              <w:rPr>
                <w:rFonts w:ascii="Cambria Math" w:hAnsi="Cambria Math" w:cs="宋体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v</m:t>
            </m:r>
            <m:ctrlPr>
              <w:rPr>
                <w:rFonts w:ascii="Cambria Math" w:hAnsi="Cambria Math" w:cs="宋体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1"/>
                <w:szCs w:val="21"/>
                <w:lang w:val="en-US" w:eastAsia="zh-CN"/>
              </w:rPr>
              <m:t>0</m:t>
            </m:r>
            <m:ctrlPr>
              <w:rPr>
                <w:rFonts w:ascii="Cambria Math" w:hAnsi="Cambria Math" w:cs="宋体"/>
                <w:i/>
                <w:sz w:val="21"/>
                <w:szCs w:val="21"/>
                <w:lang w:val="en-US"/>
              </w:rPr>
            </m:ctrlPr>
          </m:sub>
        </m:sSub>
      </m:oMath>
      <w:r>
        <w:rPr>
          <w:rFonts w:hint="eastAsia" w:hAnsi="Cambria Math" w:cs="宋体"/>
          <w:i w:val="0"/>
          <w:sz w:val="21"/>
          <w:szCs w:val="21"/>
          <w:lang w:val="en-US" w:eastAsia="zh-CN"/>
        </w:rPr>
        <w:t>，即只需测量</w:t>
      </w:r>
      <w:r>
        <w:rPr>
          <w:rFonts w:ascii="宋体" w:hAnsi="宋体" w:eastAsia="宋体" w:cs="宋体"/>
          <w:sz w:val="21"/>
          <w:szCs w:val="21"/>
        </w:rPr>
        <w:t>小球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在</w:t>
      </w:r>
      <w:r>
        <w:rPr>
          <w:rFonts w:ascii="宋体" w:hAnsi="宋体" w:eastAsia="宋体" w:cs="宋体"/>
          <w:sz w:val="21"/>
          <w:szCs w:val="21"/>
        </w:rPr>
        <w:t>运动距离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为</w:t>
      </w:r>
      <w:r>
        <w:rPr>
          <w:rFonts w:ascii="宋体" w:hAnsi="宋体" w:eastAsia="宋体" w:cs="宋体"/>
          <w:sz w:val="21"/>
          <w:szCs w:val="21"/>
        </w:rPr>
        <w:t>L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时的运动时间。</w:t>
      </w:r>
    </w:p>
    <w:p w14:paraId="77A92599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202494A">
      <w:pPr>
        <w:pStyle w:val="19"/>
        <w:numPr>
          <w:ilvl w:val="0"/>
          <w:numId w:val="7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实验步骤：</w:t>
      </w:r>
    </w:p>
    <w:p w14:paraId="0C39AD7F">
      <w:pPr>
        <w:pStyle w:val="19"/>
        <w:widowControl w:val="0"/>
        <w:numPr>
          <w:ilvl w:val="0"/>
          <w:numId w:val="10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检查粘度测量仪和多功能温控实验系统的导线是否连接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设定PID参数、设定实验温度，按启动键开始加热/制冷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42AFBCA8">
      <w:pPr>
        <w:pStyle w:val="19"/>
        <w:widowControl w:val="0"/>
        <w:numPr>
          <w:ilvl w:val="0"/>
          <w:numId w:val="10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测定小球直径（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此处已用标准直径的小球d=1.20mm，无需测量）</w:t>
      </w:r>
    </w:p>
    <w:p w14:paraId="62904A10">
      <w:pPr>
        <w:pStyle w:val="19"/>
        <w:widowControl w:val="0"/>
        <w:numPr>
          <w:ilvl w:val="0"/>
          <w:numId w:val="10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温控仪温度达到设定值后再等约6至10分钟，在加热等待过程中，用磁力棒在玻璃管 外吸住管内的磁铁方块上下移动，以搅拌液体加速传热和热平衡，使样品管中的待测液体 温度与显示温度完全一致，才能测液体粘度。</w:t>
      </w:r>
    </w:p>
    <w:p w14:paraId="08B475DB">
      <w:pPr>
        <w:pStyle w:val="19"/>
        <w:widowControl w:val="0"/>
        <w:numPr>
          <w:ilvl w:val="0"/>
          <w:numId w:val="10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 xml:space="preserve"> 用镊子将干净的小球从漏斗中心将样品轻轻入液体，观察小球是否一直沿中心下落， 若样品管倾斜，应调节其铅直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</w:rPr>
        <w:t>测量过程中，尽量避免对液体的扰动。</w:t>
      </w:r>
    </w:p>
    <w:p w14:paraId="6AD2DAA3">
      <w:pPr>
        <w:pStyle w:val="19"/>
        <w:widowControl w:val="0"/>
        <w:numPr>
          <w:ilvl w:val="0"/>
          <w:numId w:val="10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用停表测量小球落经一段距离的时间t，并计算小球速度v0 ，用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上述公</w:t>
      </w:r>
      <w:r>
        <w:rPr>
          <w:rFonts w:ascii="宋体" w:hAnsi="宋体" w:eastAsia="宋体" w:cs="宋体"/>
          <w:sz w:val="21"/>
          <w:szCs w:val="21"/>
        </w:rPr>
        <w:t>式计算粘度η，记入表中。</w:t>
      </w:r>
    </w:p>
    <w:p w14:paraId="19E3B6C4">
      <w:pPr>
        <w:pStyle w:val="19"/>
        <w:widowControl w:val="0"/>
        <w:numPr>
          <w:ilvl w:val="0"/>
          <w:numId w:val="10"/>
        </w:numPr>
        <w:spacing w:before="156" w:beforeLines="50" w:after="156" w:afterLines="50"/>
        <w:jc w:val="both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实验全部完成后，取下漏斗，用磁铁棒，在玻璃管外将钢球和磁铁方块整体吸至管 口，用镊子将钢球夹出保存，磁铁方块放回蓖麻油中，再盖好漏斗盖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54A5CCBC">
      <w:pPr>
        <w:pStyle w:val="19"/>
        <w:numPr>
          <w:ilvl w:val="0"/>
          <w:numId w:val="7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数据记录：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920"/>
        <w:gridCol w:w="921"/>
        <w:gridCol w:w="921"/>
        <w:gridCol w:w="921"/>
        <w:gridCol w:w="921"/>
        <w:gridCol w:w="944"/>
        <w:gridCol w:w="975"/>
        <w:gridCol w:w="1123"/>
        <w:gridCol w:w="1243"/>
      </w:tblGrid>
      <w:tr w14:paraId="01A1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vMerge w:val="restart"/>
          </w:tcPr>
          <w:p w14:paraId="767D2F4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温度（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˚C）</w:t>
            </w:r>
          </w:p>
        </w:tc>
        <w:tc>
          <w:tcPr>
            <w:tcW w:w="5911" w:type="dxa"/>
            <w:gridSpan w:val="6"/>
          </w:tcPr>
          <w:p w14:paraId="0F32B3A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时间（s）</w:t>
            </w:r>
          </w:p>
        </w:tc>
        <w:tc>
          <w:tcPr>
            <w:tcW w:w="986" w:type="dxa"/>
            <w:vMerge w:val="restart"/>
          </w:tcPr>
          <w:p w14:paraId="5C64F67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速度（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m/s)</w:t>
            </w:r>
          </w:p>
        </w:tc>
        <w:tc>
          <w:tcPr>
            <w:tcW w:w="986" w:type="dxa"/>
            <w:vMerge w:val="restart"/>
          </w:tcPr>
          <w:p w14:paraId="17FEB07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η(Pa·s) 测量值</w:t>
            </w:r>
          </w:p>
        </w:tc>
        <w:tc>
          <w:tcPr>
            <w:tcW w:w="986" w:type="dxa"/>
            <w:vMerge w:val="restart"/>
          </w:tcPr>
          <w:p w14:paraId="1718100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η(Pa·s) 标准值</w:t>
            </w:r>
          </w:p>
        </w:tc>
      </w:tr>
      <w:tr w14:paraId="7BF3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vMerge w:val="continue"/>
          </w:tcPr>
          <w:p w14:paraId="08BE4D3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5" w:type="dxa"/>
          </w:tcPr>
          <w:p w14:paraId="23976E2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85" w:type="dxa"/>
          </w:tcPr>
          <w:p w14:paraId="64CEFED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85" w:type="dxa"/>
          </w:tcPr>
          <w:p w14:paraId="7525F58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985" w:type="dxa"/>
          </w:tcPr>
          <w:p w14:paraId="1133FF8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85" w:type="dxa"/>
          </w:tcPr>
          <w:p w14:paraId="3596E9A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86" w:type="dxa"/>
          </w:tcPr>
          <w:p w14:paraId="1208D5E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平均</w:t>
            </w:r>
          </w:p>
        </w:tc>
        <w:tc>
          <w:tcPr>
            <w:tcW w:w="986" w:type="dxa"/>
            <w:vMerge w:val="continue"/>
          </w:tcPr>
          <w:p w14:paraId="53BA58C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6" w:type="dxa"/>
            <w:vMerge w:val="continue"/>
          </w:tcPr>
          <w:p w14:paraId="231B1F0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6" w:type="dxa"/>
            <w:vMerge w:val="continue"/>
          </w:tcPr>
          <w:p w14:paraId="41C4990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41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4D3641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985" w:type="dxa"/>
          </w:tcPr>
          <w:p w14:paraId="264F38D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26.75</w:t>
            </w:r>
          </w:p>
        </w:tc>
        <w:tc>
          <w:tcPr>
            <w:tcW w:w="985" w:type="dxa"/>
          </w:tcPr>
          <w:p w14:paraId="49A4A30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27.13</w:t>
            </w:r>
          </w:p>
        </w:tc>
        <w:tc>
          <w:tcPr>
            <w:tcW w:w="985" w:type="dxa"/>
          </w:tcPr>
          <w:p w14:paraId="4392DE4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27.25</w:t>
            </w:r>
          </w:p>
        </w:tc>
        <w:tc>
          <w:tcPr>
            <w:tcW w:w="985" w:type="dxa"/>
          </w:tcPr>
          <w:p w14:paraId="013EE8A6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26.59</w:t>
            </w:r>
          </w:p>
        </w:tc>
        <w:tc>
          <w:tcPr>
            <w:tcW w:w="985" w:type="dxa"/>
          </w:tcPr>
          <w:p w14:paraId="56FDB1F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26.88</w:t>
            </w:r>
          </w:p>
        </w:tc>
        <w:tc>
          <w:tcPr>
            <w:tcW w:w="986" w:type="dxa"/>
          </w:tcPr>
          <w:p w14:paraId="26E0BD2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26.920</w:t>
            </w:r>
          </w:p>
        </w:tc>
        <w:tc>
          <w:tcPr>
            <w:tcW w:w="986" w:type="dxa"/>
          </w:tcPr>
          <w:p w14:paraId="36974E9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0.0074</w:t>
            </w:r>
          </w:p>
        </w:tc>
        <w:tc>
          <w:tcPr>
            <w:tcW w:w="986" w:type="dxa"/>
          </w:tcPr>
          <w:p w14:paraId="1DE4048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0.653</w:t>
            </w:r>
          </w:p>
        </w:tc>
        <w:tc>
          <w:tcPr>
            <w:tcW w:w="986" w:type="dxa"/>
          </w:tcPr>
          <w:p w14:paraId="587C6E96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0.621</w:t>
            </w:r>
          </w:p>
        </w:tc>
      </w:tr>
      <w:tr w14:paraId="6C6B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4A8085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85" w:type="dxa"/>
          </w:tcPr>
          <w:p w14:paraId="152FBDC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18.00</w:t>
            </w:r>
          </w:p>
        </w:tc>
        <w:tc>
          <w:tcPr>
            <w:tcW w:w="985" w:type="dxa"/>
          </w:tcPr>
          <w:p w14:paraId="680C8B8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18.09</w:t>
            </w:r>
          </w:p>
        </w:tc>
        <w:tc>
          <w:tcPr>
            <w:tcW w:w="985" w:type="dxa"/>
          </w:tcPr>
          <w:p w14:paraId="4EB39EE8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17.97</w:t>
            </w:r>
          </w:p>
        </w:tc>
        <w:tc>
          <w:tcPr>
            <w:tcW w:w="985" w:type="dxa"/>
          </w:tcPr>
          <w:p w14:paraId="44CC5D0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17.94</w:t>
            </w:r>
          </w:p>
        </w:tc>
        <w:tc>
          <w:tcPr>
            <w:tcW w:w="985" w:type="dxa"/>
          </w:tcPr>
          <w:p w14:paraId="21FA6AF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17.94</w:t>
            </w:r>
          </w:p>
        </w:tc>
        <w:tc>
          <w:tcPr>
            <w:tcW w:w="986" w:type="dxa"/>
          </w:tcPr>
          <w:p w14:paraId="111D7CB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17.988</w:t>
            </w:r>
          </w:p>
        </w:tc>
        <w:tc>
          <w:tcPr>
            <w:tcW w:w="986" w:type="dxa"/>
          </w:tcPr>
          <w:p w14:paraId="673C78B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0.0111</w:t>
            </w:r>
          </w:p>
        </w:tc>
        <w:tc>
          <w:tcPr>
            <w:tcW w:w="986" w:type="dxa"/>
          </w:tcPr>
          <w:p w14:paraId="5FC2801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0.436</w:t>
            </w:r>
          </w:p>
        </w:tc>
        <w:tc>
          <w:tcPr>
            <w:tcW w:w="986" w:type="dxa"/>
          </w:tcPr>
          <w:p w14:paraId="1281D47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0.451</w:t>
            </w:r>
          </w:p>
        </w:tc>
      </w:tr>
      <w:tr w14:paraId="38B1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12D9AD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985" w:type="dxa"/>
          </w:tcPr>
          <w:p w14:paraId="138D955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12.81</w:t>
            </w:r>
          </w:p>
        </w:tc>
        <w:tc>
          <w:tcPr>
            <w:tcW w:w="985" w:type="dxa"/>
          </w:tcPr>
          <w:p w14:paraId="0C13EDD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12.97</w:t>
            </w:r>
          </w:p>
        </w:tc>
        <w:tc>
          <w:tcPr>
            <w:tcW w:w="985" w:type="dxa"/>
          </w:tcPr>
          <w:p w14:paraId="2FB442D8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13.24</w:t>
            </w:r>
          </w:p>
        </w:tc>
        <w:tc>
          <w:tcPr>
            <w:tcW w:w="985" w:type="dxa"/>
          </w:tcPr>
          <w:p w14:paraId="7EFE8609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12.89</w:t>
            </w:r>
          </w:p>
        </w:tc>
        <w:tc>
          <w:tcPr>
            <w:tcW w:w="985" w:type="dxa"/>
          </w:tcPr>
          <w:p w14:paraId="346402E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12.85</w:t>
            </w:r>
          </w:p>
        </w:tc>
        <w:tc>
          <w:tcPr>
            <w:tcW w:w="986" w:type="dxa"/>
          </w:tcPr>
          <w:p w14:paraId="230C2906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12.952</w:t>
            </w:r>
          </w:p>
        </w:tc>
        <w:tc>
          <w:tcPr>
            <w:tcW w:w="986" w:type="dxa"/>
          </w:tcPr>
          <w:p w14:paraId="3B56F178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0.0154</w:t>
            </w:r>
          </w:p>
        </w:tc>
        <w:tc>
          <w:tcPr>
            <w:tcW w:w="986" w:type="dxa"/>
          </w:tcPr>
          <w:p w14:paraId="48A568C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0.314</w:t>
            </w:r>
          </w:p>
        </w:tc>
        <w:tc>
          <w:tcPr>
            <w:tcW w:w="986" w:type="dxa"/>
          </w:tcPr>
          <w:p w14:paraId="3050393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0.312</w:t>
            </w:r>
          </w:p>
        </w:tc>
      </w:tr>
      <w:tr w14:paraId="2C00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809755E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985" w:type="dxa"/>
          </w:tcPr>
          <w:p w14:paraId="727A19A9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9.62</w:t>
            </w:r>
          </w:p>
        </w:tc>
        <w:tc>
          <w:tcPr>
            <w:tcW w:w="985" w:type="dxa"/>
          </w:tcPr>
          <w:p w14:paraId="705E2F2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9.58</w:t>
            </w:r>
          </w:p>
        </w:tc>
        <w:tc>
          <w:tcPr>
            <w:tcW w:w="985" w:type="dxa"/>
          </w:tcPr>
          <w:p w14:paraId="06C2D93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9.62</w:t>
            </w:r>
          </w:p>
        </w:tc>
        <w:tc>
          <w:tcPr>
            <w:tcW w:w="985" w:type="dxa"/>
          </w:tcPr>
          <w:p w14:paraId="52AB142C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9.52</w:t>
            </w:r>
          </w:p>
        </w:tc>
        <w:tc>
          <w:tcPr>
            <w:tcW w:w="985" w:type="dxa"/>
          </w:tcPr>
          <w:p w14:paraId="10068D3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9.55</w:t>
            </w:r>
          </w:p>
        </w:tc>
        <w:tc>
          <w:tcPr>
            <w:tcW w:w="986" w:type="dxa"/>
          </w:tcPr>
          <w:p w14:paraId="00E66EF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9.578</w:t>
            </w:r>
          </w:p>
        </w:tc>
        <w:tc>
          <w:tcPr>
            <w:tcW w:w="986" w:type="dxa"/>
          </w:tcPr>
          <w:p w14:paraId="4544BB8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0.0209</w:t>
            </w:r>
          </w:p>
        </w:tc>
        <w:tc>
          <w:tcPr>
            <w:tcW w:w="986" w:type="dxa"/>
          </w:tcPr>
          <w:p w14:paraId="2E9E076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0.231</w:t>
            </w:r>
          </w:p>
        </w:tc>
        <w:tc>
          <w:tcPr>
            <w:tcW w:w="986" w:type="dxa"/>
          </w:tcPr>
          <w:p w14:paraId="2FE9E6A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0.231</w:t>
            </w:r>
          </w:p>
        </w:tc>
      </w:tr>
      <w:tr w14:paraId="48C4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B88651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  <w:tc>
          <w:tcPr>
            <w:tcW w:w="985" w:type="dxa"/>
          </w:tcPr>
          <w:p w14:paraId="1BAE669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7.08</w:t>
            </w:r>
          </w:p>
        </w:tc>
        <w:tc>
          <w:tcPr>
            <w:tcW w:w="985" w:type="dxa"/>
          </w:tcPr>
          <w:p w14:paraId="7E40FB2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6.99</w:t>
            </w:r>
          </w:p>
        </w:tc>
        <w:tc>
          <w:tcPr>
            <w:tcW w:w="985" w:type="dxa"/>
          </w:tcPr>
          <w:p w14:paraId="3E9355D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7.02</w:t>
            </w:r>
          </w:p>
        </w:tc>
        <w:tc>
          <w:tcPr>
            <w:tcW w:w="985" w:type="dxa"/>
          </w:tcPr>
          <w:p w14:paraId="4E5D4F6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7.00</w:t>
            </w:r>
          </w:p>
        </w:tc>
        <w:tc>
          <w:tcPr>
            <w:tcW w:w="985" w:type="dxa"/>
          </w:tcPr>
          <w:p w14:paraId="59C2AF6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7.00</w:t>
            </w:r>
          </w:p>
        </w:tc>
        <w:tc>
          <w:tcPr>
            <w:tcW w:w="986" w:type="dxa"/>
          </w:tcPr>
          <w:p w14:paraId="18D0BC01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7.018</w:t>
            </w:r>
          </w:p>
        </w:tc>
        <w:tc>
          <w:tcPr>
            <w:tcW w:w="986" w:type="dxa"/>
          </w:tcPr>
          <w:p w14:paraId="2955B78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0.0285</w:t>
            </w:r>
          </w:p>
        </w:tc>
        <w:tc>
          <w:tcPr>
            <w:tcW w:w="986" w:type="dxa"/>
          </w:tcPr>
          <w:p w14:paraId="6BBB638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0.170</w:t>
            </w:r>
          </w:p>
        </w:tc>
        <w:tc>
          <w:tcPr>
            <w:tcW w:w="986" w:type="dxa"/>
          </w:tcPr>
          <w:p w14:paraId="2A4EF3B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0.172</w:t>
            </w:r>
          </w:p>
        </w:tc>
      </w:tr>
      <w:tr w14:paraId="7469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912A0A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985" w:type="dxa"/>
          </w:tcPr>
          <w:p w14:paraId="3A55A46E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5.28</w:t>
            </w:r>
          </w:p>
        </w:tc>
        <w:tc>
          <w:tcPr>
            <w:tcW w:w="985" w:type="dxa"/>
          </w:tcPr>
          <w:p w14:paraId="403F2B66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5.28</w:t>
            </w:r>
          </w:p>
        </w:tc>
        <w:tc>
          <w:tcPr>
            <w:tcW w:w="985" w:type="dxa"/>
          </w:tcPr>
          <w:p w14:paraId="1800317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5.16</w:t>
            </w:r>
          </w:p>
        </w:tc>
        <w:tc>
          <w:tcPr>
            <w:tcW w:w="985" w:type="dxa"/>
          </w:tcPr>
          <w:p w14:paraId="6F11F633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5.28</w:t>
            </w:r>
          </w:p>
        </w:tc>
        <w:tc>
          <w:tcPr>
            <w:tcW w:w="985" w:type="dxa"/>
          </w:tcPr>
          <w:p w14:paraId="076B648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5.25</w:t>
            </w:r>
          </w:p>
        </w:tc>
        <w:tc>
          <w:tcPr>
            <w:tcW w:w="986" w:type="dxa"/>
          </w:tcPr>
          <w:p w14:paraId="6432CC8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5.250</w:t>
            </w:r>
          </w:p>
        </w:tc>
        <w:tc>
          <w:tcPr>
            <w:tcW w:w="986" w:type="dxa"/>
          </w:tcPr>
          <w:p w14:paraId="65E1857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0.0381</w:t>
            </w:r>
          </w:p>
        </w:tc>
        <w:tc>
          <w:tcPr>
            <w:tcW w:w="986" w:type="dxa"/>
          </w:tcPr>
          <w:p w14:paraId="2FF18065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0.127</w:t>
            </w:r>
          </w:p>
        </w:tc>
        <w:tc>
          <w:tcPr>
            <w:tcW w:w="986" w:type="dxa"/>
          </w:tcPr>
          <w:p w14:paraId="267CEBC4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0.126</w:t>
            </w:r>
          </w:p>
        </w:tc>
      </w:tr>
      <w:tr w14:paraId="550A0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BDAC19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</w:t>
            </w:r>
          </w:p>
        </w:tc>
        <w:tc>
          <w:tcPr>
            <w:tcW w:w="985" w:type="dxa"/>
          </w:tcPr>
          <w:p w14:paraId="0756697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4.24</w:t>
            </w:r>
          </w:p>
        </w:tc>
        <w:tc>
          <w:tcPr>
            <w:tcW w:w="985" w:type="dxa"/>
          </w:tcPr>
          <w:p w14:paraId="2166F9DF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4.05</w:t>
            </w:r>
          </w:p>
        </w:tc>
        <w:tc>
          <w:tcPr>
            <w:tcW w:w="985" w:type="dxa"/>
          </w:tcPr>
          <w:p w14:paraId="0B25FE3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4.15</w:t>
            </w:r>
          </w:p>
        </w:tc>
        <w:tc>
          <w:tcPr>
            <w:tcW w:w="985" w:type="dxa"/>
          </w:tcPr>
          <w:p w14:paraId="14015C67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4.24</w:t>
            </w:r>
          </w:p>
        </w:tc>
        <w:tc>
          <w:tcPr>
            <w:tcW w:w="985" w:type="dxa"/>
          </w:tcPr>
          <w:p w14:paraId="6F9CF8AB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4.08</w:t>
            </w:r>
          </w:p>
        </w:tc>
        <w:tc>
          <w:tcPr>
            <w:tcW w:w="986" w:type="dxa"/>
          </w:tcPr>
          <w:p w14:paraId="15AF2330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4.152</w:t>
            </w:r>
          </w:p>
        </w:tc>
        <w:tc>
          <w:tcPr>
            <w:tcW w:w="986" w:type="dxa"/>
          </w:tcPr>
          <w:p w14:paraId="32E3E182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0.0482</w:t>
            </w:r>
          </w:p>
        </w:tc>
        <w:tc>
          <w:tcPr>
            <w:tcW w:w="986" w:type="dxa"/>
          </w:tcPr>
          <w:p w14:paraId="6FF8C97A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0.100</w:t>
            </w:r>
          </w:p>
        </w:tc>
        <w:tc>
          <w:tcPr>
            <w:tcW w:w="986" w:type="dxa"/>
          </w:tcPr>
          <w:p w14:paraId="71D5F80D">
            <w:pPr>
              <w:pStyle w:val="19"/>
              <w:widowControl w:val="0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0.098</w:t>
            </w:r>
          </w:p>
        </w:tc>
      </w:tr>
    </w:tbl>
    <w:p w14:paraId="624FDA96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firstLine="420" w:firstLine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1"/>
          <w:lang w:val="en-US" w:eastAsia="zh-CN"/>
        </w:rPr>
        <w:t>按照公式计算时所需的数据如表：</w:t>
      </w:r>
    </w:p>
    <w:p w14:paraId="1D34C492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center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506470" cy="2066925"/>
            <wp:effectExtent l="0" t="0" r="11430" b="317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6336">
      <w:pPr>
        <w:pStyle w:val="19"/>
        <w:numPr>
          <w:ilvl w:val="0"/>
          <w:numId w:val="7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数据处理与分析：</w:t>
      </w:r>
    </w:p>
    <w:p w14:paraId="09C11763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eastAsia" w:ascii="宋体" w:hAnsi="宋体" w:cs="宋体"/>
          <w:sz w:val="22"/>
          <w:szCs w:val="22"/>
          <w:lang w:eastAsia="zh-CN"/>
        </w:rPr>
      </w:pPr>
      <w:r>
        <w:rPr>
          <w:rFonts w:ascii="宋体" w:hAnsi="宋体" w:eastAsia="宋体" w:cs="宋体"/>
          <w:sz w:val="22"/>
          <w:szCs w:val="22"/>
        </w:rPr>
        <w:t>绘制粘滞系数（h）-温度（T）曲线</w:t>
      </w:r>
      <w:r>
        <w:rPr>
          <w:rFonts w:hint="eastAsia" w:ascii="宋体" w:hAnsi="宋体" w:cs="宋体"/>
          <w:sz w:val="22"/>
          <w:szCs w:val="22"/>
          <w:lang w:eastAsia="zh-CN"/>
        </w:rPr>
        <w:t>：</w:t>
      </w:r>
    </w:p>
    <w:p w14:paraId="47B9AD18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56530" cy="2988310"/>
            <wp:effectExtent l="5080" t="4445" r="8890" b="17145"/>
            <wp:docPr id="16" name="图表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0B3C9F7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ascii="宋体" w:hAnsi="宋体" w:cs="宋体"/>
          <w:sz w:val="22"/>
          <w:szCs w:val="22"/>
          <w:lang w:val="en-US" w:eastAsia="zh-CN"/>
        </w:rPr>
      </w:pPr>
      <w:r>
        <w:rPr>
          <w:rFonts w:hint="eastAsia" w:ascii="宋体" w:hAnsi="宋体" w:cs="宋体"/>
          <w:sz w:val="22"/>
          <w:szCs w:val="22"/>
          <w:lang w:val="en-US" w:eastAsia="zh-CN"/>
        </w:rPr>
        <w:t>由折线图可知：同种材料的粘滞系数随着温度的升高而不断减小。</w:t>
      </w:r>
    </w:p>
    <w:p w14:paraId="7A32B567">
      <w:pPr>
        <w:pStyle w:val="19"/>
        <w:numPr>
          <w:ilvl w:val="0"/>
          <w:numId w:val="7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思考题：</w:t>
      </w:r>
    </w:p>
    <w:p w14:paraId="34B9263F">
      <w:pPr>
        <w:pStyle w:val="19"/>
        <w:widowControl w:val="0"/>
        <w:numPr>
          <w:ilvl w:val="0"/>
          <w:numId w:val="11"/>
        </w:numPr>
        <w:spacing w:before="156" w:beforeLines="50" w:after="156" w:afterLines="50"/>
        <w:ind w:left="420" w:leftChars="0"/>
        <w:jc w:val="both"/>
        <w:rPr>
          <w:rFonts w:hint="eastAsia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斯托克斯定律的适用条件是什么？在实验中如何判断这些条件是否满足？如果小球下落速度过快，可能对粘滞系数的测量结果产生什么影响？</w:t>
      </w:r>
    </w:p>
    <w:p w14:paraId="6F05DFA0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答：适用条件：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小球是刚性球体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运动是层流（非湍流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）、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流体不可压缩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且液体可以看成在各方向上都是无限广阔的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。</w:t>
      </w:r>
    </w:p>
    <w:p w14:paraId="6EBF134D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判断这些条件是否满足：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小球的速度v很小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容器的直径D远大于小球的直径d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斯托克斯定律进行了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(1 + 2.4d/D)</w:t>
      </w:r>
      <w:r>
        <w:rPr>
          <w:rFonts w:hint="eastAsia" w:ascii="Consolas" w:hAnsi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  <w:lang w:val="en-US" w:eastAsia="zh-CN"/>
        </w:rPr>
        <w:t>因子的修正；而且小球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匀速段的速度v较小，使得计算出的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雷诺数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Re远小于1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斯托克斯定律的偏差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较小，若偏差较大可对F进行再次修正：</w:t>
      </w:r>
    </w:p>
    <w:p w14:paraId="4354987C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center"/>
      </w:pPr>
      <w:r>
        <w:drawing>
          <wp:inline distT="0" distB="0" distL="114300" distR="114300">
            <wp:extent cx="2412365" cy="457200"/>
            <wp:effectExtent l="0" t="0" r="635" b="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0F7E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如果小球下落速度过快：可能会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破坏层流条件，进入湍流状态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，使得实际阻力大于斯托克斯定律的计算值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最终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会得到一个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偏大的粘滞系数η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同时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运动速度过快，难以精确计时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使测量误差增大。</w:t>
      </w:r>
    </w:p>
    <w:p w14:paraId="2DBDADD8">
      <w:pPr>
        <w:pStyle w:val="19"/>
        <w:widowControl w:val="0"/>
        <w:numPr>
          <w:ilvl w:val="0"/>
          <w:numId w:val="11"/>
        </w:numPr>
        <w:spacing w:before="156" w:beforeLines="50" w:after="156" w:afterLines="50"/>
        <w:ind w:left="420" w:leftChars="0"/>
        <w:jc w:val="both"/>
        <w:rPr>
          <w:rFonts w:hint="default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实验中为什么要等待液体温度达到平衡后再开始测量？如果温度未稳定就进行实验，会对粘滞系数的测量带来怎样的误差？</w:t>
      </w:r>
    </w:p>
    <w:p w14:paraId="66051433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答：因为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液体的粘滞系数对温度的变化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相对敏感，不同温度的粘滞系数差别较大。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如果温度未稳定就进行实验，最终计算出的粘滞系数值，会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因为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偏离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 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温度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T实际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下应有的值，偏差可能是正的也可能是负的，取决于温度变化的趋势，但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都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是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不准确的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64787D05">
      <w:pPr>
        <w:pStyle w:val="19"/>
        <w:widowControl w:val="0"/>
        <w:numPr>
          <w:ilvl w:val="0"/>
          <w:numId w:val="11"/>
        </w:numPr>
        <w:spacing w:before="156" w:beforeLines="50" w:after="156" w:afterLines="50"/>
        <w:ind w:left="420" w:leftChars="0"/>
        <w:jc w:val="both"/>
        <w:rPr>
          <w:rFonts w:hint="default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在测量小球下落速度时，为什么要强调小球必须研中心竖直下落？如果玻璃管倾斜，会对实验结果造成什么影响？</w:t>
      </w:r>
    </w:p>
    <w:p w14:paraId="3BD7B4E0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default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答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如果玻璃管发生倾斜，会对实验结果产生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系统性误差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小球实际</w:t>
      </w:r>
      <w:r>
        <w:rPr>
          <w:rStyle w:val="11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运动路径变长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即时间测量值偏大，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使得根据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Style w:val="13"/>
          <w:rFonts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v</w:t>
      </w:r>
      <w:r>
        <w:rPr>
          <w:rStyle w:val="13"/>
          <w:rFonts w:hint="eastAsia" w:ascii="Consolas" w:hAnsi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  <w:lang w:val="en-US" w:eastAsia="zh-CN"/>
        </w:rPr>
        <w:t>=L/t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算得的速度值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偏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，最终导致计算出的粘滞系数 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η 偏大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24C9609">
      <w:pPr>
        <w:pStyle w:val="19"/>
        <w:numPr>
          <w:ilvl w:val="0"/>
          <w:numId w:val="7"/>
        </w:numPr>
        <w:spacing w:before="156" w:beforeLines="50" w:after="156" w:afterLines="50"/>
        <w:rPr>
          <w:rFonts w:hint="default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实验总结：</w:t>
      </w:r>
    </w:p>
    <w:p w14:paraId="50E8AD89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通过斯托克斯定律，采用落球法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通过小球直径、下落速度、液体密度等参数并应用修正公式，最终计算出在特定温度下液体的粘滞系数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并探究了粘滞系数随温度的变化趋势：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同种材料的粘滞系数随着温度的升高而不断减小。</w:t>
      </w:r>
    </w:p>
    <w:p w14:paraId="6CB19053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实验反思：</w:t>
      </w:r>
    </w:p>
    <w:p w14:paraId="66193BEF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1.一些理想状态下的方程往往与实际有较大偏差，困难在于要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如何通过严谨的操作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必要的修正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让现实条件尽可能地逼近理论模型</w:t>
      </w:r>
      <w:r>
        <w:rPr>
          <w:rStyle w:val="11"/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200A927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ind w:left="840" w:leftChars="0" w:firstLine="420" w:firstLine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测量更多不同直径的小球，研究粘滞系数与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Style w:val="13"/>
          <w:rFonts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d/D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的关系，可以更深刻地验证修正公式的有效性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但本次实验并未进行该项）</w:t>
      </w:r>
    </w:p>
    <w:p w14:paraId="63A914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840" w:leftChars="0" w:firstLine="420" w:firstLineChars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3.可以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使用光电门计时替代人工秒表，可以大大提高计时精度并消除人为误差。</w:t>
      </w:r>
    </w:p>
    <w:p w14:paraId="53104F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840" w:leftChars="0" w:firstLine="420" w:firstLineChars="0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可以尝试测量不同液体，比较其粘滞系数的差异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A05C3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840" w:leftChars="0" w:firstLine="420" w:firstLineChars="0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</w:p>
    <w:p w14:paraId="46FDD3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三、原始数据材料和预习报告：</w:t>
      </w:r>
    </w:p>
    <w:p w14:paraId="5EC9C5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09335" cy="4359910"/>
            <wp:effectExtent l="0" t="0" r="12065" b="8890"/>
            <wp:docPr id="8" name="图片 8" descr="p明02소08组_古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明02소08组_古지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0933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447415" cy="5594350"/>
            <wp:effectExtent l="0" t="0" r="6350" b="6985"/>
            <wp:docPr id="3" name="图片 3" descr="N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_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47415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6116955" cy="3504565"/>
            <wp:effectExtent l="0" t="0" r="4445" b="635"/>
            <wp:docPr id="1" name="图片 1" descr="wwe8K_時间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we8K_時间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611695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905CB6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 w:ascii="宋体" w:hAnsi="宋体" w:cs="宋体"/>
          <w:sz w:val="22"/>
          <w:szCs w:val="22"/>
          <w:lang w:val="en-US" w:eastAsia="zh-CN"/>
        </w:rPr>
      </w:pPr>
    </w:p>
    <w:p w14:paraId="760373BD">
      <w:pPr>
        <w:pStyle w:val="19"/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3476299">
      <w:pPr>
        <w:widowControl/>
        <w:jc w:val="left"/>
        <w:rPr>
          <w:rFonts w:ascii="黑体" w:hAnsi="黑体" w:eastAsia="黑体"/>
        </w:rPr>
      </w:pPr>
    </w:p>
    <w:sectPr>
      <w:headerReference r:id="rId3" w:type="default"/>
      <w:footerReference r:id="rId4" w:type="default"/>
      <w:pgSz w:w="11906" w:h="16838"/>
      <w:pgMar w:top="425" w:right="1134" w:bottom="1440" w:left="1134" w:header="567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5D851"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FC87D5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20DF4">
    <w:pPr>
      <w:pStyle w:val="5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AA281"/>
    <w:multiLevelType w:val="singleLevel"/>
    <w:tmpl w:val="896AA2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FBE9E6"/>
    <w:multiLevelType w:val="singleLevel"/>
    <w:tmpl w:val="B5FBE9E6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">
    <w:nsid w:val="C2DFA582"/>
    <w:multiLevelType w:val="singleLevel"/>
    <w:tmpl w:val="C2DFA582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3">
    <w:nsid w:val="CFE7AA79"/>
    <w:multiLevelType w:val="singleLevel"/>
    <w:tmpl w:val="CFE7AA79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2574839"/>
    <w:multiLevelType w:val="singleLevel"/>
    <w:tmpl w:val="F257483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18F29831"/>
    <w:multiLevelType w:val="singleLevel"/>
    <w:tmpl w:val="18F29831"/>
    <w:lvl w:ilvl="0" w:tentative="0">
      <w:start w:val="1"/>
      <w:numFmt w:val="decimal"/>
      <w:suff w:val="space"/>
      <w:lvlText w:val="%1."/>
      <w:lvlJc w:val="left"/>
      <w:pPr>
        <w:ind w:left="630"/>
      </w:pPr>
    </w:lvl>
  </w:abstractNum>
  <w:abstractNum w:abstractNumId="6">
    <w:nsid w:val="32BA685B"/>
    <w:multiLevelType w:val="singleLevel"/>
    <w:tmpl w:val="32BA685B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2EA2A72"/>
    <w:multiLevelType w:val="multilevel"/>
    <w:tmpl w:val="52EA2A72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8">
    <w:nsid w:val="7442F190"/>
    <w:multiLevelType w:val="singleLevel"/>
    <w:tmpl w:val="7442F190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9">
    <w:nsid w:val="7B95EF85"/>
    <w:multiLevelType w:val="singleLevel"/>
    <w:tmpl w:val="7B95EF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EFD26E2"/>
    <w:multiLevelType w:val="singleLevel"/>
    <w:tmpl w:val="7EFD26E2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24F62"/>
    <w:rsid w:val="000354C1"/>
    <w:rsid w:val="00035B79"/>
    <w:rsid w:val="00054942"/>
    <w:rsid w:val="00057985"/>
    <w:rsid w:val="00076D6E"/>
    <w:rsid w:val="000805A9"/>
    <w:rsid w:val="0008148B"/>
    <w:rsid w:val="00093B96"/>
    <w:rsid w:val="000A2AF7"/>
    <w:rsid w:val="000E2E2E"/>
    <w:rsid w:val="000E3E12"/>
    <w:rsid w:val="000F0B9A"/>
    <w:rsid w:val="000F655C"/>
    <w:rsid w:val="00100834"/>
    <w:rsid w:val="00105609"/>
    <w:rsid w:val="00116F83"/>
    <w:rsid w:val="00133E53"/>
    <w:rsid w:val="0014704E"/>
    <w:rsid w:val="00165DE2"/>
    <w:rsid w:val="00173437"/>
    <w:rsid w:val="00177A7C"/>
    <w:rsid w:val="00186090"/>
    <w:rsid w:val="00195181"/>
    <w:rsid w:val="001A4679"/>
    <w:rsid w:val="001A552D"/>
    <w:rsid w:val="0020204B"/>
    <w:rsid w:val="002027E9"/>
    <w:rsid w:val="00217B2C"/>
    <w:rsid w:val="00225B8A"/>
    <w:rsid w:val="00227075"/>
    <w:rsid w:val="00232086"/>
    <w:rsid w:val="0023296C"/>
    <w:rsid w:val="00264695"/>
    <w:rsid w:val="002877FA"/>
    <w:rsid w:val="00297573"/>
    <w:rsid w:val="002A2E3F"/>
    <w:rsid w:val="002A4BDE"/>
    <w:rsid w:val="002B47CA"/>
    <w:rsid w:val="002F72EF"/>
    <w:rsid w:val="003045FD"/>
    <w:rsid w:val="00312754"/>
    <w:rsid w:val="00317687"/>
    <w:rsid w:val="00326ECA"/>
    <w:rsid w:val="003278ED"/>
    <w:rsid w:val="003341EB"/>
    <w:rsid w:val="00334FE4"/>
    <w:rsid w:val="0033514E"/>
    <w:rsid w:val="0034624A"/>
    <w:rsid w:val="00363776"/>
    <w:rsid w:val="00382B7C"/>
    <w:rsid w:val="00387BDB"/>
    <w:rsid w:val="00392940"/>
    <w:rsid w:val="00392D9A"/>
    <w:rsid w:val="0039363B"/>
    <w:rsid w:val="003A78DE"/>
    <w:rsid w:val="003D1BB5"/>
    <w:rsid w:val="003D24B1"/>
    <w:rsid w:val="003D322C"/>
    <w:rsid w:val="003D3423"/>
    <w:rsid w:val="003E1856"/>
    <w:rsid w:val="003F215A"/>
    <w:rsid w:val="004064AD"/>
    <w:rsid w:val="0041504A"/>
    <w:rsid w:val="00421540"/>
    <w:rsid w:val="00421D3B"/>
    <w:rsid w:val="004222B6"/>
    <w:rsid w:val="0042550B"/>
    <w:rsid w:val="00451CE0"/>
    <w:rsid w:val="004640B6"/>
    <w:rsid w:val="00465B96"/>
    <w:rsid w:val="00470222"/>
    <w:rsid w:val="00470B0C"/>
    <w:rsid w:val="00474EC3"/>
    <w:rsid w:val="004826EF"/>
    <w:rsid w:val="00494EEB"/>
    <w:rsid w:val="004957DC"/>
    <w:rsid w:val="004B454F"/>
    <w:rsid w:val="004B4F5D"/>
    <w:rsid w:val="004C3041"/>
    <w:rsid w:val="004D3C06"/>
    <w:rsid w:val="004E42A1"/>
    <w:rsid w:val="0050077E"/>
    <w:rsid w:val="00501C5F"/>
    <w:rsid w:val="00503D34"/>
    <w:rsid w:val="00512703"/>
    <w:rsid w:val="005223DF"/>
    <w:rsid w:val="00526EED"/>
    <w:rsid w:val="00527CE4"/>
    <w:rsid w:val="00532D35"/>
    <w:rsid w:val="00537DA8"/>
    <w:rsid w:val="00551C5D"/>
    <w:rsid w:val="0055237C"/>
    <w:rsid w:val="0055453A"/>
    <w:rsid w:val="00556134"/>
    <w:rsid w:val="0057383D"/>
    <w:rsid w:val="00574137"/>
    <w:rsid w:val="00581C89"/>
    <w:rsid w:val="00581F4F"/>
    <w:rsid w:val="00591CB9"/>
    <w:rsid w:val="005A7030"/>
    <w:rsid w:val="005B1742"/>
    <w:rsid w:val="005C338B"/>
    <w:rsid w:val="005C352E"/>
    <w:rsid w:val="005D1B98"/>
    <w:rsid w:val="005D3F35"/>
    <w:rsid w:val="005D7C53"/>
    <w:rsid w:val="005E5A71"/>
    <w:rsid w:val="005E5C9B"/>
    <w:rsid w:val="005F1539"/>
    <w:rsid w:val="005F43DE"/>
    <w:rsid w:val="005F52D7"/>
    <w:rsid w:val="005F6292"/>
    <w:rsid w:val="00606817"/>
    <w:rsid w:val="0061169D"/>
    <w:rsid w:val="006134FF"/>
    <w:rsid w:val="0061354F"/>
    <w:rsid w:val="00624133"/>
    <w:rsid w:val="006311C4"/>
    <w:rsid w:val="00633E17"/>
    <w:rsid w:val="006343C0"/>
    <w:rsid w:val="006355C1"/>
    <w:rsid w:val="006639EB"/>
    <w:rsid w:val="00673159"/>
    <w:rsid w:val="00675484"/>
    <w:rsid w:val="0068663E"/>
    <w:rsid w:val="006A1BE2"/>
    <w:rsid w:val="006C0C3E"/>
    <w:rsid w:val="006D1024"/>
    <w:rsid w:val="006F0022"/>
    <w:rsid w:val="006F02BE"/>
    <w:rsid w:val="006F6058"/>
    <w:rsid w:val="00711EEF"/>
    <w:rsid w:val="0072080F"/>
    <w:rsid w:val="00723EF9"/>
    <w:rsid w:val="00743A03"/>
    <w:rsid w:val="00765344"/>
    <w:rsid w:val="00770BAF"/>
    <w:rsid w:val="007712AB"/>
    <w:rsid w:val="00776137"/>
    <w:rsid w:val="00784118"/>
    <w:rsid w:val="007854BA"/>
    <w:rsid w:val="00790962"/>
    <w:rsid w:val="0079530B"/>
    <w:rsid w:val="007A168A"/>
    <w:rsid w:val="007C1068"/>
    <w:rsid w:val="007C21DA"/>
    <w:rsid w:val="007C3771"/>
    <w:rsid w:val="007D374E"/>
    <w:rsid w:val="007E55E1"/>
    <w:rsid w:val="007E5FB4"/>
    <w:rsid w:val="007F3C91"/>
    <w:rsid w:val="0080159F"/>
    <w:rsid w:val="008026DC"/>
    <w:rsid w:val="0080448B"/>
    <w:rsid w:val="00830361"/>
    <w:rsid w:val="0083574A"/>
    <w:rsid w:val="00842971"/>
    <w:rsid w:val="00850100"/>
    <w:rsid w:val="00851A80"/>
    <w:rsid w:val="00853472"/>
    <w:rsid w:val="008567A8"/>
    <w:rsid w:val="00862E4C"/>
    <w:rsid w:val="0086739A"/>
    <w:rsid w:val="008677B2"/>
    <w:rsid w:val="008A5B0D"/>
    <w:rsid w:val="008B0946"/>
    <w:rsid w:val="008B43FB"/>
    <w:rsid w:val="008B7D71"/>
    <w:rsid w:val="008C5566"/>
    <w:rsid w:val="008D3626"/>
    <w:rsid w:val="008D4E3E"/>
    <w:rsid w:val="008E4F24"/>
    <w:rsid w:val="00905E66"/>
    <w:rsid w:val="00913CE9"/>
    <w:rsid w:val="00920B53"/>
    <w:rsid w:val="009263AD"/>
    <w:rsid w:val="009264F9"/>
    <w:rsid w:val="00935919"/>
    <w:rsid w:val="009409D7"/>
    <w:rsid w:val="00942170"/>
    <w:rsid w:val="0096065D"/>
    <w:rsid w:val="00962FAF"/>
    <w:rsid w:val="009635F2"/>
    <w:rsid w:val="00966181"/>
    <w:rsid w:val="009840F2"/>
    <w:rsid w:val="00987150"/>
    <w:rsid w:val="00991326"/>
    <w:rsid w:val="00996854"/>
    <w:rsid w:val="009B5E5A"/>
    <w:rsid w:val="009C77E4"/>
    <w:rsid w:val="009E4138"/>
    <w:rsid w:val="009F0ACB"/>
    <w:rsid w:val="00A022CC"/>
    <w:rsid w:val="00A04D7D"/>
    <w:rsid w:val="00A054E8"/>
    <w:rsid w:val="00A06155"/>
    <w:rsid w:val="00A14220"/>
    <w:rsid w:val="00A21629"/>
    <w:rsid w:val="00A41226"/>
    <w:rsid w:val="00A440A0"/>
    <w:rsid w:val="00A521A3"/>
    <w:rsid w:val="00A54DFE"/>
    <w:rsid w:val="00A6790F"/>
    <w:rsid w:val="00A72DCA"/>
    <w:rsid w:val="00A77DCC"/>
    <w:rsid w:val="00A82A81"/>
    <w:rsid w:val="00A86C0E"/>
    <w:rsid w:val="00A956E3"/>
    <w:rsid w:val="00A95B04"/>
    <w:rsid w:val="00AB232E"/>
    <w:rsid w:val="00AB58D3"/>
    <w:rsid w:val="00AD0C82"/>
    <w:rsid w:val="00AD1CF8"/>
    <w:rsid w:val="00AD7EB8"/>
    <w:rsid w:val="00AE7C7B"/>
    <w:rsid w:val="00B0524B"/>
    <w:rsid w:val="00B0617D"/>
    <w:rsid w:val="00B14DAA"/>
    <w:rsid w:val="00B156F7"/>
    <w:rsid w:val="00B16F13"/>
    <w:rsid w:val="00B24713"/>
    <w:rsid w:val="00B255C5"/>
    <w:rsid w:val="00B301EF"/>
    <w:rsid w:val="00B30856"/>
    <w:rsid w:val="00B3600C"/>
    <w:rsid w:val="00B362C5"/>
    <w:rsid w:val="00B44A93"/>
    <w:rsid w:val="00B50E54"/>
    <w:rsid w:val="00B549F2"/>
    <w:rsid w:val="00B625DA"/>
    <w:rsid w:val="00B6273C"/>
    <w:rsid w:val="00B6406D"/>
    <w:rsid w:val="00B65668"/>
    <w:rsid w:val="00B7527F"/>
    <w:rsid w:val="00B7688E"/>
    <w:rsid w:val="00B81383"/>
    <w:rsid w:val="00B8711C"/>
    <w:rsid w:val="00B8787A"/>
    <w:rsid w:val="00B942B5"/>
    <w:rsid w:val="00BA4EF1"/>
    <w:rsid w:val="00BB107E"/>
    <w:rsid w:val="00BB59F9"/>
    <w:rsid w:val="00C00235"/>
    <w:rsid w:val="00C03CB4"/>
    <w:rsid w:val="00C11C3F"/>
    <w:rsid w:val="00C14B87"/>
    <w:rsid w:val="00C171CC"/>
    <w:rsid w:val="00C33F42"/>
    <w:rsid w:val="00C606B1"/>
    <w:rsid w:val="00C61AF3"/>
    <w:rsid w:val="00C62A7A"/>
    <w:rsid w:val="00C64902"/>
    <w:rsid w:val="00C723A9"/>
    <w:rsid w:val="00C7246D"/>
    <w:rsid w:val="00C742AB"/>
    <w:rsid w:val="00C82B41"/>
    <w:rsid w:val="00C83FA7"/>
    <w:rsid w:val="00C94909"/>
    <w:rsid w:val="00C968E8"/>
    <w:rsid w:val="00C97A33"/>
    <w:rsid w:val="00CA3A7A"/>
    <w:rsid w:val="00CC45BD"/>
    <w:rsid w:val="00CC7ED0"/>
    <w:rsid w:val="00CD40CE"/>
    <w:rsid w:val="00CE2BFB"/>
    <w:rsid w:val="00CE708E"/>
    <w:rsid w:val="00CF3DCB"/>
    <w:rsid w:val="00D06D33"/>
    <w:rsid w:val="00D121C9"/>
    <w:rsid w:val="00D17C6E"/>
    <w:rsid w:val="00D201AF"/>
    <w:rsid w:val="00D30AB7"/>
    <w:rsid w:val="00D31CBE"/>
    <w:rsid w:val="00D4161B"/>
    <w:rsid w:val="00D41679"/>
    <w:rsid w:val="00D529B3"/>
    <w:rsid w:val="00D63E13"/>
    <w:rsid w:val="00D654A4"/>
    <w:rsid w:val="00D662FF"/>
    <w:rsid w:val="00D71008"/>
    <w:rsid w:val="00D71346"/>
    <w:rsid w:val="00D72BC0"/>
    <w:rsid w:val="00D82065"/>
    <w:rsid w:val="00D86B1B"/>
    <w:rsid w:val="00D86D7A"/>
    <w:rsid w:val="00D90198"/>
    <w:rsid w:val="00D948D6"/>
    <w:rsid w:val="00D94F05"/>
    <w:rsid w:val="00DA071C"/>
    <w:rsid w:val="00DA7647"/>
    <w:rsid w:val="00DB4652"/>
    <w:rsid w:val="00DD1870"/>
    <w:rsid w:val="00DD187C"/>
    <w:rsid w:val="00DD24E4"/>
    <w:rsid w:val="00DD5D2E"/>
    <w:rsid w:val="00DD7797"/>
    <w:rsid w:val="00DD79BB"/>
    <w:rsid w:val="00DE647B"/>
    <w:rsid w:val="00DE755B"/>
    <w:rsid w:val="00E17BB6"/>
    <w:rsid w:val="00E2393E"/>
    <w:rsid w:val="00E2742F"/>
    <w:rsid w:val="00E42F97"/>
    <w:rsid w:val="00E476DC"/>
    <w:rsid w:val="00E52A78"/>
    <w:rsid w:val="00E63796"/>
    <w:rsid w:val="00E63C60"/>
    <w:rsid w:val="00E653D7"/>
    <w:rsid w:val="00E677E6"/>
    <w:rsid w:val="00E95640"/>
    <w:rsid w:val="00EB0FA1"/>
    <w:rsid w:val="00EB4F95"/>
    <w:rsid w:val="00EC3AA5"/>
    <w:rsid w:val="00ED4067"/>
    <w:rsid w:val="00ED4F84"/>
    <w:rsid w:val="00ED516E"/>
    <w:rsid w:val="00ED6E92"/>
    <w:rsid w:val="00EF5A38"/>
    <w:rsid w:val="00F05E53"/>
    <w:rsid w:val="00F13A50"/>
    <w:rsid w:val="00F145BB"/>
    <w:rsid w:val="00F14744"/>
    <w:rsid w:val="00F27CA0"/>
    <w:rsid w:val="00F3678E"/>
    <w:rsid w:val="00F36DD7"/>
    <w:rsid w:val="00F4187F"/>
    <w:rsid w:val="00F4297D"/>
    <w:rsid w:val="00F42C65"/>
    <w:rsid w:val="00F450FC"/>
    <w:rsid w:val="00F57022"/>
    <w:rsid w:val="00F60F39"/>
    <w:rsid w:val="00F6316C"/>
    <w:rsid w:val="00F63C41"/>
    <w:rsid w:val="00F77E7E"/>
    <w:rsid w:val="00F77FB6"/>
    <w:rsid w:val="00F959D0"/>
    <w:rsid w:val="00FA0F72"/>
    <w:rsid w:val="00FA1E20"/>
    <w:rsid w:val="00FB08E9"/>
    <w:rsid w:val="00FB5B8C"/>
    <w:rsid w:val="00FC429B"/>
    <w:rsid w:val="00FE1E28"/>
    <w:rsid w:val="00FF289A"/>
    <w:rsid w:val="3D1204AC"/>
    <w:rsid w:val="47A8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semiHidden/>
    <w:unhideWhenUsed/>
    <w:qFormat/>
    <w:uiPriority w:val="0"/>
    <w:pPr>
      <w:jc w:val="left"/>
    </w:pPr>
  </w:style>
  <w:style w:type="paragraph" w:styleId="3">
    <w:name w:val="Balloon Text"/>
    <w:basedOn w:val="1"/>
    <w:link w:val="18"/>
    <w:qFormat/>
    <w:uiPriority w:val="0"/>
    <w:rPr>
      <w:sz w:val="18"/>
      <w:szCs w:val="18"/>
    </w:rPr>
  </w:style>
  <w:style w:type="paragraph" w:styleId="4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21"/>
    <w:semiHidden/>
    <w:unhideWhenUsed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TML Code"/>
    <w:basedOn w:val="10"/>
    <w:semiHidden/>
    <w:unhideWhenUsed/>
    <w:qFormat/>
    <w:uiPriority w:val="0"/>
    <w:rPr>
      <w:rFonts w:ascii="Courier New" w:hAnsi="Courier New"/>
      <w:sz w:val="20"/>
    </w:rPr>
  </w:style>
  <w:style w:type="character" w:styleId="14">
    <w:name w:val="annotation reference"/>
    <w:basedOn w:val="10"/>
    <w:semiHidden/>
    <w:unhideWhenUsed/>
    <w:qFormat/>
    <w:uiPriority w:val="0"/>
    <w:rPr>
      <w:sz w:val="21"/>
      <w:szCs w:val="21"/>
    </w:rPr>
  </w:style>
  <w:style w:type="character" w:customStyle="1" w:styleId="15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link w:val="4"/>
    <w:qFormat/>
    <w:uiPriority w:val="99"/>
    <w:rPr>
      <w:kern w:val="2"/>
      <w:sz w:val="18"/>
      <w:szCs w:val="18"/>
    </w:rPr>
  </w:style>
  <w:style w:type="character" w:styleId="17">
    <w:name w:val="Placeholder Text"/>
    <w:basedOn w:val="10"/>
    <w:semiHidden/>
    <w:qFormat/>
    <w:uiPriority w:val="99"/>
    <w:rPr>
      <w:color w:val="808080"/>
    </w:rPr>
  </w:style>
  <w:style w:type="character" w:customStyle="1" w:styleId="18">
    <w:name w:val="批注框文本 字符"/>
    <w:basedOn w:val="10"/>
    <w:link w:val="3"/>
    <w:qFormat/>
    <w:uiPriority w:val="0"/>
    <w:rPr>
      <w:kern w:val="2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文字 字符"/>
    <w:basedOn w:val="10"/>
    <w:link w:val="2"/>
    <w:semiHidden/>
    <w:qFormat/>
    <w:uiPriority w:val="0"/>
    <w:rPr>
      <w:kern w:val="2"/>
      <w:sz w:val="21"/>
      <w:szCs w:val="24"/>
    </w:rPr>
  </w:style>
  <w:style w:type="character" w:customStyle="1" w:styleId="21">
    <w:name w:val="批注主题 字符"/>
    <w:basedOn w:val="20"/>
    <w:link w:val="7"/>
    <w:semiHidden/>
    <w:qFormat/>
    <w:uiPriority w:val="0"/>
    <w:rPr>
      <w:b/>
      <w:bCs/>
      <w:kern w:val="2"/>
      <w:sz w:val="21"/>
      <w:szCs w:val="24"/>
    </w:rPr>
  </w:style>
  <w:style w:type="paragraph" w:customStyle="1" w:styleId="22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chart" Target="charts/chart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粘滞系数随温度变化表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粘滞系数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Sheet1!$A$2:$A$8</c:f>
              <c:numCache>
                <c:formatCode>General</c:formatCode>
                <c:ptCount val="7"/>
                <c:pt idx="0">
                  <c:v>25</c:v>
                </c:pt>
                <c:pt idx="1">
                  <c:v>30</c:v>
                </c:pt>
                <c:pt idx="2">
                  <c:v>35</c:v>
                </c:pt>
                <c:pt idx="3">
                  <c:v>40</c:v>
                </c:pt>
                <c:pt idx="4">
                  <c:v>45</c:v>
                </c:pt>
                <c:pt idx="5">
                  <c:v>50</c:v>
                </c:pt>
                <c:pt idx="6">
                  <c:v>55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0.653</c:v>
                </c:pt>
                <c:pt idx="1">
                  <c:v>0.436</c:v>
                </c:pt>
                <c:pt idx="2">
                  <c:v>0.314</c:v>
                </c:pt>
                <c:pt idx="3">
                  <c:v>0.231</c:v>
                </c:pt>
                <c:pt idx="4">
                  <c:v>0.17</c:v>
                </c:pt>
                <c:pt idx="5">
                  <c:v>0.127</c:v>
                </c:pt>
                <c:pt idx="6">
                  <c:v>0.1</c:v>
                </c:pt>
              </c:numCache>
            </c:numRef>
          </c:y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41836163"/>
        <c:axId val="431446335"/>
      </c:scatterChart>
      <c:valAx>
        <c:axId val="1418361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温度</a:t>
                </a:r>
                <a:r>
                  <a:rPr lang="en-US" altLang="zh-CN"/>
                  <a:t>T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31446335"/>
        <c:crosses val="autoZero"/>
        <c:crossBetween val="midCat"/>
      </c:valAx>
      <c:valAx>
        <c:axId val="431446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粘滞系数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1836163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679adef-5e25-4a73-90d5-37a05fb6052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80B18C-6311-4A06-9D90-F2324C9EC5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1651</Words>
  <Characters>2035</Characters>
  <Lines>1</Lines>
  <Paragraphs>1</Paragraphs>
  <TotalTime>5</TotalTime>
  <ScaleCrop>false</ScaleCrop>
  <LinksUpToDate>false</LinksUpToDate>
  <CharactersWithSpaces>2166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2016-11-09T12:46:00Z</dcterms:created>
  <dc:creator>WPS_1720516026</dc:creator>
  <cp:lastModifiedBy>WPS_1720516026</cp:lastModifiedBy>
  <cp:lastPrinted>2017-12-20T02:04:00Z</cp:lastPrinted>
  <dcterms:modified xsi:type="dcterms:W3CDTF">2025-11-03T15:04:03Z</dcterms:modified>
  <dc:title>实验报告模版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eyJoZGlkIjoiMWJmYmVhMGQ2YWQwOTc0ZDFkYmVkZTE0NzFkNThlYzIiLCJ1c2VySWQiOiIxNjEzNzQ2MDI3In0=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92FAA2516E1B4CF980BE15BED9678EA8_12</vt:lpwstr>
  </property>
</Properties>
</file>