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color w:val="595959"/>
          <w:sz w:val="18"/>
          <w:szCs w:val="18"/>
        </w:rPr>
        <w:t xml:space="preserve">CONFIDENTIAL</w:t>
      </w:r>
    </w:p>
    <w:p>
      <w:pPr>
        <w:spacing w:after="200"/>
      </w:pPr>
      <w:r>
        <w:t xml:space="preserve"/>
      </w:r>
    </w:p>
    <w:p>
      <w:pPr>
        <w:spacing w:after="40"/>
        <w:jc w:val="center"/>
      </w:pPr>
      <w:r>
        <w:rPr>
          <w:rFonts w:ascii="Calibri" w:cs="Calibri" w:eastAsia="Calibri" w:hAnsi="Calibri"/>
          <w:b/>
          <w:bCs/>
          <w:color w:val="1F3864"/>
          <w:sz w:val="48"/>
          <w:szCs w:val="48"/>
        </w:rPr>
        <w:t xml:space="preserve">|| JANUS</w:t>
      </w:r>
    </w:p>
    <w:p>
      <w:pPr>
        <w:spacing w:after="20"/>
        <w:jc w:val="center"/>
      </w:pPr>
      <w:r>
        <w:rPr>
          <w:rFonts w:ascii="Calibri" w:cs="Calibri" w:eastAsia="Calibri" w:hAnsi="Calibri"/>
          <w:i/>
          <w:iCs/>
          <w:color w:val="C4952A"/>
          <w:sz w:val="22"/>
          <w:szCs w:val="22"/>
        </w:rPr>
        <w:t xml:space="preserve">Autonomous Intelligence for Real Assets</w:t>
      </w:r>
    </w:p>
    <w:p>
      <w:pPr>
        <w:spacing w:after="300"/>
        <w:jc w:val="center"/>
      </w:pPr>
      <w:r>
        <w:rPr>
          <w:rFonts w:ascii="Calibri" w:cs="Calibri" w:eastAsia="Calibri" w:hAnsi="Calibri"/>
          <w:color w:val="595959"/>
          <w:sz w:val="22"/>
          <w:szCs w:val="22"/>
        </w:rPr>
        <w:t xml:space="preserve">Dubai, UAE | Global Operations</w:t>
      </w:r>
    </w:p>
    <w:p>
      <w:pPr>
        <w:spacing w:after="400"/>
        <w:jc w:val="center"/>
      </w:pPr>
      <w:r>
        <w:rPr>
          <w:rFonts w:ascii="Calibri" w:cs="Calibri" w:eastAsia="Calibri" w:hAnsi="Calibri"/>
          <w:b/>
          <w:bCs/>
          <w:color w:val="1F3864"/>
          <w:sz w:val="40"/>
          <w:szCs w:val="40"/>
        </w:rPr>
        <w:t xml:space="preserve">AI SOFTWARE ENGINEER</w:t>
      </w:r>
    </w:p>
    <w:p>
      <w:pPr>
        <w:pBdr>
          <w:bottom w:val="single" w:color="C4952A" w:sz="6" w:space="4"/>
        </w:pBdr>
        <w:spacing w:after="160" w:before="300"/>
      </w:pPr>
      <w:r>
        <w:rPr>
          <w:rFonts w:ascii="Calibri" w:cs="Calibri" w:eastAsia="Calibri" w:hAnsi="Calibri"/>
          <w:b/>
          <w:bCs/>
          <w:color w:val="C4952A"/>
          <w:sz w:val="26"/>
          <w:szCs w:val="26"/>
        </w:rPr>
        <w:t xml:space="preserve">About Janus Digital</w:t>
      </w:r>
    </w:p>
    <w:p>
      <w:pPr>
        <w:spacing w:after="100" w:before="200"/>
      </w:pPr>
      <w:r>
        <w:rPr>
          <w:rFonts w:ascii="Calibri" w:cs="Calibri" w:eastAsia="Calibri" w:hAnsi="Calibri"/>
          <w:b/>
          <w:bCs/>
          <w:color w:val="000000"/>
          <w:sz w:val="22"/>
          <w:szCs w:val="22"/>
        </w:rPr>
        <w:t xml:space="preserve">Company Overview</w:t>
      </w:r>
    </w:p>
    <w:p>
      <w:pPr>
        <w:spacing w:after="120"/>
      </w:pPr>
      <w:r>
        <w:rPr>
          <w:rFonts w:ascii="Calibri" w:cs="Calibri" w:eastAsia="Calibri" w:hAnsi="Calibri"/>
          <w:color w:val="000000"/>
          <w:sz w:val="22"/>
          <w:szCs w:val="22"/>
        </w:rPr>
        <w:t xml:space="preserve">Janus Digital is a technology company with global operations based in the UAE, delivering Autonomous Intelligence for Real Assets. The company provides an enterprise-grade, AI-powered platform that functions as the central operating system for intelligent buildings, transforming how real-world assets are managed, optimised, and operated worldwide.</w:t>
      </w:r>
    </w:p>
    <w:p>
      <w:pPr>
        <w:spacing w:after="100" w:before="200"/>
      </w:pPr>
      <w:r>
        <w:rPr>
          <w:rFonts w:ascii="Calibri" w:cs="Calibri" w:eastAsia="Calibri" w:hAnsi="Calibri"/>
          <w:b/>
          <w:bCs/>
          <w:color w:val="000000"/>
          <w:sz w:val="22"/>
          <w:szCs w:val="22"/>
        </w:rPr>
        <w:t xml:space="preserve">Mission</w:t>
      </w:r>
    </w:p>
    <w:p>
      <w:pPr>
        <w:spacing w:after="120"/>
      </w:pPr>
      <w:r>
        <w:rPr>
          <w:rFonts w:ascii="Calibri" w:cs="Calibri" w:eastAsia="Calibri" w:hAnsi="Calibri"/>
          <w:color w:val="000000"/>
          <w:sz w:val="22"/>
          <w:szCs w:val="22"/>
        </w:rPr>
        <w:t xml:space="preserve">Janus was founded with the conviction that artificial intelligence should serve a greater purpose than mere efficiency. Buildings account for nearly 40% of global energy consumption and carbon emissions, yet most remain managed by outdated, fragmented systems that react to problems rather than prevent them. Janus exists to change that—proving that AI for Good is also good business.</w:t>
      </w:r>
    </w:p>
    <w:p>
      <w:pPr>
        <w:pBdr>
          <w:bottom w:val="single" w:color="C4952A" w:sz="6" w:space="4"/>
        </w:pBdr>
        <w:spacing w:after="160" w:before="300"/>
      </w:pPr>
      <w:r>
        <w:rPr>
          <w:rFonts w:ascii="Calibri" w:cs="Calibri" w:eastAsia="Calibri" w:hAnsi="Calibri"/>
          <w:b/>
          <w:bCs/>
          <w:color w:val="C4952A"/>
          <w:sz w:val="26"/>
          <w:szCs w:val="26"/>
        </w:rPr>
        <w:t xml:space="preserve">Position Overview</w:t>
      </w:r>
    </w:p>
    <w:p>
      <w:pPr>
        <w:spacing w:after="120"/>
      </w:pPr>
      <w:r>
        <w:rPr>
          <w:rFonts w:ascii="Calibri" w:cs="Calibri" w:eastAsia="Calibri" w:hAnsi="Calibri"/>
          <w:color w:val="000000"/>
          <w:sz w:val="22"/>
          <w:szCs w:val="22"/>
        </w:rPr>
        <w:t xml:space="preserve">Janus is building an AI platform that will first operate as the company's own intelligence infrastructure—deployed across a globally distributed workforce spanning 50+ markets—and will ultimately be offered as a commercial product to our enterprise customers. That arc, from internal platform to external product, defines the engineering standard this role is held to from day one.</w:t>
      </w:r>
    </w:p>
    <w:p>
      <w:pPr>
        <w:spacing w:after="120"/>
      </w:pPr>
      <w:r>
        <w:rPr>
          <w:rFonts w:ascii="Calibri" w:cs="Calibri" w:eastAsia="Calibri" w:hAnsi="Calibri"/>
          <w:color w:val="000000"/>
          <w:sz w:val="22"/>
          <w:szCs w:val="22"/>
        </w:rPr>
        <w:t xml:space="preserve">We are looking for a full-stack AI Platform Engineer who thinks in terms of commercial-grade SaaS: multi-tenant architecture, enterprise identity and access management, security and compliance, and user experience that works for the full range of users across an international organisation. The platform will be accessed through multiple surfaces—Slack, web dashboards, and purpose-built interfaces—by users ranging from AI-native engineers to operations staff who have never opened a terminal. Both are first-class citizens. The architecture must serve them equally well, at global scale, with the security posture and operational discipline of a shipped product.</w:t>
      </w:r>
    </w:p>
    <w:p>
      <w:pPr>
        <w:spacing w:after="120"/>
      </w:pPr>
      <w:r>
        <w:rPr>
          <w:rFonts w:ascii="Calibri" w:cs="Calibri" w:eastAsia="Calibri" w:hAnsi="Calibri"/>
          <w:color w:val="000000"/>
          <w:sz w:val="22"/>
          <w:szCs w:val="22"/>
        </w:rPr>
        <w:t xml:space="preserve">This is a product engineering role, not a scripting or automation role. You will join a small, established AI engineering team and work closely with existing engineers on architecture and delivery—this is a collaborative environment, not a solo assignment. You will also collaborate with the CTO and infrastructure function on deployment and cloud architecture, but your primary output is production software: robust backend services, polished user-facing interfaces, and a platform foundation that can support external customers without being rebuilt.</w:t>
      </w:r>
    </w:p>
    <w:p>
      <w:pPr>
        <w:spacing w:after="120"/>
      </w:pPr>
      <w:r>
        <w:rPr>
          <w:rFonts w:ascii="Calibri" w:cs="Calibri" w:eastAsia="Calibri" w:hAnsi="Calibri"/>
          <w:color w:val="000000"/>
          <w:sz w:val="22"/>
          <w:szCs w:val="22"/>
        </w:rPr>
        <w:t xml:space="preserve">The platform is being architected around composable microservices—discrete, isolated services that can be developed and scaled independently, owned by small squads as the team grows. You should have experience designing systems this way, not just building monoliths.</w:t>
      </w:r>
    </w:p>
    <w:p>
      <w:pPr>
        <w:spacing w:after="120"/>
      </w:pPr>
      <w:r>
        <w:rPr>
          <w:rFonts w:ascii="Calibri" w:cs="Calibri" w:eastAsia="Calibri" w:hAnsi="Calibri"/>
          <w:color w:val="000000"/>
          <w:sz w:val="22"/>
          <w:szCs w:val="22"/>
        </w:rPr>
        <w:t xml:space="preserve">We expect this engineer to operate at 10x output by design. Agentic development tools—Claude Code, Codex, Antigravity, and CLI-based AI workflows—are standard equipment here and used with professional discipline, not as a substitute for engineering judgment. You should already be using them daily, understand their limits, and know when to override them.</w:t>
      </w:r>
    </w:p>
    <w:p>
      <w:pPr>
        <w:spacing w:after="120"/>
      </w:pPr>
      <w:r>
        <w:rPr>
          <w:rFonts w:ascii="Calibri" w:cs="Calibri" w:eastAsia="Calibri" w:hAnsi="Calibri"/>
          <w:color w:val="000000"/>
          <w:sz w:val="22"/>
          <w:szCs w:val="22"/>
        </w:rPr>
        <w:t xml:space="preserve">Reports to the Head of AI Office.</w:t>
      </w:r>
    </w:p>
    <w:p>
      <w:pPr>
        <w:pBdr>
          <w:bottom w:val="single" w:color="C4952A" w:sz="6" w:space="4"/>
        </w:pBdr>
        <w:spacing w:after="160" w:before="300"/>
      </w:pPr>
      <w:r>
        <w:rPr>
          <w:rFonts w:ascii="Calibri" w:cs="Calibri" w:eastAsia="Calibri" w:hAnsi="Calibri"/>
          <w:b/>
          <w:bCs/>
          <w:color w:val="C4952A"/>
          <w:sz w:val="26"/>
          <w:szCs w:val="26"/>
        </w:rPr>
        <w:t xml:space="preserve">Key Responsibilities</w:t>
      </w:r>
    </w:p>
    <w:p>
      <w:pPr>
        <w:spacing w:after="100" w:before="200"/>
      </w:pPr>
      <w:r>
        <w:rPr>
          <w:rFonts w:ascii="Calibri" w:cs="Calibri" w:eastAsia="Calibri" w:hAnsi="Calibri"/>
          <w:b/>
          <w:bCs/>
          <w:color w:val="000000"/>
          <w:sz w:val="22"/>
          <w:szCs w:val="22"/>
        </w:rPr>
        <w:t xml:space="preserve">Full-Stack Product Engineering</w:t>
      </w:r>
    </w:p>
    <w:p>
      <w:pPr>
        <w:pStyle w:val="ListParagraph"/>
        <w:numPr>
          <w:ilvl w:val="0"/>
          <w:numId w:val="2"/>
        </w:numPr>
        <w:spacing w:after="80"/>
      </w:pPr>
      <w:r>
        <w:rPr>
          <w:rFonts w:ascii="Calibri" w:cs="Calibri" w:eastAsia="Calibri" w:hAnsi="Calibri"/>
          <w:color w:val="000000"/>
          <w:sz w:val="22"/>
          <w:szCs w:val="22"/>
        </w:rPr>
        <w:t xml:space="preserve">Build and own the product across the stack: backend services and APIs in Python and TypeScript; frontend interfaces in React or equivalent for web dashboards, administrative surfaces, and AI agent interaction layers</w:t>
      </w:r>
    </w:p>
    <w:p>
      <w:pPr>
        <w:pStyle w:val="ListParagraph"/>
        <w:numPr>
          <w:ilvl w:val="0"/>
          <w:numId w:val="2"/>
        </w:numPr>
        <w:spacing w:after="80"/>
      </w:pPr>
      <w:r>
        <w:rPr>
          <w:rFonts w:ascii="Calibri" w:cs="Calibri" w:eastAsia="Calibri" w:hAnsi="Calibri"/>
          <w:color w:val="000000"/>
          <w:sz w:val="22"/>
          <w:szCs w:val="22"/>
        </w:rPr>
        <w:t xml:space="preserve">Design interfaces that work for the full user range—from engineers working programmatically to operational staff using guided, purpose-built workflows—without privileging either end of the spectrum</w:t>
      </w:r>
    </w:p>
    <w:p>
      <w:pPr>
        <w:pStyle w:val="ListParagraph"/>
        <w:numPr>
          <w:ilvl w:val="0"/>
          <w:numId w:val="2"/>
        </w:numPr>
        <w:spacing w:after="80"/>
      </w:pPr>
      <w:r>
        <w:rPr>
          <w:rFonts w:ascii="Calibri" w:cs="Calibri" w:eastAsia="Calibri" w:hAnsi="Calibri"/>
          <w:color w:val="000000"/>
          <w:sz w:val="22"/>
          <w:szCs w:val="22"/>
        </w:rPr>
        <w:t xml:space="preserve">Architect the platform for multiple surfaces (Slack, web, API) as first-class delivery channels; no single surface is canonical</w:t>
      </w:r>
    </w:p>
    <w:p>
      <w:pPr>
        <w:pStyle w:val="ListParagraph"/>
        <w:numPr>
          <w:ilvl w:val="0"/>
          <w:numId w:val="2"/>
        </w:numPr>
        <w:spacing w:after="80"/>
      </w:pPr>
      <w:r>
        <w:rPr>
          <w:rFonts w:ascii="Calibri" w:cs="Calibri" w:eastAsia="Calibri" w:hAnsi="Calibri"/>
          <w:color w:val="000000"/>
          <w:sz w:val="22"/>
          <w:szCs w:val="22"/>
        </w:rPr>
        <w:t xml:space="preserve">Treat usability, performance, and reliability as engineering requirements on equal footing with feature delivery</w:t>
      </w:r>
    </w:p>
    <w:p>
      <w:pPr>
        <w:spacing w:after="100" w:before="200"/>
      </w:pPr>
      <w:r>
        <w:rPr>
          <w:rFonts w:ascii="Calibri" w:cs="Calibri" w:eastAsia="Calibri" w:hAnsi="Calibri"/>
          <w:b/>
          <w:bCs/>
          <w:color w:val="000000"/>
          <w:sz w:val="22"/>
          <w:szCs w:val="22"/>
        </w:rPr>
        <w:t xml:space="preserve">Enterprise Identity, Security &amp; Access Control</w:t>
      </w:r>
    </w:p>
    <w:p>
      <w:pPr>
        <w:pStyle w:val="ListParagraph"/>
        <w:numPr>
          <w:ilvl w:val="0"/>
          <w:numId w:val="2"/>
        </w:numPr>
        <w:spacing w:after="80"/>
      </w:pPr>
      <w:r>
        <w:rPr>
          <w:rFonts w:ascii="Calibri" w:cs="Calibri" w:eastAsia="Calibri" w:hAnsi="Calibri"/>
          <w:color w:val="000000"/>
          <w:sz w:val="22"/>
          <w:szCs w:val="22"/>
        </w:rPr>
        <w:t xml:space="preserve">Design and implement enterprise-grade authentication and authorisation: SSO (SAML/OIDC), SCIM provisioning, RBAC, and fine-grained IAM across a multi-tenant environment</w:t>
      </w:r>
    </w:p>
    <w:p>
      <w:pPr>
        <w:pStyle w:val="ListParagraph"/>
        <w:numPr>
          <w:ilvl w:val="0"/>
          <w:numId w:val="2"/>
        </w:numPr>
        <w:spacing w:after="80"/>
      </w:pPr>
      <w:r>
        <w:rPr>
          <w:rFonts w:ascii="Calibri" w:cs="Calibri" w:eastAsia="Calibri" w:hAnsi="Calibri"/>
          <w:color w:val="000000"/>
          <w:sz w:val="22"/>
          <w:szCs w:val="22"/>
        </w:rPr>
        <w:t xml:space="preserve">Architect tenant isolation—data, compute, and configuration boundaries that hold firm as the platform scales from internal deployment to external customers</w:t>
      </w:r>
    </w:p>
    <w:p>
      <w:pPr>
        <w:pStyle w:val="ListParagraph"/>
        <w:numPr>
          <w:ilvl w:val="0"/>
          <w:numId w:val="2"/>
        </w:numPr>
        <w:spacing w:after="80"/>
      </w:pPr>
      <w:r>
        <w:rPr>
          <w:rFonts w:ascii="Calibri" w:cs="Calibri" w:eastAsia="Calibri" w:hAnsi="Calibri"/>
          <w:color w:val="000000"/>
          <w:sz w:val="22"/>
          <w:szCs w:val="22"/>
        </w:rPr>
        <w:t xml:space="preserve">Implement audit logging, DLP controls, and data governance that satisfy enterprise customer requirements and support regional compliance obligations (GDPR, Singapore PDPA, and equivalents)</w:t>
      </w:r>
    </w:p>
    <w:p>
      <w:pPr>
        <w:pStyle w:val="ListParagraph"/>
        <w:numPr>
          <w:ilvl w:val="0"/>
          <w:numId w:val="2"/>
        </w:numPr>
        <w:spacing w:after="80"/>
      </w:pPr>
      <w:r>
        <w:rPr>
          <w:rFonts w:ascii="Calibri" w:cs="Calibri" w:eastAsia="Calibri" w:hAnsi="Calibri"/>
          <w:color w:val="000000"/>
          <w:sz w:val="22"/>
          <w:szCs w:val="22"/>
        </w:rPr>
        <w:t xml:space="preserve">Build self-service access management flows so administrators in distributed offices can manage their own users without depending on central support</w:t>
      </w:r>
    </w:p>
    <w:p>
      <w:pPr>
        <w:spacing w:after="100" w:before="200"/>
      </w:pPr>
      <w:r>
        <w:rPr>
          <w:rFonts w:ascii="Calibri" w:cs="Calibri" w:eastAsia="Calibri" w:hAnsi="Calibri"/>
          <w:b/>
          <w:bCs/>
          <w:color w:val="000000"/>
          <w:sz w:val="22"/>
          <w:szCs w:val="22"/>
        </w:rPr>
        <w:t xml:space="preserve">Multi-Tenant SaaS Architecture</w:t>
      </w:r>
    </w:p>
    <w:p>
      <w:pPr>
        <w:pStyle w:val="ListParagraph"/>
        <w:numPr>
          <w:ilvl w:val="0"/>
          <w:numId w:val="2"/>
        </w:numPr>
        <w:spacing w:after="80"/>
      </w:pPr>
      <w:r>
        <w:rPr>
          <w:rFonts w:ascii="Calibri" w:cs="Calibri" w:eastAsia="Calibri" w:hAnsi="Calibri"/>
          <w:color w:val="000000"/>
          <w:sz w:val="22"/>
          <w:szCs w:val="22"/>
        </w:rPr>
        <w:t xml:space="preserve">Design the platform from the ground up for multi-tenancy: customer onboarding and provisioning flows, configuration isolation, usage metering, and the operational tooling needed to support customers at scale</w:t>
      </w:r>
    </w:p>
    <w:p>
      <w:pPr>
        <w:pStyle w:val="ListParagraph"/>
        <w:numPr>
          <w:ilvl w:val="0"/>
          <w:numId w:val="2"/>
        </w:numPr>
        <w:spacing w:after="80"/>
      </w:pPr>
      <w:r>
        <w:rPr>
          <w:rFonts w:ascii="Calibri" w:cs="Calibri" w:eastAsia="Calibri" w:hAnsi="Calibri"/>
          <w:color w:val="000000"/>
          <w:sz w:val="22"/>
          <w:szCs w:val="22"/>
        </w:rPr>
        <w:t xml:space="preserve">Build the API surface with external consumers in mind: versioning, authentication, rate limiting, documentation, and the reliability guarantees that enterprise customers expect</w:t>
      </w:r>
    </w:p>
    <w:p>
      <w:pPr>
        <w:pStyle w:val="ListParagraph"/>
        <w:numPr>
          <w:ilvl w:val="0"/>
          <w:numId w:val="2"/>
        </w:numPr>
        <w:spacing w:after="80"/>
      </w:pPr>
      <w:r>
        <w:rPr>
          <w:rFonts w:ascii="Calibri" w:cs="Calibri" w:eastAsia="Calibri" w:hAnsi="Calibri"/>
          <w:color w:val="000000"/>
          <w:sz w:val="22"/>
          <w:szCs w:val="22"/>
        </w:rPr>
        <w:t xml:space="preserve">Architect for global distribution—latency, regional data residency requirements, and the support and maintenance implications of a user base spread across many time zones and office locations</w:t>
      </w:r>
    </w:p>
    <w:p>
      <w:pPr>
        <w:spacing w:after="100" w:before="200"/>
      </w:pPr>
      <w:r>
        <w:rPr>
          <w:rFonts w:ascii="Calibri" w:cs="Calibri" w:eastAsia="Calibri" w:hAnsi="Calibri"/>
          <w:b/>
          <w:bCs/>
          <w:color w:val="000000"/>
          <w:sz w:val="22"/>
          <w:szCs w:val="22"/>
        </w:rPr>
        <w:t xml:space="preserve">AI Agent Development &amp; Orchestration</w:t>
      </w:r>
    </w:p>
    <w:p>
      <w:pPr>
        <w:pStyle w:val="ListParagraph"/>
        <w:numPr>
          <w:ilvl w:val="0"/>
          <w:numId w:val="2"/>
        </w:numPr>
        <w:spacing w:after="80"/>
      </w:pPr>
      <w:r>
        <w:rPr>
          <w:rFonts w:ascii="Calibri" w:cs="Calibri" w:eastAsia="Calibri" w:hAnsi="Calibri"/>
          <w:color w:val="000000"/>
          <w:sz w:val="22"/>
          <w:szCs w:val="22"/>
        </w:rPr>
        <w:t xml:space="preserve">Build and deploy production AI agents using MCP and streaming APIs; design multi-model orchestration across Claude, Gemini, and other models as the landscape evolves</w:t>
      </w:r>
    </w:p>
    <w:p>
      <w:pPr>
        <w:pStyle w:val="ListParagraph"/>
        <w:numPr>
          <w:ilvl w:val="0"/>
          <w:numId w:val="2"/>
        </w:numPr>
        <w:spacing w:after="80"/>
      </w:pPr>
      <w:r>
        <w:rPr>
          <w:rFonts w:ascii="Calibri" w:cs="Calibri" w:eastAsia="Calibri" w:hAnsi="Calibri"/>
          <w:color w:val="000000"/>
          <w:sz w:val="22"/>
          <w:szCs w:val="22"/>
        </w:rPr>
        <w:t xml:space="preserve">Manage system prompts, API boundaries, and context controls across model providers; ensure data governance holds at every layer of the agent stack</w:t>
      </w:r>
    </w:p>
    <w:p>
      <w:pPr>
        <w:spacing w:after="100" w:before="200"/>
      </w:pPr>
      <w:r>
        <w:rPr>
          <w:rFonts w:ascii="Calibri" w:cs="Calibri" w:eastAsia="Calibri" w:hAnsi="Calibri"/>
          <w:b/>
          <w:bCs/>
          <w:color w:val="000000"/>
          <w:sz w:val="22"/>
          <w:szCs w:val="22"/>
        </w:rPr>
        <w:t xml:space="preserve">Memory &amp; Knowledge Systems</w:t>
      </w:r>
    </w:p>
    <w:p>
      <w:pPr>
        <w:pStyle w:val="ListParagraph"/>
        <w:numPr>
          <w:ilvl w:val="0"/>
          <w:numId w:val="2"/>
        </w:numPr>
        <w:spacing w:after="80"/>
      </w:pPr>
      <w:r>
        <w:rPr>
          <w:rFonts w:ascii="Calibri" w:cs="Calibri" w:eastAsia="Calibri" w:hAnsi="Calibri"/>
          <w:color w:val="000000"/>
          <w:sz w:val="22"/>
          <w:szCs w:val="22"/>
        </w:rPr>
        <w:t xml:space="preserve">Contribute to and evolve the memory and knowledge architecture that sits at the core of the platform—a structured, multi-graph, file-based system underpinning institutional intelligence across the company and, in time, external customers; this is the hardest engineering problem on the platform and the most consequential to get right</w:t>
      </w:r>
    </w:p>
    <w:p>
      <w:pPr>
        <w:pStyle w:val="ListParagraph"/>
        <w:numPr>
          <w:ilvl w:val="0"/>
          <w:numId w:val="2"/>
        </w:numPr>
        <w:spacing w:after="80"/>
      </w:pPr>
      <w:r>
        <w:rPr>
          <w:rFonts w:ascii="Calibri" w:cs="Calibri" w:eastAsia="Calibri" w:hAnsi="Calibri"/>
          <w:color w:val="000000"/>
          <w:sz w:val="22"/>
          <w:szCs w:val="22"/>
        </w:rPr>
        <w:t xml:space="preserve">Build the integrations between the memory system and agent workflows so agents consistently access the right context regardless of which model or interface surface is in use</w:t>
      </w:r>
    </w:p>
    <w:p>
      <w:pPr>
        <w:pStyle w:val="ListParagraph"/>
        <w:numPr>
          <w:ilvl w:val="0"/>
          <w:numId w:val="2"/>
        </w:numPr>
        <w:spacing w:after="80"/>
      </w:pPr>
      <w:r>
        <w:rPr>
          <w:rFonts w:ascii="Calibri" w:cs="Calibri" w:eastAsia="Calibri" w:hAnsi="Calibri"/>
          <w:color w:val="000000"/>
          <w:sz w:val="22"/>
          <w:szCs w:val="22"/>
        </w:rPr>
        <w:t xml:space="preserve">Stay current on the rapidly evolving field of AI memory and context management; evaluate emerging approaches and adapt the architecture as better patterns emerge—the system is designed to evolve, not to ossify around today's assumptions</w:t>
      </w:r>
    </w:p>
    <w:p>
      <w:pPr>
        <w:spacing w:after="100" w:before="200"/>
      </w:pPr>
      <w:r>
        <w:rPr>
          <w:rFonts w:ascii="Calibri" w:cs="Calibri" w:eastAsia="Calibri" w:hAnsi="Calibri"/>
          <w:b/>
          <w:bCs/>
          <w:color w:val="000000"/>
          <w:sz w:val="22"/>
          <w:szCs w:val="22"/>
        </w:rPr>
        <w:t xml:space="preserve">Microservices Architecture</w:t>
      </w:r>
    </w:p>
    <w:p>
      <w:pPr>
        <w:pStyle w:val="ListParagraph"/>
        <w:numPr>
          <w:ilvl w:val="0"/>
          <w:numId w:val="2"/>
        </w:numPr>
        <w:spacing w:after="80"/>
      </w:pPr>
      <w:r>
        <w:rPr>
          <w:rFonts w:ascii="Calibri" w:cs="Calibri" w:eastAsia="Calibri" w:hAnsi="Calibri"/>
          <w:color w:val="000000"/>
          <w:sz w:val="22"/>
          <w:szCs w:val="22"/>
        </w:rPr>
        <w:t xml:space="preserve">Architect the platform as a composition of isolated, independently deployable microservices—each department or functional domain (finance tools, marketing stack, knowledge layer, agent runtime) as a discrete service with well-defined APIs between them</w:t>
      </w:r>
    </w:p>
    <w:p>
      <w:pPr>
        <w:pStyle w:val="ListParagraph"/>
        <w:numPr>
          <w:ilvl w:val="0"/>
          <w:numId w:val="2"/>
        </w:numPr>
        <w:spacing w:after="80"/>
      </w:pPr>
      <w:r>
        <w:rPr>
          <w:rFonts w:ascii="Calibri" w:cs="Calibri" w:eastAsia="Calibri" w:hAnsi="Calibri"/>
          <w:color w:val="000000"/>
          <w:sz w:val="22"/>
          <w:szCs w:val="22"/>
        </w:rPr>
        <w:t xml:space="preserve">Design for composability: services should be replaceable and extensible without requiring platform-wide rebuilds; as the team grows, individual squads should be able to own discrete services without stepping on each other</w:t>
      </w:r>
    </w:p>
    <w:p>
      <w:pPr>
        <w:pStyle w:val="ListParagraph"/>
        <w:numPr>
          <w:ilvl w:val="0"/>
          <w:numId w:val="2"/>
        </w:numPr>
        <w:spacing w:after="80"/>
      </w:pPr>
      <w:r>
        <w:rPr>
          <w:rFonts w:ascii="Calibri" w:cs="Calibri" w:eastAsia="Calibri" w:hAnsi="Calibri"/>
          <w:color w:val="000000"/>
          <w:sz w:val="22"/>
          <w:szCs w:val="22"/>
        </w:rPr>
        <w:t xml:space="preserve">Apply containerisation (Docker, Kubernetes) as the deployment unit; write software that is cloud-native by default and assumes it will run in a managed cluster environment provisioned by the infrastructure team</w:t>
      </w:r>
    </w:p>
    <w:p>
      <w:pPr>
        <w:spacing w:after="100" w:before="200"/>
      </w:pPr>
      <w:r>
        <w:rPr>
          <w:rFonts w:ascii="Calibri" w:cs="Calibri" w:eastAsia="Calibri" w:hAnsi="Calibri"/>
          <w:b/>
          <w:bCs/>
          <w:color w:val="000000"/>
          <w:sz w:val="22"/>
          <w:szCs w:val="22"/>
        </w:rPr>
        <w:t xml:space="preserve">Infrastructure Collaboration</w:t>
      </w:r>
    </w:p>
    <w:p>
      <w:pPr>
        <w:pStyle w:val="ListParagraph"/>
        <w:numPr>
          <w:ilvl w:val="0"/>
          <w:numId w:val="2"/>
        </w:numPr>
        <w:spacing w:after="80"/>
      </w:pPr>
      <w:r>
        <w:rPr>
          <w:rFonts w:ascii="Calibri" w:cs="Calibri" w:eastAsia="Calibri" w:hAnsi="Calibri"/>
          <w:color w:val="000000"/>
          <w:sz w:val="22"/>
          <w:szCs w:val="22"/>
        </w:rPr>
        <w:t xml:space="preserve">Work closely with the CTO and infrastructure team on cloud deployment and platform reliability—you own the application layer; they own the infrastructure layer; both functions need to speak the same language</w:t>
      </w:r>
    </w:p>
    <w:p>
      <w:pPr>
        <w:pStyle w:val="ListParagraph"/>
        <w:numPr>
          <w:ilvl w:val="0"/>
          <w:numId w:val="2"/>
        </w:numPr>
        <w:spacing w:after="80"/>
      </w:pPr>
      <w:r>
        <w:rPr>
          <w:rFonts w:ascii="Calibri" w:cs="Calibri" w:eastAsia="Calibri" w:hAnsi="Calibri"/>
          <w:color w:val="000000"/>
          <w:sz w:val="22"/>
          <w:szCs w:val="22"/>
        </w:rPr>
        <w:t xml:space="preserve">Be comfortable with AWS or GCP services and Kubernetes so you can specify what you need, reason about infrastructure decisions that affect the application, and not be blocked waiting for infrastructure support</w:t>
      </w:r>
    </w:p>
    <w:p>
      <w:pPr>
        <w:pStyle w:val="ListParagraph"/>
        <w:numPr>
          <w:ilvl w:val="0"/>
          <w:numId w:val="2"/>
        </w:numPr>
        <w:spacing w:after="80"/>
      </w:pPr>
      <w:r>
        <w:rPr>
          <w:rFonts w:ascii="Calibri" w:cs="Calibri" w:eastAsia="Calibri" w:hAnsi="Calibri"/>
          <w:color w:val="000000"/>
          <w:sz w:val="22"/>
          <w:szCs w:val="22"/>
        </w:rPr>
        <w:t xml:space="preserve">Terraform and IaC provisioning is owned by the CTO function; you are not expected to own it, but you should understand what it is and how it relates to what you ship</w:t>
      </w:r>
    </w:p>
    <w:p>
      <w:pPr>
        <w:pBdr>
          <w:bottom w:val="single" w:color="C4952A" w:sz="6" w:space="4"/>
        </w:pBdr>
        <w:spacing w:after="160" w:before="300"/>
      </w:pPr>
      <w:r>
        <w:rPr>
          <w:rFonts w:ascii="Calibri" w:cs="Calibri" w:eastAsia="Calibri" w:hAnsi="Calibri"/>
          <w:b/>
          <w:bCs/>
          <w:color w:val="C4952A"/>
          <w:sz w:val="26"/>
          <w:szCs w:val="26"/>
        </w:rPr>
        <w:t xml:space="preserve">Required Qualifications</w:t>
      </w:r>
    </w:p>
    <w:p>
      <w:pPr>
        <w:pStyle w:val="ListParagraph"/>
        <w:numPr>
          <w:ilvl w:val="0"/>
          <w:numId w:val="2"/>
        </w:numPr>
        <w:spacing w:after="80"/>
      </w:pPr>
      <w:r>
        <w:rPr>
          <w:rFonts w:ascii="Calibri" w:cs="Calibri" w:eastAsia="Calibri" w:hAnsi="Calibri"/>
          <w:color w:val="000000"/>
          <w:sz w:val="22"/>
          <w:szCs w:val="22"/>
        </w:rPr>
        <w:t xml:space="preserve">5+ years in a full-stack software engineering role with shipped, production systems at scale—backend and frontend both visible in your GitHub history; experience at a digital bank, fintech, or similar high-reliability SaaS environment is a strong signal</w:t>
      </w:r>
    </w:p>
    <w:p>
      <w:pPr>
        <w:pStyle w:val="ListParagraph"/>
        <w:numPr>
          <w:ilvl w:val="0"/>
          <w:numId w:val="2"/>
        </w:numPr>
        <w:spacing w:after="80"/>
      </w:pPr>
      <w:r>
        <w:rPr>
          <w:rFonts w:ascii="Calibri" w:cs="Calibri" w:eastAsia="Calibri" w:hAnsi="Calibri"/>
          <w:color w:val="000000"/>
          <w:sz w:val="22"/>
          <w:szCs w:val="22"/>
        </w:rPr>
        <w:t xml:space="preserve">Demonstrable experience architecting and building multi-tenant SaaS: composable microservices, tenant isolation, provisioning flows, and the operational tooling that keeps distributed systems running in production</w:t>
      </w:r>
    </w:p>
    <w:p>
      <w:pPr>
        <w:pStyle w:val="ListParagraph"/>
        <w:numPr>
          <w:ilvl w:val="0"/>
          <w:numId w:val="2"/>
        </w:numPr>
        <w:spacing w:after="80"/>
      </w:pPr>
      <w:r>
        <w:rPr>
          <w:rFonts w:ascii="Calibri" w:cs="Calibri" w:eastAsia="Calibri" w:hAnsi="Calibri"/>
          <w:color w:val="000000"/>
          <w:sz w:val="22"/>
          <w:szCs w:val="22"/>
        </w:rPr>
        <w:t xml:space="preserve">Enterprise identity and access management: SSO (SAML/OIDC), SCIM, RBAC, Okta or Azure AD; implemented in production, not just read about</w:t>
      </w:r>
    </w:p>
    <w:p>
      <w:pPr>
        <w:pStyle w:val="ListParagraph"/>
        <w:numPr>
          <w:ilvl w:val="0"/>
          <w:numId w:val="2"/>
        </w:numPr>
        <w:spacing w:after="80"/>
      </w:pPr>
      <w:r>
        <w:rPr>
          <w:rFonts w:ascii="Calibri" w:cs="Calibri" w:eastAsia="Calibri" w:hAnsi="Calibri"/>
          <w:color w:val="000000"/>
          <w:sz w:val="22"/>
          <w:szCs w:val="22"/>
        </w:rPr>
        <w:t xml:space="preserve">Strong Python and TypeScript; React or equivalent modern frontend framework; you own the full stack and are comfortable moving between layers</w:t>
      </w:r>
    </w:p>
    <w:p>
      <w:pPr>
        <w:pStyle w:val="ListParagraph"/>
        <w:numPr>
          <w:ilvl w:val="0"/>
          <w:numId w:val="2"/>
        </w:numPr>
        <w:spacing w:after="80"/>
      </w:pPr>
      <w:r>
        <w:rPr>
          <w:rFonts w:ascii="Calibri" w:cs="Calibri" w:eastAsia="Calibri" w:hAnsi="Calibri"/>
          <w:color w:val="000000"/>
          <w:sz w:val="22"/>
          <w:szCs w:val="22"/>
        </w:rPr>
        <w:t xml:space="preserve">Containerisation and cloud-native deployment: Docker, Kubernetes, AWS or GCP; you write software that assumes it will run in a managed cluster environment</w:t>
      </w:r>
    </w:p>
    <w:p>
      <w:pPr>
        <w:pStyle w:val="ListParagraph"/>
        <w:numPr>
          <w:ilvl w:val="0"/>
          <w:numId w:val="2"/>
        </w:numPr>
        <w:spacing w:after="80"/>
      </w:pPr>
      <w:r>
        <w:rPr>
          <w:rFonts w:ascii="Calibri" w:cs="Calibri" w:eastAsia="Calibri" w:hAnsi="Calibri"/>
          <w:color w:val="000000"/>
          <w:sz w:val="22"/>
          <w:szCs w:val="22"/>
        </w:rPr>
        <w:t xml:space="preserve">API design for external consumers: versioning, authentication, rate limiting, documentation standards</w:t>
      </w:r>
    </w:p>
    <w:p>
      <w:pPr>
        <w:pStyle w:val="ListParagraph"/>
        <w:numPr>
          <w:ilvl w:val="0"/>
          <w:numId w:val="2"/>
        </w:numPr>
        <w:spacing w:after="80"/>
      </w:pPr>
      <w:r>
        <w:rPr>
          <w:rFonts w:ascii="Calibri" w:cs="Calibri" w:eastAsia="Calibri" w:hAnsi="Calibri"/>
          <w:color w:val="000000"/>
          <w:sz w:val="22"/>
          <w:szCs w:val="22"/>
        </w:rPr>
        <w:t xml:space="preserve">Security fundamentals: zero-trust principles, data isolation, audit logging, DLP; security is a design constraint, not a post-launch checkbox</w:t>
      </w:r>
    </w:p>
    <w:p>
      <w:pPr>
        <w:pStyle w:val="ListParagraph"/>
        <w:numPr>
          <w:ilvl w:val="0"/>
          <w:numId w:val="2"/>
        </w:numPr>
        <w:spacing w:after="80"/>
      </w:pPr>
      <w:r>
        <w:rPr>
          <w:rFonts w:ascii="Calibri" w:cs="Calibri" w:eastAsia="Calibri" w:hAnsi="Calibri"/>
          <w:color w:val="000000"/>
          <w:sz w:val="22"/>
          <w:szCs w:val="22"/>
        </w:rPr>
        <w:t xml:space="preserve">AI/LLM integration: MCP server development, function calling, streaming APIs, multi-model orchestration</w:t>
      </w:r>
    </w:p>
    <w:p>
      <w:pPr>
        <w:pStyle w:val="ListParagraph"/>
        <w:numPr>
          <w:ilvl w:val="0"/>
          <w:numId w:val="2"/>
        </w:numPr>
        <w:spacing w:after="80"/>
      </w:pPr>
      <w:r>
        <w:rPr>
          <w:rFonts w:ascii="Calibri" w:cs="Calibri" w:eastAsia="Calibri" w:hAnsi="Calibri"/>
          <w:color w:val="000000"/>
          <w:sz w:val="22"/>
          <w:szCs w:val="22"/>
        </w:rPr>
        <w:t xml:space="preserve">Fluent with agentic development tooling—Claude Code, Codex, Antigravity, and CLI-based AI workflows—as a professional engineering practice; you use these tools with discipline and judgment, not as a substitute for them</w:t>
      </w:r>
    </w:p>
    <w:p>
      <w:pPr>
        <w:pStyle w:val="ListParagraph"/>
        <w:numPr>
          <w:ilvl w:val="0"/>
          <w:numId w:val="2"/>
        </w:numPr>
        <w:spacing w:after="80"/>
      </w:pPr>
      <w:r>
        <w:rPr>
          <w:rFonts w:ascii="Calibri" w:cs="Calibri" w:eastAsia="Calibri" w:hAnsi="Calibri"/>
          <w:color w:val="000000"/>
          <w:sz w:val="22"/>
          <w:szCs w:val="22"/>
        </w:rPr>
        <w:t xml:space="preserve">Active GitHub profile mandatory—applications without a demonstrable commit history will not be considered</w:t>
      </w:r>
    </w:p>
    <w:p>
      <w:pPr>
        <w:spacing w:after="100" w:before="200"/>
      </w:pPr>
      <w:r>
        <w:rPr>
          <w:rFonts w:ascii="Calibri" w:cs="Calibri" w:eastAsia="Calibri" w:hAnsi="Calibri"/>
          <w:b/>
          <w:bCs/>
          <w:color w:val="000000"/>
          <w:sz w:val="22"/>
          <w:szCs w:val="22"/>
        </w:rPr>
        <w:t xml:space="preserve">Preferred</w:t>
      </w:r>
    </w:p>
    <w:p>
      <w:pPr>
        <w:pStyle w:val="ListParagraph"/>
        <w:numPr>
          <w:ilvl w:val="0"/>
          <w:numId w:val="2"/>
        </w:numPr>
        <w:spacing w:after="80"/>
      </w:pPr>
      <w:r>
        <w:rPr>
          <w:rFonts w:ascii="Calibri" w:cs="Calibri" w:eastAsia="Calibri" w:hAnsi="Calibri"/>
          <w:color w:val="000000"/>
          <w:sz w:val="22"/>
          <w:szCs w:val="22"/>
        </w:rPr>
        <w:t xml:space="preserve">Experience taking an internal platform to external customers—you understand what changes when users are paying and what must be designed in from the start</w:t>
      </w:r>
    </w:p>
    <w:p>
      <w:pPr>
        <w:pStyle w:val="ListParagraph"/>
        <w:numPr>
          <w:ilvl w:val="0"/>
          <w:numId w:val="2"/>
        </w:numPr>
        <w:spacing w:after="80"/>
      </w:pPr>
      <w:r>
        <w:rPr>
          <w:rFonts w:ascii="Calibri" w:cs="Calibri" w:eastAsia="Calibri" w:hAnsi="Calibri"/>
          <w:color w:val="000000"/>
          <w:sz w:val="22"/>
          <w:szCs w:val="22"/>
        </w:rPr>
        <w:t xml:space="preserve">Slack Apps (Bolt Framework, Block Kit) and Google Workspace integrations</w:t>
      </w:r>
    </w:p>
    <w:p>
      <w:pPr>
        <w:pStyle w:val="ListParagraph"/>
        <w:numPr>
          <w:ilvl w:val="0"/>
          <w:numId w:val="2"/>
        </w:numPr>
        <w:spacing w:after="80"/>
      </w:pPr>
      <w:r>
        <w:rPr>
          <w:rFonts w:ascii="Calibri" w:cs="Calibri" w:eastAsia="Calibri" w:hAnsi="Calibri"/>
          <w:color w:val="000000"/>
          <w:sz w:val="22"/>
          <w:szCs w:val="22"/>
        </w:rPr>
        <w:t xml:space="preserve">Vertex AI / Google AI Studio / Claude API / Gemini Enterprise</w:t>
      </w:r>
    </w:p>
    <w:p>
      <w:pPr>
        <w:pStyle w:val="ListParagraph"/>
        <w:numPr>
          <w:ilvl w:val="0"/>
          <w:numId w:val="2"/>
        </w:numPr>
        <w:spacing w:after="80"/>
      </w:pPr>
      <w:r>
        <w:rPr>
          <w:rFonts w:ascii="Calibri" w:cs="Calibri" w:eastAsia="Calibri" w:hAnsi="Calibri"/>
          <w:color w:val="000000"/>
          <w:sz w:val="22"/>
          <w:szCs w:val="22"/>
        </w:rPr>
        <w:t xml:space="preserve">Experience with agent memory patterns, structured knowledge graphs, or evolving AI context management architectures</w:t>
      </w:r>
    </w:p>
    <w:p>
      <w:pPr>
        <w:pStyle w:val="ListParagraph"/>
        <w:numPr>
          <w:ilvl w:val="0"/>
          <w:numId w:val="2"/>
        </w:numPr>
        <w:spacing w:after="80"/>
      </w:pPr>
      <w:r>
        <w:rPr>
          <w:rFonts w:ascii="Calibri" w:cs="Calibri" w:eastAsia="Calibri" w:hAnsi="Calibri"/>
          <w:color w:val="000000"/>
          <w:sz w:val="22"/>
          <w:szCs w:val="22"/>
        </w:rPr>
        <w:t xml:space="preserve">Regional compliance experience (GDPR, Singapore PDPA, UAE data protection frameworks)</w:t>
      </w:r>
    </w:p>
    <w:p>
      <w:pPr>
        <w:pStyle w:val="ListParagraph"/>
        <w:numPr>
          <w:ilvl w:val="0"/>
          <w:numId w:val="2"/>
        </w:numPr>
        <w:spacing w:after="80"/>
      </w:pPr>
      <w:r>
        <w:rPr>
          <w:rFonts w:ascii="Calibri" w:cs="Calibri" w:eastAsia="Calibri" w:hAnsi="Calibri"/>
          <w:color w:val="000000"/>
          <w:sz w:val="22"/>
          <w:szCs w:val="22"/>
        </w:rPr>
        <w:t xml:space="preserve">Familiarity with Terraform or equivalent IaC tooling (ownership sits with the infrastructure team, but fluency helps)</w:t>
      </w:r>
    </w:p>
    <w:p>
      <w:pPr>
        <w:pStyle w:val="ListParagraph"/>
        <w:numPr>
          <w:ilvl w:val="0"/>
          <w:numId w:val="2"/>
        </w:numPr>
        <w:spacing w:after="80"/>
      </w:pPr>
      <w:r>
        <w:rPr>
          <w:rFonts w:ascii="Calibri" w:cs="Calibri" w:eastAsia="Calibri" w:hAnsi="Calibri"/>
          <w:color w:val="000000"/>
          <w:sz w:val="22"/>
          <w:szCs w:val="22"/>
        </w:rPr>
        <w:t xml:space="preserve">TypeScript, Go, or Rust for performance-critical components</w:t>
      </w:r>
    </w:p>
    <w:p>
      <w:pPr>
        <w:pBdr>
          <w:bottom w:val="single" w:color="C4952A" w:sz="6" w:space="4"/>
        </w:pBdr>
        <w:spacing w:after="160" w:before="300"/>
      </w:pPr>
      <w:r>
        <w:rPr>
          <w:rFonts w:ascii="Calibri" w:cs="Calibri" w:eastAsia="Calibri" w:hAnsi="Calibri"/>
          <w:b/>
          <w:bCs/>
          <w:color w:val="C4952A"/>
          <w:sz w:val="26"/>
          <w:szCs w:val="26"/>
        </w:rPr>
        <w:t xml:space="preserve">Application Process</w:t>
      </w:r>
    </w:p>
    <w:p>
      <w:pPr>
        <w:pStyle w:val="ListParagraph"/>
        <w:numPr>
          <w:ilvl w:val="0"/>
          <w:numId w:val="2"/>
        </w:numPr>
        <w:spacing w:after="80"/>
      </w:pPr>
      <w:r>
        <w:rPr>
          <w:rFonts w:ascii="Calibri" w:cs="Calibri" w:eastAsia="Calibri" w:hAnsi="Calibri"/>
          <w:color w:val="000000"/>
          <w:sz w:val="22"/>
          <w:szCs w:val="22"/>
        </w:rPr>
        <w:t xml:space="preserve">Resume with relevant technical experience</w:t>
      </w:r>
    </w:p>
    <w:p>
      <w:pPr>
        <w:pStyle w:val="ListParagraph"/>
        <w:numPr>
          <w:ilvl w:val="0"/>
          <w:numId w:val="2"/>
        </w:numPr>
        <w:spacing w:after="80"/>
      </w:pPr>
      <w:r>
        <w:rPr>
          <w:rFonts w:ascii="Calibri" w:cs="Calibri" w:eastAsia="Calibri" w:hAnsi="Calibri"/>
          <w:color w:val="000000"/>
          <w:sz w:val="22"/>
          <w:szCs w:val="22"/>
        </w:rPr>
        <w:t xml:space="preserve">GitHub Profile ID (mandatory)</w:t>
      </w:r>
    </w:p>
    <w:p>
      <w:pPr>
        <w:pStyle w:val="ListParagraph"/>
        <w:numPr>
          <w:ilvl w:val="0"/>
          <w:numId w:val="2"/>
        </w:numPr>
        <w:spacing w:after="80"/>
      </w:pPr>
      <w:r>
        <w:rPr>
          <w:rFonts w:ascii="Calibri" w:cs="Calibri" w:eastAsia="Calibri" w:hAnsi="Calibri"/>
          <w:b/>
          <w:bCs/>
          <w:color w:val="000000"/>
          <w:sz w:val="22"/>
          <w:szCs w:val="22"/>
        </w:rPr>
        <w:t xml:space="preserve">Brief Technical Statement (500 words max): </w:t>
      </w:r>
      <w:r>
        <w:rPr>
          <w:rFonts w:ascii="Calibri" w:cs="Calibri" w:eastAsia="Calibri" w:hAnsi="Calibri"/>
          <w:color w:val="000000"/>
          <w:sz w:val="22"/>
          <w:szCs w:val="22"/>
        </w:rPr>
        <w:t xml:space="preserve">A multi-tenant or enterprise SaaS system you engineered—describe the identity and access model, how you handled tenant isolation, and one architectural decision you would make differently if you were starting today</w:t>
      </w:r>
    </w:p>
    <w:p>
      <w:pPr>
        <w:pBdr>
          <w:bottom w:val="single" w:color="C4952A" w:sz="6" w:space="4"/>
        </w:pBdr>
        <w:spacing w:after="160" w:before="300"/>
      </w:pPr>
      <w:r>
        <w:rPr>
          <w:rFonts w:ascii="Calibri" w:cs="Calibri" w:eastAsia="Calibri" w:hAnsi="Calibri"/>
          <w:b/>
          <w:bCs/>
          <w:color w:val="C4952A"/>
          <w:sz w:val="26"/>
          <w:szCs w:val="26"/>
        </w:rPr>
        <w:t xml:space="preserve">Location</w:t>
      </w:r>
    </w:p>
    <w:p>
      <w:pPr>
        <w:spacing w:after="120"/>
      </w:pPr>
      <w:r>
        <w:rPr>
          <w:rFonts w:ascii="Calibri" w:cs="Calibri" w:eastAsia="Calibri" w:hAnsi="Calibri"/>
          <w:color w:val="000000"/>
          <w:sz w:val="22"/>
          <w:szCs w:val="22"/>
        </w:rPr>
        <w:t xml:space="preserve">Dubai, UAE (Global Operations) with the ability to support global operations across multiple time zones.</w:t>
      </w:r>
    </w:p>
    <w:p>
      <w:pPr>
        <w:spacing w:after="200"/>
      </w:pPr>
      <w:r>
        <w:t xml:space="preserve"/>
      </w:r>
    </w:p>
    <w:p>
      <w:pPr>
        <w:spacing w:after="120"/>
      </w:pPr>
      <w:r>
        <w:rPr>
          <w:rFonts w:ascii="Calibri" w:cs="Calibri" w:eastAsia="Calibri" w:hAnsi="Calibri"/>
          <w:color w:val="000000"/>
          <w:sz w:val="22"/>
          <w:szCs w:val="22"/>
        </w:rPr>
        <w:t xml:space="preserve">Janus Digital is committed to building a diverse team. We encourage applications from candidates of all backgrounds who share our passion for transforming the built environment through aligned-incentive AI partnerships.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2026-06-09T09:42:01.195Z</dcterms:created>
  <dcterms:modified xsi:type="dcterms:W3CDTF">2026-06-09T09:42:01.195Z</dcterms:modified>
</cp:coreProperties>
</file>

<file path=docProps/custom.xml><?xml version="1.0" encoding="utf-8"?>
<Properties xmlns="http://schemas.openxmlformats.org/officeDocument/2006/custom-properties" xmlns:vt="http://schemas.openxmlformats.org/officeDocument/2006/docPropsVTypes"/>
</file>