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306F1" w14:textId="3107765A" w:rsidR="0086514C" w:rsidRDefault="0086514C" w:rsidP="0086514C">
      <w:r>
        <w:t>O</w:t>
      </w:r>
      <w:r>
        <w:t>ne major problem caused by poor digital communication is the absence of nonverbal cues, such as tone of voice and facial expressions. For example, a "comma quirk" in a legal contract once cost a company $2 million because of a simple punctuation error. In a more common scenario, a brief, poorly constructed email from a manager—like "We need to talk later"—can be misinterpreted as a sign of trouble, causing unnecessary employee stress and a decline in morale.</w:t>
      </w:r>
    </w:p>
    <w:p w14:paraId="03D9EFED" w14:textId="4FDE31FA" w:rsidR="00D87A41" w:rsidRDefault="0086514C" w:rsidP="0086514C">
      <w:r>
        <w:t>To have done things differently, the manager should have provided more context or used a clearer subject line, such as "Quick sync on project updates". For complex or sensitive matters, choosing a video call or face-to-face interaction can help prevent such misunderstandings by restoring vital emotional indicators like body language. Clear, intentional writing and choosing the right communication channel are essential to maintaining a healthy workplace.</w:t>
      </w:r>
    </w:p>
    <w:sectPr w:rsidR="00D87A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203"/>
    <w:rsid w:val="002A31F6"/>
    <w:rsid w:val="004E3983"/>
    <w:rsid w:val="0086514C"/>
    <w:rsid w:val="00CB35CD"/>
    <w:rsid w:val="00D56203"/>
    <w:rsid w:val="00D87A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EE996"/>
  <w15:chartTrackingRefBased/>
  <w15:docId w15:val="{43F18AEC-F2A7-41C4-A124-3CF655475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6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6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62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6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62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6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6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6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6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62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62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62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62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62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6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6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6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6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6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6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6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6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6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6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6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62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62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62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620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785</Characters>
  <Application>Microsoft Office Word</Application>
  <DocSecurity>0</DocSecurity>
  <Lines>6</Lines>
  <Paragraphs>1</Paragraphs>
  <ScaleCrop>false</ScaleCrop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 GUPTA</dc:creator>
  <cp:keywords/>
  <dc:description/>
  <cp:lastModifiedBy>ISHA GUPTA</cp:lastModifiedBy>
  <cp:revision>2</cp:revision>
  <dcterms:created xsi:type="dcterms:W3CDTF">2026-03-29T17:40:00Z</dcterms:created>
  <dcterms:modified xsi:type="dcterms:W3CDTF">2026-03-29T17:40:00Z</dcterms:modified>
</cp:coreProperties>
</file>