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pPr w:leftFromText="180" w:rightFromText="180" w:vertAnchor="text" w:horzAnchor="margin" w:tblpY="28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6340"/>
        <w:gridCol w:w="2169"/>
      </w:tblGrid>
      <w:tr w14:paraId="6C6F1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68" w:type="pct"/>
            <w:shd w:val="clear" w:color="auto" w:fill="FFFFCC"/>
            <w:vAlign w:val="center"/>
          </w:tcPr>
          <w:p w14:paraId="7890DB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4132" w:type="pct"/>
            <w:gridSpan w:val="2"/>
            <w:shd w:val="clear" w:color="auto" w:fill="FFFFFF" w:themeFill="background1"/>
            <w:vAlign w:val="center"/>
          </w:tcPr>
          <w:p w14:paraId="0416740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b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TOPSHIELD: IOT SMART HELMET FOR ACCIDENT PREVENTION, SPEEDAND PROXIMITY DETECTION FEATURES</w:t>
            </w:r>
          </w:p>
        </w:tc>
      </w:tr>
      <w:tr w14:paraId="6E38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68" w:type="pct"/>
            <w:vMerge w:val="restart"/>
            <w:shd w:val="clear" w:color="auto" w:fill="FFFFCC"/>
            <w:vAlign w:val="center"/>
          </w:tcPr>
          <w:p w14:paraId="7C9B96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GROUP 3</w:t>
            </w:r>
          </w:p>
          <w:p w14:paraId="77DA13E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Members</w:t>
            </w:r>
          </w:p>
        </w:tc>
        <w:tc>
          <w:tcPr>
            <w:tcW w:w="3079" w:type="pct"/>
            <w:shd w:val="clear" w:color="auto" w:fill="FFFFFF" w:themeFill="background1"/>
            <w:vAlign w:val="center"/>
          </w:tcPr>
          <w:p w14:paraId="043B32A8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053" w:type="pct"/>
            <w:shd w:val="clear" w:color="auto" w:fill="FFFFFF" w:themeFill="background1"/>
            <w:vAlign w:val="center"/>
          </w:tcPr>
          <w:p w14:paraId="6E131C7D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Ratings</w:t>
            </w:r>
          </w:p>
        </w:tc>
      </w:tr>
      <w:tr w14:paraId="3BCD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68" w:type="pct"/>
            <w:vMerge w:val="continue"/>
          </w:tcPr>
          <w:p w14:paraId="148B0CDB">
            <w:pPr>
              <w:spacing w:after="0" w:line="24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3079" w:type="pct"/>
          </w:tcPr>
          <w:p w14:paraId="3578F0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Comia, Charley E.</w:t>
            </w:r>
          </w:p>
        </w:tc>
        <w:tc>
          <w:tcPr>
            <w:tcW w:w="1053" w:type="pct"/>
            <w:vAlign w:val="center"/>
          </w:tcPr>
          <w:p w14:paraId="7BB3CD0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14:paraId="354D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868" w:type="pct"/>
            <w:vMerge w:val="continue"/>
          </w:tcPr>
          <w:p w14:paraId="65C4D306">
            <w:pPr>
              <w:spacing w:after="0" w:line="24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3079" w:type="pct"/>
          </w:tcPr>
          <w:p w14:paraId="4AE082A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Doton, John Ansel C.</w:t>
            </w:r>
          </w:p>
        </w:tc>
        <w:tc>
          <w:tcPr>
            <w:tcW w:w="1053" w:type="pct"/>
            <w:vAlign w:val="center"/>
          </w:tcPr>
          <w:p w14:paraId="2201ACC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9F3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68" w:type="pct"/>
            <w:vMerge w:val="continue"/>
          </w:tcPr>
          <w:p w14:paraId="0329C186">
            <w:pPr>
              <w:spacing w:after="0" w:line="24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3079" w:type="pct"/>
          </w:tcPr>
          <w:p w14:paraId="73F1DB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Gumapac, Ma. Angelika M.</w:t>
            </w:r>
          </w:p>
        </w:tc>
        <w:tc>
          <w:tcPr>
            <w:tcW w:w="1053" w:type="pct"/>
            <w:vAlign w:val="center"/>
          </w:tcPr>
          <w:p w14:paraId="208F711D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PH"/>
              </w:rPr>
              <w:t>5</w:t>
            </w:r>
          </w:p>
        </w:tc>
      </w:tr>
      <w:tr w14:paraId="4654D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68" w:type="pct"/>
            <w:vMerge w:val="continue"/>
          </w:tcPr>
          <w:p w14:paraId="42ADE4BD">
            <w:pPr>
              <w:spacing w:after="0" w:line="24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3079" w:type="pct"/>
          </w:tcPr>
          <w:p w14:paraId="242CFE6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Pascual, Rolly Jr. S.</w:t>
            </w:r>
          </w:p>
        </w:tc>
        <w:tc>
          <w:tcPr>
            <w:tcW w:w="1053" w:type="pct"/>
            <w:vAlign w:val="center"/>
          </w:tcPr>
          <w:p w14:paraId="6D2883C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14:paraId="1427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68" w:type="pct"/>
            <w:vMerge w:val="continue"/>
          </w:tcPr>
          <w:p w14:paraId="4099787F">
            <w:pPr>
              <w:spacing w:after="0" w:line="24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3079" w:type="pct"/>
          </w:tcPr>
          <w:p w14:paraId="5AB088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Saludes, Jhon Lloyd B.</w:t>
            </w:r>
          </w:p>
        </w:tc>
        <w:tc>
          <w:tcPr>
            <w:tcW w:w="1053" w:type="pct"/>
            <w:vAlign w:val="center"/>
          </w:tcPr>
          <w:p w14:paraId="417A840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14:paraId="3803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68" w:type="pct"/>
            <w:vMerge w:val="continue"/>
          </w:tcPr>
          <w:p w14:paraId="45B2A56E">
            <w:pPr>
              <w:spacing w:after="0" w:line="24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3079" w:type="pct"/>
          </w:tcPr>
          <w:p w14:paraId="7181357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Vierneza, Mark Aeron M.</w:t>
            </w:r>
          </w:p>
        </w:tc>
        <w:tc>
          <w:tcPr>
            <w:tcW w:w="1053" w:type="pct"/>
            <w:vAlign w:val="center"/>
          </w:tcPr>
          <w:p w14:paraId="04EDF60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tbl>
      <w:tblPr>
        <w:tblStyle w:val="17"/>
        <w:tblpPr w:leftFromText="180" w:rightFromText="180" w:vertAnchor="page" w:horzAnchor="margin" w:tblpY="46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1"/>
        <w:gridCol w:w="3532"/>
        <w:gridCol w:w="3583"/>
      </w:tblGrid>
      <w:tr w14:paraId="25A6D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26" w:hRule="atLeast"/>
        </w:trPr>
        <w:tc>
          <w:tcPr>
            <w:tcW w:w="1545" w:type="pct"/>
            <w:tcBorders>
              <w:top w:val="single" w:color="FFFF00" w:sz="4" w:space="0"/>
              <w:left w:val="single" w:color="FFFF00" w:sz="4" w:space="0"/>
              <w:bottom w:val="single" w:color="FFFF00" w:sz="4" w:space="0"/>
              <w:right w:val="single" w:color="FFFF00" w:sz="4" w:space="0"/>
            </w:tcBorders>
          </w:tcPr>
          <w:p w14:paraId="1CE98C7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CONTEXT</w:t>
            </w:r>
          </w:p>
          <w:p w14:paraId="46BEA69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When does the problem occur?</w:t>
            </w:r>
          </w:p>
          <w:p w14:paraId="1B08F3C0">
            <w:pPr>
              <w:pStyle w:val="32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The problem of motorcycle accidents occurs frequently in high-traffic urban areas, specifically due to overspeeding and lack of proximity detection, evidenced by a 17.3% increase in MMDA motorcycle accidents in 2023</w:t>
            </w:r>
          </w:p>
          <w:p w14:paraId="39B15A25">
            <w:pPr>
              <w:pStyle w:val="32"/>
              <w:numPr>
                <w:ilvl w:val="0"/>
                <w:numId w:val="0"/>
              </w:numPr>
              <w:spacing w:after="0" w:line="240" w:lineRule="auto"/>
              <w:ind w:left="360" w:leftChars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pct"/>
            <w:tcBorders>
              <w:top w:val="single" w:color="FFFF00" w:sz="4" w:space="0"/>
              <w:left w:val="single" w:color="FFFF00" w:sz="4" w:space="0"/>
              <w:bottom w:val="single" w:color="FFFF00" w:sz="4" w:space="0"/>
              <w:right w:val="single" w:color="FFFF00" w:sz="4" w:space="0"/>
            </w:tcBorders>
          </w:tcPr>
          <w:p w14:paraId="417BD5E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PROBLEM</w:t>
            </w:r>
          </w:p>
          <w:p w14:paraId="46C8FD5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What is the root cause of the problem?</w:t>
            </w:r>
          </w:p>
          <w:p w14:paraId="26D670B6">
            <w:pPr>
              <w:pStyle w:val="32"/>
              <w:numPr>
                <w:ilvl w:val="0"/>
                <w:numId w:val="1"/>
              </w:numPr>
              <w:spacing w:after="0" w:line="240" w:lineRule="auto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The root cause is that traditional helmets offer only passive protection and do not integrate the proactive, real-time safety measures needed to address the active causes of accidents like overspeeding and collisions.</w:t>
            </w:r>
          </w:p>
          <w:p w14:paraId="27ACD6D1">
            <w:pPr>
              <w:pStyle w:val="32"/>
              <w:numPr>
                <w:ilvl w:val="0"/>
                <w:numId w:val="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0" w:type="pct"/>
            <w:tcBorders>
              <w:top w:val="single" w:color="FFFF00" w:sz="4" w:space="0"/>
              <w:left w:val="single" w:color="FFFF00" w:sz="4" w:space="0"/>
              <w:bottom w:val="single" w:color="FFFF00" w:sz="4" w:space="0"/>
              <w:right w:val="single" w:color="FFFF00" w:sz="4" w:space="0"/>
            </w:tcBorders>
          </w:tcPr>
          <w:p w14:paraId="2CB9D75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ALTERNATIVES</w:t>
            </w:r>
          </w:p>
          <w:p w14:paraId="7086B5B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What do customers do now to fix the problem?</w:t>
            </w:r>
          </w:p>
          <w:p w14:paraId="7AF50AA8">
            <w:pPr>
              <w:pStyle w:val="32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Customers currently rely on traditional, passive motorcycle helmets for impact protection and may use separate, handheld or handlebar-mounted apps for speed tracking and GPS</w:t>
            </w:r>
          </w:p>
        </w:tc>
      </w:tr>
      <w:tr w14:paraId="655F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6" w:hRule="atLeast"/>
        </w:trPr>
        <w:tc>
          <w:tcPr>
            <w:tcW w:w="1545" w:type="pct"/>
            <w:tcBorders>
              <w:top w:val="single" w:color="FFFF00" w:sz="4" w:space="0"/>
              <w:left w:val="single" w:color="FFFF00" w:sz="4" w:space="0"/>
              <w:bottom w:val="single" w:color="FFFF00" w:sz="4" w:space="0"/>
              <w:right w:val="single" w:color="FFFF00" w:sz="4" w:space="0"/>
            </w:tcBorders>
          </w:tcPr>
          <w:p w14:paraId="0D1DEEE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CUSTOMERS</w:t>
            </w:r>
          </w:p>
          <w:p w14:paraId="50624E3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Who has the problem most often?</w:t>
            </w:r>
          </w:p>
          <w:p w14:paraId="6660307B">
            <w:pPr>
              <w:pStyle w:val="32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The problem most affects Daily Commuters and Logistics Personnel (motorcycle riders) in urban environments who are highly vulnerable to preventable crashes.</w:t>
            </w:r>
          </w:p>
        </w:tc>
        <w:tc>
          <w:tcPr>
            <w:tcW w:w="1715" w:type="pct"/>
            <w:tcBorders>
              <w:top w:val="single" w:color="FFFF00" w:sz="4" w:space="0"/>
              <w:left w:val="single" w:color="FFFF00" w:sz="4" w:space="0"/>
              <w:bottom w:val="single" w:color="FFFF00" w:sz="4" w:space="0"/>
              <w:right w:val="single" w:color="FFFF00" w:sz="4" w:space="0"/>
            </w:tcBorders>
          </w:tcPr>
          <w:p w14:paraId="1330D2F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EMOTIONAL IMPACT</w:t>
            </w:r>
          </w:p>
          <w:p w14:paraId="531A70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does the customer feel?</w:t>
            </w:r>
          </w:p>
          <w:p w14:paraId="30F61DCC">
            <w:pPr>
              <w:pStyle w:val="32"/>
              <w:spacing w:after="0" w:line="240" w:lineRule="auto"/>
              <w:rPr>
                <w:rFonts w:hint="default" w:ascii="Arial" w:hAnsi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/>
                <w:sz w:val="20"/>
                <w:szCs w:val="20"/>
              </w:rPr>
              <w:t>Riders feel unsafe, exposed, and vulnerable due to the high risk of severe consequences (90-95% chance of severe consequences), which creates significant anxiety for them and their families</w:t>
            </w:r>
            <w:r>
              <w:rPr>
                <w:rFonts w:hint="default" w:ascii="Arial" w:hAnsi="Arial"/>
                <w:sz w:val="20"/>
                <w:szCs w:val="20"/>
                <w:lang w:val="en-PH"/>
              </w:rPr>
              <w:t>.</w:t>
            </w:r>
          </w:p>
          <w:p w14:paraId="21EDBF19">
            <w:pPr>
              <w:pStyle w:val="32"/>
              <w:spacing w:after="0" w:line="240" w:lineRule="auto"/>
              <w:rPr>
                <w:rFonts w:hint="default" w:ascii="Arial" w:hAnsi="Arial"/>
                <w:sz w:val="20"/>
                <w:szCs w:val="20"/>
                <w:lang w:val="en-PH"/>
              </w:rPr>
            </w:pPr>
          </w:p>
          <w:p w14:paraId="6CE1D75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QUANTIFIABLE IMPACT</w:t>
            </w:r>
          </w:p>
          <w:p w14:paraId="2F0F73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What is the measurable impact (include units)?</w:t>
            </w:r>
          </w:p>
          <w:p w14:paraId="052B6F48">
            <w:pPr>
              <w:pStyle w:val="32"/>
              <w:numPr>
                <w:ilvl w:val="0"/>
                <w:numId w:val="1"/>
              </w:numPr>
              <w:spacing w:after="0" w:line="240" w:lineRule="auto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 xml:space="preserve">The Metropolitan Manila Development Authority (MMDA) recorded </w:t>
            </w:r>
          </w:p>
          <w:p w14:paraId="51C8899A">
            <w:pPr>
              <w:pStyle w:val="32"/>
              <w:numPr>
                <w:ilvl w:val="0"/>
                <w:numId w:val="0"/>
              </w:numPr>
              <w:spacing w:after="0" w:line="240" w:lineRule="auto"/>
              <w:ind w:left="360" w:leftChars="0"/>
              <w:rPr>
                <w:rFonts w:hint="default" w:ascii="Arial" w:hAnsi="Arial"/>
                <w:sz w:val="20"/>
                <w:szCs w:val="20"/>
              </w:rPr>
            </w:pPr>
          </w:p>
          <w:p w14:paraId="7EBCE3ED">
            <w:pPr>
              <w:pStyle w:val="32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26,599 motorcycle accidents in 2023, averaging 78 accidents daily, contributing significantly to morbidity and fatality in the Philippines</w:t>
            </w:r>
          </w:p>
          <w:p w14:paraId="2F80FC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0" w:type="pct"/>
            <w:tcBorders>
              <w:top w:val="single" w:color="FFFF00" w:sz="4" w:space="0"/>
              <w:left w:val="single" w:color="FFFF00" w:sz="4" w:space="0"/>
              <w:bottom w:val="single" w:color="FFFF00" w:sz="4" w:space="0"/>
              <w:right w:val="single" w:color="FFFF00" w:sz="4" w:space="0"/>
            </w:tcBorders>
          </w:tcPr>
          <w:p w14:paraId="0255296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ALTERNATIVE SHORTCOMINGS</w:t>
            </w:r>
          </w:p>
          <w:p w14:paraId="182101D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What are the disadvantages of the alternatives?</w:t>
            </w:r>
          </w:p>
          <w:p w14:paraId="2ABF7F10">
            <w:pPr>
              <w:pStyle w:val="32"/>
              <w:numPr>
                <w:ilvl w:val="0"/>
                <w:numId w:val="1"/>
              </w:numPr>
              <w:spacing w:after="0" w:line="240" w:lineRule="auto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 xml:space="preserve">Alternatives fail because traditional helmets are not proactive, and using separate handheld devices is </w:t>
            </w:r>
          </w:p>
          <w:p w14:paraId="20FF2983">
            <w:pPr>
              <w:pStyle w:val="32"/>
              <w:numPr>
                <w:ilvl w:val="0"/>
                <w:numId w:val="0"/>
              </w:numPr>
              <w:spacing w:after="0" w:line="240" w:lineRule="auto"/>
              <w:ind w:left="360" w:leftChars="0"/>
              <w:rPr>
                <w:rFonts w:hint="default" w:ascii="Arial" w:hAnsi="Arial"/>
                <w:sz w:val="20"/>
                <w:szCs w:val="20"/>
              </w:rPr>
            </w:pPr>
          </w:p>
          <w:p w14:paraId="4551921E">
            <w:pPr>
              <w:pStyle w:val="32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prohibited by law (Anti-Distracted Driving Act) and creates dangerous visual distraction, lacking the necessary integrated, auditory warnings.</w:t>
            </w:r>
          </w:p>
        </w:tc>
      </w:tr>
    </w:tbl>
    <w:p w14:paraId="654FBAF2">
      <w:pPr>
        <w:rPr>
          <w:rFonts w:hint="default" w:ascii="Arial" w:hAnsi="Arial" w:cs="Arial"/>
          <w:sz w:val="20"/>
          <w:szCs w:val="20"/>
          <w:lang w:val="en-PH"/>
        </w:rPr>
        <w:sectPr>
          <w:type w:val="continuous"/>
          <w:pgSz w:w="12240" w:h="15840"/>
          <w:pgMar w:top="1440" w:right="1080" w:bottom="1440" w:left="1080" w:header="708" w:footer="708" w:gutter="0"/>
          <w:cols w:space="708" w:num="1"/>
          <w:docGrid w:linePitch="360" w:charSpace="0"/>
        </w:sectPr>
      </w:pPr>
      <w:r>
        <w:rPr>
          <w:rFonts w:ascii="Arial" w:hAnsi="Arial" w:cs="Arial"/>
          <w:b/>
          <w:bCs/>
          <w:sz w:val="20"/>
          <w:szCs w:val="20"/>
        </w:rPr>
        <w:t>PROBLEM S</w:t>
      </w:r>
      <w:bookmarkStart w:id="0" w:name="_GoBack"/>
      <w:bookmarkEnd w:id="0"/>
      <w:r>
        <w:rPr>
          <w:rFonts w:ascii="Arial" w:hAnsi="Arial" w:cs="Arial"/>
          <w:b/>
          <w:bCs/>
          <w:sz w:val="20"/>
          <w:szCs w:val="20"/>
        </w:rPr>
        <w:t>TATEMENT CANVAS</w:t>
      </w:r>
    </w:p>
    <w:p w14:paraId="0507E3B4">
      <w:pPr>
        <w:rPr>
          <w:rFonts w:ascii="Arial" w:hAnsi="Arial" w:cs="Arial"/>
          <w:sz w:val="20"/>
          <w:szCs w:val="20"/>
        </w:rPr>
      </w:pPr>
    </w:p>
    <w:sectPr>
      <w:type w:val="continuous"/>
      <w:pgSz w:w="12240" w:h="15840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C1210"/>
    <w:multiLevelType w:val="multilevel"/>
    <w:tmpl w:val="27BC121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816"/>
    <w:rsid w:val="00172074"/>
    <w:rsid w:val="00190BDE"/>
    <w:rsid w:val="00372F13"/>
    <w:rsid w:val="00386842"/>
    <w:rsid w:val="00402816"/>
    <w:rsid w:val="0047211E"/>
    <w:rsid w:val="00514BD7"/>
    <w:rsid w:val="00543646"/>
    <w:rsid w:val="006C6947"/>
    <w:rsid w:val="006E7FEC"/>
    <w:rsid w:val="0071012A"/>
    <w:rsid w:val="0083133C"/>
    <w:rsid w:val="008830A6"/>
    <w:rsid w:val="008F05B8"/>
    <w:rsid w:val="00B213D9"/>
    <w:rsid w:val="00B40738"/>
    <w:rsid w:val="00C21E2B"/>
    <w:rsid w:val="00CE4839"/>
    <w:rsid w:val="00E1352C"/>
    <w:rsid w:val="00E6360F"/>
    <w:rsid w:val="00F44715"/>
    <w:rsid w:val="00FB6CBE"/>
    <w:rsid w:val="00FE3A7B"/>
    <w:rsid w:val="42053403"/>
    <w:rsid w:val="6A59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D1A65-6FA7-4252-BCF4-0E83EBBB0C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377</Words>
  <Characters>2152</Characters>
  <Lines>17</Lines>
  <Paragraphs>5</Paragraphs>
  <TotalTime>9</TotalTime>
  <ScaleCrop>false</ScaleCrop>
  <LinksUpToDate>false</LinksUpToDate>
  <CharactersWithSpaces>2524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2025-09-05T01:43:00Z</dcterms:created>
  <dc:creator>Ma. Angelika Gumapac</dc:creator>
  <cp:lastModifiedBy>John Ansel Doton</cp:lastModifiedBy>
  <cp:lastPrinted>2025-09-05T03:02:00Z</cp:lastPrinted>
  <dcterms:modified xsi:type="dcterms:W3CDTF">2025-10-02T08:29:08Z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F0C316D7844A4ECFA5AE96E01012DB8F_12</vt:lpwstr>
  </property>
</Properties>
</file>