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4.png" ContentType="image/png"/>
  <Override PartName="/word/media/rId31.png" ContentType="image/png"/>
  <Override PartName="/word/media/rId42.png" ContentType="image/png"/>
  <Override PartName="/word/media/rId37.png" ContentType="image/png"/>
  <Override PartName="/word/media/rId5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Japanoma — MVP Handover Report</w:t>
      </w:r>
    </w:p>
    <w:p>
      <w:pPr>
        <w:pStyle w:val="Subtitle"/>
      </w:pPr>
      <w:r>
        <w:t xml:space="preserve">Decision-aid platform for Australian buyers in Northern Japan</w:t>
      </w:r>
    </w:p>
    <w:p>
      <w:pPr>
        <w:pStyle w:val="Author"/>
      </w:pPr>
      <w:r>
        <w:t xml:space="preserve">Craefto · Built for Go&amp;C Partners</w:t>
      </w:r>
    </w:p>
    <w:p>
      <w:pPr>
        <w:pStyle w:val="Date"/>
      </w:pPr>
      <w:r>
        <w:t xml:space="preserve">2026-05-07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executive-summary"/>
    <w:p>
      <w:pPr>
        <w:pStyle w:val="Heading1"/>
      </w:pPr>
      <w:r>
        <w:t xml:space="preserve">1 · Executive Summary</w:t>
      </w:r>
    </w:p>
    <w:p>
      <w:pPr>
        <w:pStyle w:val="FirstParagraph"/>
      </w:pPr>
      <w:r>
        <w:rPr>
          <w:b/>
          <w:bCs/>
        </w:rPr>
        <w:t xml:space="preserve">Japanoma</w:t>
      </w:r>
      <w:r>
        <w:t xml:space="preserve"> </w:t>
      </w:r>
      <w:r>
        <w:t xml:space="preserve">is a decision-aid platform that helps Australian ski-lovers decide whether — and where — to buy a home base in Northern Japan snow country. It provides transparent total-cost models, practical due diligence, and introductions to licensed local professionals.</w:t>
      </w:r>
    </w:p>
    <w:p>
      <w:pPr>
        <w:pStyle w:val="BodyText"/>
      </w:pPr>
      <w:r>
        <w:rPr>
          <w:b/>
          <w:bCs/>
        </w:rPr>
        <w:t xml:space="preserve">Brand promise:</w:t>
      </w:r>
      <w:r>
        <w:t xml:space="preserve"> </w:t>
      </w:r>
      <w:r>
        <w:rPr>
          <w:i/>
          <w:iCs/>
        </w:rPr>
        <w:t xml:space="preserve">Own a Japan ski home base with clarity — not guesswork.</w:t>
      </w:r>
    </w:p>
    <w:p>
      <w:pPr>
        <w:pStyle w:val="BodyText"/>
      </w:pPr>
      <w:r>
        <w:rPr>
          <w:b/>
          <w:bCs/>
        </w:rPr>
        <w:t xml:space="preserve">Operator:</w:t>
      </w:r>
      <w:r>
        <w:t xml:space="preserve"> </w:t>
      </w:r>
      <w:r>
        <w:t xml:space="preserve">Go&amp;C Partners (Kaz Yasumura, Director · Shiun, CMO).</w:t>
      </w:r>
      <w:r>
        <w:t xml:space="preserve"> </w:t>
      </w:r>
      <w:r>
        <w:rPr>
          <w:b/>
          <w:bCs/>
        </w:rPr>
        <w:t xml:space="preserve">Builder:</w:t>
      </w:r>
      <w:r>
        <w:t xml:space="preserve"> </w:t>
      </w:r>
      <w:r>
        <w:t xml:space="preserve">Craefto (Obi, Technical Lead · Sara, Project Manager).</w:t>
      </w:r>
    </w:p>
    <w:bookmarkStart w:id="9" w:name="what-mvp-means-in-this-handover"/>
    <w:p>
      <w:pPr>
        <w:pStyle w:val="Heading2"/>
      </w:pPr>
      <w:r>
        <w:t xml:space="preserve">What</w:t>
      </w:r>
      <w:r>
        <w:t xml:space="preserve"> </w:t>
      </w:r>
      <w:r>
        <w:t xml:space="preserve">“MVP”</w:t>
      </w:r>
      <w:r>
        <w:t xml:space="preserve"> </w:t>
      </w:r>
      <w:r>
        <w:t xml:space="preserve">means in this handover</w:t>
      </w:r>
    </w:p>
    <w:p>
      <w:pPr>
        <w:pStyle w:val="FirstParagraph"/>
      </w:pPr>
      <w:r>
        <w:t xml:space="preserve">The MVP is</w:t>
      </w:r>
      <w:r>
        <w:t xml:space="preserve"> </w:t>
      </w:r>
      <w:r>
        <w:rPr>
          <w:b/>
          <w:bCs/>
        </w:rPr>
        <w:t xml:space="preserve">functionally complete</w:t>
      </w:r>
      <w:r>
        <w:t xml:space="preserve">,</w:t>
      </w:r>
      <w:r>
        <w:t xml:space="preserve"> </w:t>
      </w:r>
      <w:r>
        <w:rPr>
          <w:b/>
          <w:bCs/>
        </w:rPr>
        <w:t xml:space="preserve">production-deployed</w:t>
      </w:r>
      <w:r>
        <w:t xml:space="preserve">, and</w:t>
      </w:r>
      <w:r>
        <w:t xml:space="preserve"> </w:t>
      </w:r>
      <w:r>
        <w:rPr>
          <w:b/>
          <w:bCs/>
        </w:rPr>
        <w:t xml:space="preserve">gated behind a coming-soon page</w:t>
      </w:r>
      <w:r>
        <w:t xml:space="preserve"> </w:t>
      </w:r>
      <w:r>
        <w:t xml:space="preserve">until Kaz signs off. Specifically:</w:t>
      </w:r>
    </w:p>
    <w:p>
      <w:pPr>
        <w:pStyle w:val="Compact"/>
        <w:numPr>
          <w:ilvl w:val="0"/>
          <w:numId w:val="1001"/>
        </w:numPr>
      </w:pPr>
      <w:r>
        <w:t xml:space="preserve">All 24 user-facing routes are built and verified returning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01"/>
        </w:numPr>
      </w:pPr>
      <w:r>
        <w:t xml:space="preserve">24 Postgres migrations applied to the live Supabase project.</w:t>
      </w:r>
    </w:p>
    <w:p>
      <w:pPr>
        <w:pStyle w:val="Compact"/>
        <w:numPr>
          <w:ilvl w:val="0"/>
          <w:numId w:val="1001"/>
        </w:numPr>
      </w:pPr>
      <w:r>
        <w:t xml:space="preserve">459 tracked source files in the handover repository, build verified clean.</w:t>
      </w:r>
    </w:p>
    <w:p>
      <w:pPr>
        <w:pStyle w:val="Compact"/>
        <w:numPr>
          <w:ilvl w:val="0"/>
          <w:numId w:val="1001"/>
        </w:numPr>
      </w:pPr>
      <w:r>
        <w:t xml:space="preserve">Two production deployments running: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japanoma.vercel.app</w:t>
      </w:r>
      <w:r>
        <w:t xml:space="preserve"> </w:t>
      </w:r>
      <w:r>
        <w:t xml:space="preserve">— original Craefto-account deploy, full site live.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japanoma-japanoma-2058s-projects.vercel.app</w:t>
      </w:r>
      <w:r>
        <w:t xml:space="preserve"> </w:t>
      </w:r>
      <w:r>
        <w:t xml:space="preserve">— new Japanoma-account handover deploy, pre-launch with a coming-soon gate; reviewers bypass via</w:t>
      </w:r>
      <w:r>
        <w:t xml:space="preserve"> </w:t>
      </w:r>
      <w:r>
        <w:rPr>
          <w:rStyle w:val="VerbatimChar"/>
        </w:rPr>
        <w:t xml:space="preserve">?preview=&lt;key&gt;</w:t>
      </w:r>
      <w:r>
        <w:t xml:space="preserve"> </w:t>
      </w:r>
      <w:r>
        <w:t xml:space="preserve">cookie.</w:t>
      </w:r>
    </w:p>
    <w:p>
      <w:pPr>
        <w:pStyle w:val="Compact"/>
        <w:numPr>
          <w:ilvl w:val="0"/>
          <w:numId w:val="1001"/>
        </w:numPr>
      </w:pPr>
      <w:r>
        <w:t xml:space="preserve">Compliance scaffolding present (Privacy + Terms 11-section ToC, append-only acknowledgment audit log),</w:t>
      </w:r>
      <w:r>
        <w:t xml:space="preserve"> </w:t>
      </w:r>
      <w:r>
        <w:rPr>
          <w:b/>
          <w:bCs/>
        </w:rPr>
        <w:t xml:space="preserve">flagged on-page as awaiting legal review</w:t>
      </w:r>
      <w:r>
        <w:t xml:space="preserve"> </w:t>
      </w:r>
      <w:r>
        <w:t xml:space="preserve">before public release.</w:t>
      </w:r>
    </w:p>
    <w:p>
      <w:pPr>
        <w:pStyle w:val="Compact"/>
        <w:numPr>
          <w:ilvl w:val="0"/>
          <w:numId w:val="1001"/>
        </w:numPr>
      </w:pPr>
      <w:r>
        <w:t xml:space="preserve">Resend transactional email wired up; notifications routed to</w:t>
      </w:r>
      <w:r>
        <w:t xml:space="preserve"> </w:t>
      </w:r>
      <w:r>
        <w:rPr>
          <w:rStyle w:val="VerbatimChar"/>
        </w:rPr>
        <w:t xml:space="preserve">kaz@goandcpartners.com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craefto@gmail.com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admin@japanoma.com.au</w:t>
      </w:r>
      <w:r>
        <w:t xml:space="preserve">.</w:t>
      </w:r>
    </w:p>
    <w:bookmarkEnd w:id="9"/>
    <w:bookmarkStart w:id="10" w:name="whats-deferred-not-blocking-handover"/>
    <w:p>
      <w:pPr>
        <w:pStyle w:val="Heading2"/>
      </w:pPr>
      <w:r>
        <w:t xml:space="preserve">What’s deferred (not blocking handover)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counsel review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wording. Page banner is visible until lifted.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DNS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apex/www records to be pointed at Vercel.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Resend domain verification</w:t>
      </w:r>
      <w:r>
        <w:t xml:space="preserve"> </w:t>
      </w:r>
      <w:r>
        <w:t xml:space="preserve">— DKIM, SPF, DMARC records on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noreply@japanoma.com.au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Sentry / Plausible</w:t>
      </w:r>
      <w:r>
        <w:t xml:space="preserve"> </w:t>
      </w:r>
      <w:r>
        <w:t xml:space="preserve">— env keys unset; add when those services are provisioned.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Preview-scope env vars</w:t>
      </w:r>
      <w:r>
        <w:t xml:space="preserve"> </w:t>
      </w:r>
      <w:r>
        <w:t xml:space="preserve">— Vercel CLI 50.41.0 has a non-interactive preview-scope add bug; preview env vars can be added via the Vercel dashboard if branch previews are needed.</w:t>
      </w:r>
    </w:p>
    <w:bookmarkEnd w:id="10"/>
    <w:bookmarkStart w:id="11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Sections 2–4 give a technical reviewer enough to inspect the system end-to-end. Sections 5–7 are operations-focused (deploy, env, day-2). Section 8 captures pending work + tech debt. Section 9 lists every visible feature. Appendix A is the diagram set.</w:t>
      </w:r>
    </w:p>
    <w:bookmarkEnd w:id="11"/>
    <w:bookmarkEnd w:id="12"/>
    <w:bookmarkStart w:id="22" w:name="architecture"/>
    <w:p>
      <w:pPr>
        <w:pStyle w:val="Heading1"/>
      </w:pPr>
      <w:r>
        <w:t xml:space="preserve">2 · Architecture</w:t>
      </w:r>
    </w:p>
    <w:bookmarkStart w:id="13" w:name="tech-stack-at-a-glance"/>
    <w:p>
      <w:pPr>
        <w:pStyle w:val="Heading2"/>
      </w:pPr>
      <w:r>
        <w:t xml:space="preserve">2.1 Tech stack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 · App Router · React 19 · React Server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shadcn/ui + Tailwind CSS v4 + bespoke</w:t>
            </w:r>
            <w:r>
              <w:t xml:space="preserve"> </w:t>
            </w:r>
            <w:r>
              <w:t xml:space="preserve">“Ma Space”</w:t>
            </w:r>
            <w:r>
              <w:t xml:space="preserve"> </w:t>
            </w: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Postgres (Sydney</w:t>
            </w:r>
            <w:r>
              <w:t xml:space="preserve"> </w:t>
            </w:r>
            <w:r>
              <w:rPr>
                <w:rStyle w:val="VerbatimChar"/>
              </w:rPr>
              <w:t xml:space="preserve">ap-southeast-2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0.3x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(email + password, anonymous-first sessions)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Sanity (production dataset)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TanStack Query + Zustand (quiz answers) + nuqs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map</w:t>
            </w:r>
          </w:p>
        </w:tc>
        <w:tc>
          <w:tcPr/>
          <w:p>
            <w:pPr>
              <w:pStyle w:val="Compact"/>
            </w:pPr>
            <w:r>
              <w:t xml:space="preserve">three.js +</w:t>
            </w:r>
            <w:r>
              <w:t xml:space="preserve"> </w:t>
            </w:r>
            <w:r>
              <w:t xml:space="preserve">@react-three/fiber</w:t>
            </w:r>
            <w:r>
              <w:t xml:space="preserve"> </w:t>
            </w:r>
            <w:r>
              <w:t xml:space="preserve">+ drei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Plausible (cookieless)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</w:tbl>
    <w:p>
      <w:pPr>
        <w:pStyle w:val="BodyText"/>
      </w:pPr>
      <w:r>
        <w:t xml:space="preserve">Architectural decisions are documented in</w:t>
      </w:r>
      <w:r>
        <w:t xml:space="preserve"> </w:t>
      </w:r>
      <w:r>
        <w:rPr>
          <w:rStyle w:val="VerbatimChar"/>
        </w:rPr>
        <w:t xml:space="preserve">docs/adr/001-012</w:t>
      </w:r>
      <w:r>
        <w:t xml:space="preserve"> </w:t>
      </w:r>
      <w:r>
        <w:t xml:space="preserve">with rationale.</w:t>
      </w:r>
    </w:p>
    <w:bookmarkEnd w:id="13"/>
    <w:bookmarkStart w:id="17" w:name="system-architecture"/>
    <w:p>
      <w:pPr>
        <w:pStyle w:val="Heading2"/>
      </w:pPr>
      <w:r>
        <w:t xml:space="preserve">2.2 System architecture</w:t>
      </w:r>
    </w:p>
    <w:p>
      <w:pPr>
        <w:pStyle w:val="CaptionedFigure"/>
      </w:pPr>
      <w:r>
        <w:drawing>
          <wp:inline>
            <wp:extent cx="5334000" cy="3443074"/>
            <wp:effectExtent b="0" l="0" r="0" t="0"/>
            <wp:docPr descr="System architecture" title="" id="15" name="Picture"/>
            <a:graphic>
              <a:graphicData uri="http://schemas.openxmlformats.org/drawingml/2006/picture">
                <pic:pic>
                  <pic:nvPicPr>
                    <pic:cNvPr descr="../diagrams/01-system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The browser hits Vercel’s edge, where Next.js middleware enforces three responsibilities in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Pre-launch gate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LAUNCH_MODE=coming_soon</w:t>
      </w:r>
      <w:r>
        <w:t xml:space="preserve">, every public route 307-redirects to</w:t>
      </w:r>
      <w:r>
        <w:t xml:space="preserve"> </w:t>
      </w:r>
      <w:r>
        <w:rPr>
          <w:rStyle w:val="VerbatimChar"/>
        </w:rPr>
        <w:t xml:space="preserve">/coming-soon</w:t>
      </w:r>
      <w:r>
        <w:t xml:space="preserve"> </w:t>
      </w:r>
      <w:r>
        <w:t xml:space="preserve">unless the visitor has the</w:t>
      </w:r>
      <w:r>
        <w:t xml:space="preserve"> </w:t>
      </w:r>
      <w:r>
        <w:rPr>
          <w:rStyle w:val="VerbatimChar"/>
        </w:rPr>
        <w:t xml:space="preserve">jt_preview_unlock</w:t>
      </w:r>
      <w:r>
        <w:t xml:space="preserve"> </w:t>
      </w:r>
      <w:r>
        <w:t xml:space="preserve">cookie. Auth surfaces stay open.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 refresh</w:t>
      </w:r>
      <w:r>
        <w:t xml:space="preserve"> </w:t>
      </w:r>
      <w:r>
        <w:t xml:space="preserve">— Supabase session cookie refreshed in-place via</w:t>
      </w:r>
      <w:r>
        <w:t xml:space="preserve"> </w:t>
      </w:r>
      <w:r>
        <w:rPr>
          <w:rStyle w:val="VerbatimChar"/>
        </w:rPr>
        <w:t xml:space="preserve">updateSession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Analytics session</w:t>
      </w:r>
      <w:r>
        <w:t xml:space="preserve"> </w:t>
      </w:r>
      <w:r>
        <w:t xml:space="preserve">— first-party</w:t>
      </w:r>
      <w:r>
        <w:t xml:space="preserve"> </w:t>
      </w:r>
      <w:r>
        <w:rPr>
          <w:rStyle w:val="VerbatimChar"/>
        </w:rPr>
        <w:t xml:space="preserve">jt_session</w:t>
      </w:r>
      <w:r>
        <w:t xml:space="preserve"> </w:t>
      </w:r>
      <w:r>
        <w:t xml:space="preserve">UUID cookie set for anonymous event grouping.</w:t>
      </w:r>
    </w:p>
    <w:p>
      <w:pPr>
        <w:pStyle w:val="FirstParagraph"/>
      </w:pPr>
      <w:r>
        <w:t xml:space="preserve">Once past the gate, the request reaches a Next.js page (RSC by default). Server actions handle mutations (signup, quiz submit, lead capture, journey signal capture, contact form). API routes handle a small set of cross-component endpoints (</w:t>
      </w:r>
      <w:r>
        <w:rPr>
          <w:rStyle w:val="VerbatimChar"/>
        </w:rPr>
        <w:t xml:space="preserve">/api/journey/signal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/api/og</w:t>
      </w:r>
      <w:r>
        <w:t xml:space="preserve">).</w:t>
      </w:r>
    </w:p>
    <w:p>
      <w:pPr>
        <w:pStyle w:val="BodyText"/>
      </w:pPr>
      <w:r>
        <w:t xml:space="preserve">Outbound services are minimal: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— auth and Postgres for all user data, journey state, leads, consent records, and the policy acknowledgment audit 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Sanity</w:t>
      </w:r>
      <w:r>
        <w:t xml:space="preserve"> </w:t>
      </w:r>
      <w:r>
        <w:t xml:space="preserve">— editorial articles for the Content Hub (Kaz and Shiun edit there).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Resend</w:t>
      </w:r>
      <w:r>
        <w:t xml:space="preserve"> </w:t>
      </w:r>
      <w:r>
        <w:t xml:space="preserve">— transactional email for contact form + lead notifications.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Plausible</w:t>
      </w:r>
      <w:r>
        <w:t xml:space="preserve"> </w:t>
      </w:r>
      <w:r>
        <w:t xml:space="preserve">— page-view analytics, cookieless.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— error monitoring (server + client + edge).</w:t>
      </w:r>
    </w:p>
    <w:bookmarkEnd w:id="17"/>
    <w:bookmarkStart w:id="21" w:name="deployment-topology"/>
    <w:p>
      <w:pPr>
        <w:pStyle w:val="Heading2"/>
      </w:pPr>
      <w:r>
        <w:t xml:space="preserve">2.3 Deployment topology</w:t>
      </w:r>
    </w:p>
    <w:p>
      <w:pPr>
        <w:pStyle w:val="CaptionedFigure"/>
      </w:pPr>
      <w:r>
        <w:drawing>
          <wp:inline>
            <wp:extent cx="5334000" cy="4887847"/>
            <wp:effectExtent b="0" l="0" r="0" t="0"/>
            <wp:docPr descr="Deployment topology" title="" id="19" name="Picture"/>
            <a:graphic>
              <a:graphicData uri="http://schemas.openxmlformats.org/drawingml/2006/picture">
                <pic:pic>
                  <pic:nvPicPr>
                    <pic:cNvPr descr="../diagrams/02-deployment-topolog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topology</w:t>
      </w:r>
    </w:p>
    <w:p>
      <w:pPr>
        <w:pStyle w:val="BodyText"/>
      </w:pPr>
      <w:r>
        <w:t xml:space="preserve">Each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 Vercel build via webhook. CI (GitHub Actions) runs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jest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lint</w:t>
      </w:r>
      <w:r>
        <w:t xml:space="preserve">, and Lighthouse CI in parallel. A successful build creates an immutable production deployment; the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 </w:t>
      </w:r>
      <w:r>
        <w:t xml:space="preserve">alias is updated atomically. Custom domain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(when configured) is mapped via Vercel’s DNS records.</w:t>
      </w:r>
    </w:p>
    <w:p>
      <w:pPr>
        <w:pStyle w:val="BodyText"/>
      </w:pPr>
      <w:r>
        <w:t xml:space="preserve">Sanity Studio is deployed separately (</w:t>
      </w:r>
      <w:r>
        <w:rPr>
          <w:rStyle w:val="VerbatimChar"/>
        </w:rPr>
        <w:t xml:space="preserve">sanity deploy</w:t>
      </w:r>
      <w:r>
        <w:t xml:space="preserve">). When an editor publishes a document, a webhook triggers Vercel ISR revalidation for the affected routes (</w:t>
      </w:r>
      <w:r>
        <w:rPr>
          <w:rStyle w:val="VerbatimChar"/>
        </w:rPr>
        <w:t xml:space="preserve">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/content/[slug]</w:t>
      </w:r>
      <w:r>
        <w:t xml:space="preserve">, etc.), so editorial changes go live within seconds.</w:t>
      </w:r>
    </w:p>
    <w:bookmarkEnd w:id="21"/>
    <w:bookmarkEnd w:id="22"/>
    <w:bookmarkStart w:id="23" w:name="codebase-structure"/>
    <w:p>
      <w:pPr>
        <w:pStyle w:val="Heading1"/>
      </w:pPr>
      <w:r>
        <w:t xml:space="preserve">3 · Codebase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                      Next.js App Router routes</w:t>
      </w:r>
      <w:r>
        <w:br/>
      </w:r>
      <w:r>
        <w:rPr>
          <w:rStyle w:val="VerbatimChar"/>
        </w:rPr>
        <w:t xml:space="preserve">    (auth)/                 login · signup · password reset · verify email</w:t>
      </w:r>
      <w:r>
        <w:br/>
      </w:r>
      <w:r>
        <w:rPr>
          <w:rStyle w:val="VerbatimChar"/>
        </w:rPr>
        <w:t xml:space="preserve">    account/                authenticated user dashboard</w:t>
      </w:r>
      <w:r>
        <w:br/>
      </w:r>
      <w:r>
        <w:rPr>
          <w:rStyle w:val="VerbatimChar"/>
        </w:rPr>
        <w:t xml:space="preserve">    admin/                  Go&amp;C internal admin (gated by app_metadata.is_admin)</w:t>
      </w:r>
      <w:r>
        <w:br/>
      </w:r>
      <w:r>
        <w:rPr>
          <w:rStyle w:val="VerbatimChar"/>
        </w:rPr>
        <w:t xml:space="preserve">    areas/                  area directory · 3D map · city detail pages</w:t>
      </w:r>
      <w:r>
        <w:br/>
      </w:r>
      <w:r>
        <w:rPr>
          <w:rStyle w:val="VerbatimChar"/>
        </w:rPr>
        <w:t xml:space="preserve">    content/                editorial Content Hub (Sanity-backed)</w:t>
      </w:r>
      <w:r>
        <w:br/>
      </w:r>
      <w:r>
        <w:rPr>
          <w:rStyle w:val="VerbatimChar"/>
        </w:rPr>
        <w:t xml:space="preserve">    quiz/                   7-step recommendation quiz + results</w:t>
      </w:r>
      <w:r>
        <w:br/>
      </w:r>
      <w:r>
        <w:rPr>
          <w:rStyle w:val="VerbatimChar"/>
        </w:rPr>
        <w:t xml:space="preserve">    contact/                contact form</w:t>
      </w:r>
      <w:r>
        <w:br/>
      </w:r>
      <w:r>
        <w:rPr>
          <w:rStyle w:val="VerbatimChar"/>
        </w:rPr>
        <w:t xml:space="preserve">    coming-soon/            pre-launch brand page</w:t>
      </w:r>
      <w:r>
        <w:br/>
      </w:r>
      <w:r>
        <w:rPr>
          <w:rStyle w:val="VerbatimChar"/>
        </w:rPr>
        <w:t xml:space="preserve">    privacy/  terms/        legal pages with sticky ToC</w:t>
      </w:r>
      <w:r>
        <w:br/>
      </w:r>
      <w:r>
        <w:rPr>
          <w:rStyle w:val="VerbatimChar"/>
        </w:rPr>
        <w:t xml:space="preserve">    changelog/              user-facing release history (commit-derived)</w:t>
      </w:r>
      <w:r>
        <w:br/>
      </w:r>
      <w:r>
        <w:rPr>
          <w:rStyle w:val="VerbatimChar"/>
        </w:rPr>
        <w:t xml:space="preserve">    api/                    journey/signal · og · auth/confirm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japandi/                bespoke Ma Space design system</w:t>
      </w:r>
      <w:r>
        <w:br/>
      </w:r>
      <w:r>
        <w:rPr>
          <w:rStyle w:val="VerbatimChar"/>
        </w:rPr>
        <w:t xml:space="preserve">    ui/                     shadcn/ui primitives, themed</w:t>
      </w:r>
      <w:r>
        <w:br/>
      </w:r>
      <w:r>
        <w:rPr>
          <w:rStyle w:val="VerbatimChar"/>
        </w:rPr>
        <w:t xml:space="preserve">    journey/                D2L journey UI (filters, nav, notes, bookmarks)</w:t>
      </w:r>
      <w:r>
        <w:br/>
      </w:r>
      <w:r>
        <w:rPr>
          <w:rStyle w:val="VerbatimChar"/>
        </w:rPr>
        <w:t xml:space="preserve">    legal/                  legal-page shell + sticky ToC</w:t>
      </w:r>
      <w:r>
        <w:br/>
      </w:r>
      <w:r>
        <w:rPr>
          <w:rStyle w:val="VerbatimChar"/>
        </w:rPr>
        <w:t xml:space="preserve">    photography/            full-bleed image, ken-burns hero</w:t>
      </w:r>
      <w:r>
        <w:br/>
      </w:r>
      <w:r>
        <w:rPr>
          <w:rStyle w:val="VerbatimChar"/>
        </w:rPr>
        <w:t xml:space="preserve">    quiz/                   quiz step rendering, icons, gauge</w:t>
      </w:r>
      <w:r>
        <w:br/>
      </w:r>
      <w:r>
        <w:rPr>
          <w:rStyle w:val="VerbatimChar"/>
        </w:rPr>
        <w:t xml:space="preserve">    layout/                 header / footer / shells</w:t>
      </w:r>
      <w:r>
        <w:br/>
      </w:r>
      <w:r>
        <w:rPr>
          <w:rStyle w:val="VerbatimChar"/>
        </w:rPr>
        <w:t xml:space="preserve">    brand/                  LogoMark + LogoLockup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db/                     Drizzle schema + queries</w:t>
      </w:r>
      <w:r>
        <w:br/>
      </w:r>
      <w:r>
        <w:rPr>
          <w:rStyle w:val="VerbatimChar"/>
        </w:rPr>
        <w:t xml:space="preserve">    supabase/               server / service / middleware clients</w:t>
      </w:r>
      <w:r>
        <w:br/>
      </w:r>
      <w:r>
        <w:rPr>
          <w:rStyle w:val="VerbatimChar"/>
        </w:rPr>
        <w:t xml:space="preserve">    journey/                state machine, scoring, signal capture</w:t>
      </w:r>
      <w:r>
        <w:br/>
      </w:r>
      <w:r>
        <w:rPr>
          <w:rStyle w:val="VerbatimChar"/>
        </w:rPr>
        <w:t xml:space="preserve">    quiz/                   scoring algorithm + contact-context extraction</w:t>
      </w:r>
      <w:r>
        <w:br/>
      </w:r>
      <w:r>
        <w:rPr>
          <w:rStyle w:val="VerbatimChar"/>
        </w:rPr>
        <w:t xml:space="preserve">    policies/               T&amp;C / Privacy versioning + acknowledgment log</w:t>
      </w:r>
      <w:r>
        <w:br/>
      </w:r>
      <w:r>
        <w:rPr>
          <w:rStyle w:val="VerbatimChar"/>
        </w:rPr>
        <w:t xml:space="preserve">    lead-capture/           consent records + leads</w:t>
      </w:r>
      <w:r>
        <w:br/>
      </w:r>
      <w:r>
        <w:rPr>
          <w:rStyle w:val="VerbatimChar"/>
        </w:rPr>
        <w:t xml:space="preserve">    sanity/                 client + GROQ queries + image builder</w:t>
      </w:r>
      <w:r>
        <w:br/>
      </w:r>
      <w:r>
        <w:rPr>
          <w:rStyle w:val="VerbatimChar"/>
        </w:rPr>
        <w:t xml:space="preserve">    seo/                    JSON-LD helpers</w:t>
      </w:r>
      <w:r>
        <w:br/>
      </w:r>
      <w:r>
        <w:rPr>
          <w:rStyle w:val="VerbatimChar"/>
        </w:rPr>
        <w:t xml:space="preserve">    format/                 currency / flight-time / origin formatters</w:t>
      </w:r>
      <w:r>
        <w:br/>
      </w:r>
      <w:r>
        <w:rPr>
          <w:rStyle w:val="VerbatimChar"/>
        </w:rPr>
        <w:t xml:space="preserve">  data/                     build-time data (e.g. area image blurs)</w:t>
      </w:r>
      <w:r>
        <w:br/>
      </w:r>
      <w:r>
        <w:rPr>
          <w:rStyle w:val="VerbatimChar"/>
        </w:rPr>
        <w:t xml:space="preserve">  hooks/                    shared React hooks</w:t>
      </w:r>
      <w:r>
        <w:br/>
      </w:r>
      <w:r>
        <w:rPr>
          <w:rStyle w:val="VerbatimChar"/>
        </w:rPr>
        <w:t xml:space="preserve">  stores/                   Zustand stores (quiz answers)</w:t>
      </w:r>
      <w:r>
        <w:br/>
      </w:r>
      <w:r>
        <w:rPr>
          <w:rStyle w:val="VerbatimChar"/>
        </w:rPr>
        <w:t xml:space="preserve">  styles/                   design tokens, motion utilities, Ma spacing</w:t>
      </w:r>
      <w:r>
        <w:br/>
      </w:r>
      <w:r>
        <w:rPr>
          <w:rStyle w:val="VerbatimChar"/>
        </w:rPr>
        <w:t xml:space="preserve">  test-mocks/               Jest module shims for ESM-only deps</w:t>
      </w:r>
      <w:r>
        <w:br/>
      </w:r>
      <w:r>
        <w:br/>
      </w:r>
      <w:r>
        <w:rPr>
          <w:rStyle w:val="VerbatimChar"/>
        </w:rPr>
        <w:t xml:space="preserve">supabase/migrations/        24 sequential SQL migrations (apply in order)</w:t>
      </w:r>
      <w:r>
        <w:br/>
      </w:r>
      <w:r>
        <w:rPr>
          <w:rStyle w:val="VerbatimChar"/>
        </w:rPr>
        <w:t xml:space="preserve">sanity/schemas/             Sanity content type definitions</w:t>
      </w:r>
      <w:r>
        <w:br/>
      </w:r>
      <w:r>
        <w:rPr>
          <w:rStyle w:val="VerbatimChar"/>
        </w:rPr>
        <w:t xml:space="preserve">public/                     static assets (hero photography, fonts, OG art)</w:t>
      </w:r>
      <w:r>
        <w:br/>
      </w:r>
      <w:r>
        <w:rPr>
          <w:rStyle w:val="VerbatimChar"/>
        </w:rPr>
        <w:t xml:space="preserve">docs/                       ADRs, architecture, requirements, personas, user stories</w:t>
      </w:r>
      <w:r>
        <w:br/>
      </w:r>
      <w:r>
        <w:rPr>
          <w:rStyle w:val="VerbatimChar"/>
        </w:rPr>
        <w:t xml:space="preserve">e2e/                        Playwright tests</w:t>
      </w:r>
      <w:r>
        <w:br/>
      </w:r>
      <w:r>
        <w:rPr>
          <w:rStyle w:val="VerbatimChar"/>
        </w:rPr>
        <w:t xml:space="preserve">scripts/                    build / data scripts</w:t>
      </w:r>
    </w:p>
    <w:p>
      <w:pPr>
        <w:pStyle w:val="FirstParagraph"/>
      </w:pPr>
      <w:r>
        <w:t xml:space="preserve">The full design-system reference is</w:t>
      </w:r>
      <w:r>
        <w:t xml:space="preserve"> </w:t>
      </w: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at the repo root — the canonical developer guide. Every new dev should read it first.</w:t>
      </w:r>
    </w:p>
    <w:bookmarkEnd w:id="23"/>
    <w:bookmarkStart w:id="30" w:name="data-model"/>
    <w:p>
      <w:pPr>
        <w:pStyle w:val="Heading1"/>
      </w:pPr>
      <w:r>
        <w:t xml:space="preserve">4 · Data Model</w:t>
      </w:r>
    </w:p>
    <w:bookmarkStart w:id="27" w:name="erd-overview"/>
    <w:p>
      <w:pPr>
        <w:pStyle w:val="Heading2"/>
      </w:pPr>
      <w:r>
        <w:t xml:space="preserve">4.1 ERD overview</w:t>
      </w:r>
    </w:p>
    <w:p>
      <w:pPr>
        <w:pStyle w:val="CaptionedFigure"/>
      </w:pPr>
      <w:r>
        <w:drawing>
          <wp:inline>
            <wp:extent cx="5334000" cy="1983412"/>
            <wp:effectExtent b="0" l="0" r="0" t="0"/>
            <wp:docPr descr="Database ERD" title="" id="25" name="Picture"/>
            <a:graphic>
              <a:graphicData uri="http://schemas.openxmlformats.org/drawingml/2006/picture">
                <pic:pic>
                  <pic:nvPicPr>
                    <pic:cNvPr descr="../diagrams/03-database-e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ERD</w:t>
      </w:r>
    </w:p>
    <w:p>
      <w:pPr>
        <w:pStyle w:val="BodyText"/>
      </w:pPr>
      <w:r>
        <w:t xml:space="preserve">Supabase’s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is the canonical identity. Domain tables fan out from there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foreign keys, almost all governed by Row-Level Security policies that restrict reads to</w:t>
      </w:r>
      <w:r>
        <w:t xml:space="preserve"> </w:t>
      </w:r>
      <w:r>
        <w:rPr>
          <w:rStyle w:val="VerbatimChar"/>
        </w:rPr>
        <w:t xml:space="preserve">auth.uid() = user_id</w:t>
      </w:r>
      <w:r>
        <w:t xml:space="preserve">.</w:t>
      </w:r>
    </w:p>
    <w:bookmarkEnd w:id="27"/>
    <w:bookmarkStart w:id="28" w:name="migration-history"/>
    <w:p>
      <w:pPr>
        <w:pStyle w:val="Heading2"/>
      </w:pPr>
      <w:r>
        <w:t xml:space="preserve">4.2 Migration history</w:t>
      </w:r>
    </w:p>
    <w:p>
      <w:pPr>
        <w:pStyle w:val="FirstParagraph"/>
      </w:pPr>
      <w:r>
        <w:t xml:space="preserve">24 sequential SQL files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8"/>
        <w:gridCol w:w="574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init_schema.sql</w:t>
            </w:r>
          </w:p>
        </w:tc>
        <w:tc>
          <w:tcPr/>
          <w:p>
            <w:pPr>
              <w:pStyle w:val="Compact"/>
            </w:pPr>
            <w:r>
              <w:t xml:space="preserve">Initial taxonomy + content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add_areas_to_personas.sql</w:t>
            </w:r>
          </w:p>
        </w:tc>
        <w:tc>
          <w:tcPr/>
          <w:p>
            <w:pPr>
              <w:pStyle w:val="Compact"/>
            </w:pPr>
            <w:r>
              <w:t xml:space="preserve">Persona-area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auth_users.sql</w:t>
            </w:r>
          </w:p>
        </w:tc>
        <w:tc>
          <w:tcPr/>
          <w:p>
            <w:pPr>
              <w:pStyle w:val="Compact"/>
            </w:pPr>
            <w:r>
              <w:t xml:space="preserve">Auth integration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seed_taxonomy.sql</w:t>
            </w:r>
          </w:p>
        </w:tc>
        <w:tc>
          <w:tcPr/>
          <w:p>
            <w:pPr>
              <w:pStyle w:val="Compact"/>
            </w:pPr>
            <w:r>
              <w:t xml:space="preserve">Initial prefecture + city + region seeding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cities_lat_lng.sql</w:t>
            </w:r>
            <w:r>
              <w:t xml:space="preserve"> </w:t>
            </w:r>
            <w:r>
              <w:t xml:space="preserve">(early)</w:t>
            </w:r>
          </w:p>
        </w:tc>
        <w:tc>
          <w:tcPr/>
          <w:p>
            <w:pPr>
              <w:pStyle w:val="Compact"/>
            </w:pPr>
            <w:r>
              <w:t xml:space="preserve">Lat/lng on 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quiz_responses.sql</w:t>
            </w:r>
          </w:p>
        </w:tc>
        <w:tc>
          <w:tcPr/>
          <w:p>
            <w:pPr>
              <w:pStyle w:val="Compact"/>
            </w:pPr>
            <w:r>
              <w:t xml:space="preserve">Quiz response jsonb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events.sql</w:t>
            </w:r>
          </w:p>
        </w:tc>
        <w:tc>
          <w:tcPr/>
          <w:p>
            <w:pPr>
              <w:pStyle w:val="Compact"/>
            </w:pPr>
            <w:r>
              <w:t xml:space="preserve">Anonymous event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saves.sql</w:t>
            </w:r>
          </w:p>
        </w:tc>
        <w:tc>
          <w:tcPr/>
          <w:p>
            <w:pPr>
              <w:pStyle w:val="Compact"/>
            </w:pPr>
            <w:r>
              <w:t xml:space="preserve">Saves table for content +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consent_text_versions.sql</w:t>
            </w:r>
          </w:p>
        </w:tc>
        <w:tc>
          <w:tcPr/>
          <w:p>
            <w:pPr>
              <w:pStyle w:val="Compact"/>
            </w:pPr>
            <w:r>
              <w:t xml:space="preserve">Versioned consent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consent_records.sql</w:t>
            </w:r>
          </w:p>
        </w:tc>
        <w:tc>
          <w:tcPr/>
          <w:p>
            <w:pPr>
              <w:pStyle w:val="Compact"/>
            </w:pPr>
            <w:r>
              <w:t xml:space="preserve">Per-user consent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leads.sql</w:t>
            </w:r>
          </w:p>
        </w:tc>
        <w:tc>
          <w:tcPr/>
          <w:p>
            <w:pPr>
              <w:pStyle w:val="Compact"/>
            </w:pPr>
            <w:r>
              <w:t xml:space="preserve">Lead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taxonomy_cra76_refresh.sql</w:t>
            </w:r>
          </w:p>
        </w:tc>
        <w:tc>
          <w:tcPr/>
          <w:p>
            <w:pPr>
              <w:pStyle w:val="Compact"/>
            </w:pPr>
            <w:r>
              <w:t xml:space="preserve">Taxonomy update CRA-76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taxonomy_cra76_refresh_data.sql</w:t>
            </w:r>
          </w:p>
        </w:tc>
        <w:tc>
          <w:tcPr/>
          <w:p>
            <w:pPr>
              <w:pStyle w:val="Compact"/>
            </w:pPr>
            <w:r>
              <w:t xml:space="preserve">Data for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cities_hero_image_path.sql</w:t>
            </w:r>
          </w:p>
        </w:tc>
        <w:tc>
          <w:tcPr/>
          <w:p>
            <w:pPr>
              <w:pStyle w:val="Compact"/>
            </w:pPr>
            <w:r>
              <w:t xml:space="preserve">Hero image paths on 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cities_municipality_population.sql</w:t>
            </w:r>
          </w:p>
        </w:tc>
        <w:tc>
          <w:tcPr/>
          <w:p>
            <w:pPr>
              <w:pStyle w:val="Compact"/>
            </w:pPr>
            <w:r>
              <w:t xml:space="preserve">Municipality URL +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taxonomy_cra76_25apr_data.sql</w:t>
            </w:r>
          </w:p>
        </w:tc>
        <w:tc>
          <w:tcPr/>
          <w:p>
            <w:pPr>
              <w:pStyle w:val="Compact"/>
            </w:pPr>
            <w:r>
              <w:t xml:space="preserve">April taxonomy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form_submissions.sql</w:t>
            </w:r>
          </w:p>
        </w:tc>
        <w:tc>
          <w:tcPr/>
          <w:p>
            <w:pPr>
              <w:pStyle w:val="Compact"/>
            </w:pPr>
            <w:r>
              <w:t xml:space="preserve">Contact form + lead source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cities_lat_lng.sql</w:t>
            </w:r>
          </w:p>
        </w:tc>
        <w:tc>
          <w:tcPr/>
          <w:p>
            <w:pPr>
              <w:pStyle w:val="Compact"/>
            </w:pPr>
            <w:r>
              <w:t xml:space="preserve">Lat/lng coordinates for the 3D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fix_yamanouchi_spelling.sql</w:t>
            </w:r>
          </w:p>
        </w:tc>
        <w:tc>
          <w:tcPr/>
          <w:p>
            <w:pPr>
              <w:pStyle w:val="Compact"/>
            </w:pPr>
            <w:r>
              <w:t xml:space="preserve">Typo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taxonomy_latest_sync.sql</w:t>
            </w:r>
          </w:p>
        </w:tc>
        <w:tc>
          <w:tcPr/>
          <w:p>
            <w:pPr>
              <w:pStyle w:val="Compact"/>
            </w:pPr>
            <w:r>
              <w:t xml:space="preserve">Latest taxonomy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journey_tables.sql</w:t>
            </w:r>
          </w:p>
        </w:tc>
        <w:tc>
          <w:tcPr/>
          <w:p>
            <w:pPr>
              <w:pStyle w:val="Compact"/>
            </w:pPr>
            <w:r>
              <w:t xml:space="preserve">D2L journey: state, signals, notes, bookmarks, og_cache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rate_limit.sql</w:t>
            </w:r>
          </w:p>
        </w:tc>
        <w:tc>
          <w:tcPr/>
          <w:p>
            <w:pPr>
              <w:pStyle w:val="Compact"/>
            </w:pPr>
            <w:r>
              <w:t xml:space="preserve">Token-bucket rate limit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policy_acknowledgments.sql</w:t>
            </w:r>
          </w:p>
        </w:tc>
        <w:tc>
          <w:tcPr/>
          <w:p>
            <w:pPr>
              <w:pStyle w:val="Compact"/>
            </w:pPr>
            <w:r>
              <w:t xml:space="preserve">T&amp;C / Privacy audit log (append-only)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remove_shimotakai_taxonomy.sql</w:t>
            </w:r>
          </w:p>
        </w:tc>
        <w:tc>
          <w:tcPr/>
          <w:p>
            <w:pPr>
              <w:pStyle w:val="Compact"/>
            </w:pPr>
            <w:r>
              <w:t xml:space="preserve">Removed irregular district listing</w:t>
            </w:r>
          </w:p>
        </w:tc>
      </w:tr>
    </w:tbl>
    <w:p>
      <w:pPr>
        <w:pStyle w:val="BodyText"/>
      </w:pPr>
      <w:r>
        <w:t xml:space="preserve">To apply on a fresh Supabase project: run each file in order via the Supabase SQL Editor or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. Migration order is significant — later migrations reference earlier tables.</w:t>
      </w:r>
    </w:p>
    <w:bookmarkEnd w:id="28"/>
    <w:bookmarkStart w:id="29" w:name="notable-data-conventions"/>
    <w:p>
      <w:pPr>
        <w:pStyle w:val="Heading2"/>
      </w:pPr>
      <w:r>
        <w:t xml:space="preserve">4.3 Notable data conventions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Anonymous-first sessions.</w:t>
      </w:r>
      <w:r>
        <w:t xml:space="preserve"> </w:t>
      </w:r>
      <w:r>
        <w:t xml:space="preserve">Quiz responses + saves can be created without an account. On signup, a server action migrates anonymous rows to the new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via a session-cookie match.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 records are append-only.</w:t>
      </w:r>
      <w:r>
        <w:t xml:space="preserve"> </w:t>
      </w:r>
      <w:r>
        <w:t xml:space="preserve">A</w:t>
      </w:r>
      <w:r>
        <w:t xml:space="preserve"> </w:t>
      </w:r>
      <w:r>
        <w:t xml:space="preserve">“withdrawal”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withdrawn_at</w:t>
      </w:r>
      <w:r>
        <w:t xml:space="preserve">, never deletes. Same for</w:t>
      </w:r>
      <w:r>
        <w:t xml:space="preserve"> </w:t>
      </w:r>
      <w:r>
        <w:rPr>
          <w:rStyle w:val="VerbatimChar"/>
        </w:rPr>
        <w:t xml:space="preserve">policy_acknowledgments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deactivation is reversible.</w:t>
      </w:r>
      <w:r>
        <w:t xml:space="preserve"> </w:t>
      </w:r>
      <w:r>
        <w:rPr>
          <w:rStyle w:val="VerbatimChar"/>
        </w:rPr>
        <w:t xml:space="preserve">auth.users.user_metadata.deactivated_at</w:t>
      </w:r>
      <w:r>
        <w:t xml:space="preserve"> </w:t>
      </w:r>
      <w:r>
        <w:t xml:space="preserve">is the soft-delete flag; on next signin the flag clears automatically.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RLS is the boundary.</w:t>
      </w:r>
      <w:r>
        <w:t xml:space="preserve"> </w:t>
      </w:r>
      <w:r>
        <w:t xml:space="preserve">Service-role writes are reserved for server actions that need to bypass RLS (e.g. signup-time policy log inserts). Public API never has service-role.</w:t>
      </w:r>
    </w:p>
    <w:bookmarkEnd w:id="29"/>
    <w:bookmarkEnd w:id="30"/>
    <w:bookmarkStart w:id="41" w:name="authentication-compliance"/>
    <w:p>
      <w:pPr>
        <w:pStyle w:val="Heading1"/>
      </w:pPr>
      <w:r>
        <w:t xml:space="preserve">5 · Authentication &amp; Compliance</w:t>
      </w:r>
    </w:p>
    <w:bookmarkStart w:id="34" w:name="signup-flow-with-policy-capture"/>
    <w:p>
      <w:pPr>
        <w:pStyle w:val="Heading2"/>
      </w:pPr>
      <w:r>
        <w:t xml:space="preserve">5.1 Signup flow with policy capture</w:t>
      </w:r>
    </w:p>
    <w:p>
      <w:pPr>
        <w:pStyle w:val="CaptionedFigure"/>
      </w:pPr>
      <w:r>
        <w:drawing>
          <wp:inline>
            <wp:extent cx="5334000" cy="2464954"/>
            <wp:effectExtent b="0" l="0" r="0" t="0"/>
            <wp:docPr descr="Auth and signup flow" title="" id="32" name="Picture"/>
            <a:graphic>
              <a:graphicData uri="http://schemas.openxmlformats.org/drawingml/2006/picture">
                <pic:pic>
                  <pic:nvPicPr>
                    <pic:cNvPr descr="../diagrams/04-auth-and-signu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 and signup flow</w:t>
      </w:r>
    </w:p>
    <w:p>
      <w:pPr>
        <w:pStyle w:val="BodyText"/>
      </w:pPr>
      <w:r>
        <w:t xml:space="preserve">The required tickbox on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enforces acknowledgment of both Terms &amp; Conditions and Privacy Policy via Zod (</w:t>
      </w:r>
      <w:r>
        <w:rPr>
          <w:rStyle w:val="VerbatimChar"/>
        </w:rPr>
        <w:t xml:space="preserve">acknowledgePolicies: z.literal(true)</w:t>
      </w:r>
      <w:r>
        <w:t xml:space="preserve">). On successful</w:t>
      </w:r>
      <w:r>
        <w:t xml:space="preserve"> </w:t>
      </w:r>
      <w:r>
        <w:rPr>
          <w:rStyle w:val="VerbatimChar"/>
        </w:rPr>
        <w:t xml:space="preserve">auth.signUp</w:t>
      </w:r>
      <w:r>
        <w:t xml:space="preserve">, a server-only helper writes one row per doc type into</w:t>
      </w:r>
      <w:r>
        <w:t xml:space="preserve"> </w:t>
      </w:r>
      <w:r>
        <w:rPr>
          <w:rStyle w:val="VerbatimChar"/>
        </w:rPr>
        <w:t xml:space="preserve">policy_acknowledgments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user_id · doc_type ('terms'|'privacy') · version · ip_address ·</w:t>
      </w:r>
      <w:r>
        <w:br/>
      </w:r>
      <w:r>
        <w:rPr>
          <w:rStyle w:val="VerbatimChar"/>
        </w:rPr>
        <w:t xml:space="preserve">user_agent · context ('signup'|'reacknowledgment') · acknowledged_at</w:t>
      </w:r>
    </w:p>
    <w:p>
      <w:pPr>
        <w:pStyle w:val="FirstParagraph"/>
      </w:pPr>
      <w:r>
        <w:t xml:space="preserve">Rows are</w:t>
      </w:r>
      <w:r>
        <w:t xml:space="preserve"> </w:t>
      </w:r>
      <w:r>
        <w:rPr>
          <w:b/>
          <w:bCs/>
        </w:rPr>
        <w:t xml:space="preserve">never updated or deleted</w:t>
      </w:r>
      <w:r>
        <w:t xml:space="preserve">. Account deletion sets</w:t>
      </w:r>
      <w:r>
        <w:t xml:space="preserve"> </w:t>
      </w:r>
      <w:r>
        <w:rPr>
          <w:rStyle w:val="VerbatimChar"/>
        </w:rPr>
        <w:t xml:space="preserve">user_id = NULL</w:t>
      </w:r>
      <w:r>
        <w:t xml:space="preserve"> </w:t>
      </w:r>
      <w:r>
        <w:t xml:space="preserve">(anonymises) but the audit row survives indefinitely — that’s the legal record of what version the user accepted, when, and from where.</w:t>
      </w:r>
    </w:p>
    <w:bookmarkEnd w:id="34"/>
    <w:bookmarkStart w:id="35" w:name="versioning-and-re-acknowledgment"/>
    <w:p>
      <w:pPr>
        <w:pStyle w:val="Heading2"/>
      </w:pPr>
      <w:r>
        <w:t xml:space="preserve">5.2 Versioning and re-acknowledgment</w:t>
      </w:r>
    </w:p>
    <w:p>
      <w:pPr>
        <w:pStyle w:val="FirstParagraph"/>
      </w:pPr>
      <w:r>
        <w:t xml:space="preserve">Single source of truth:</w:t>
      </w:r>
      <w:r>
        <w:t xml:space="preserve"> </w:t>
      </w:r>
      <w:r>
        <w:rPr>
          <w:rStyle w:val="VerbatimChar"/>
        </w:rPr>
        <w:t xml:space="preserve">src/lib/policies/versions.ts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TERMS_LAST_UPDATED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PRIVACY_VERSION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PRIVACY_LAST_UPDATED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'2026-05-06'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counsel finalises wording, the team:</w:t>
      </w:r>
    </w:p>
    <w:p>
      <w:pPr>
        <w:pStyle w:val="Compact"/>
        <w:numPr>
          <w:ilvl w:val="0"/>
          <w:numId w:val="1007"/>
        </w:numPr>
      </w:pPr>
      <w:r>
        <w:t xml:space="preserve">Updates the version constant +</w:t>
      </w:r>
      <w:r>
        <w:t xml:space="preserve"> </w:t>
      </w:r>
      <w:r>
        <w:rPr>
          <w:rStyle w:val="VerbatimChar"/>
        </w:rPr>
        <w:t xml:space="preserve">lastUpdated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Removes the on-page</w:t>
      </w:r>
      <w:r>
        <w:t xml:space="preserve"> </w:t>
      </w:r>
      <w:r>
        <w:t xml:space="preserve">“Awaiting legal review”</w:t>
      </w:r>
      <w:r>
        <w:t xml:space="preserve"> </w:t>
      </w:r>
      <w:r>
        <w:t xml:space="preserve">banner from</w:t>
      </w:r>
      <w:r>
        <w:t xml:space="preserve"> </w:t>
      </w:r>
      <w:r>
        <w:rPr>
          <w:rStyle w:val="VerbatimChar"/>
        </w:rPr>
        <w:t xml:space="preserve">LegalShell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Deploys.</w:t>
      </w:r>
    </w:p>
    <w:p>
      <w:pPr>
        <w:pStyle w:val="FirstParagraph"/>
      </w:pPr>
      <w:r>
        <w:t xml:space="preserve">A version mismatch between a user’s last</w:t>
      </w:r>
      <w:r>
        <w:t xml:space="preserve"> </w:t>
      </w:r>
      <w:r>
        <w:rPr>
          <w:rStyle w:val="VerbatimChar"/>
        </w:rPr>
        <w:t xml:space="preserve">policy_acknowledgments</w:t>
      </w:r>
      <w:r>
        <w:t xml:space="preserve"> </w:t>
      </w:r>
      <w:r>
        <w:t xml:space="preserve">row and the live</w:t>
      </w:r>
      <w:r>
        <w:t xml:space="preserve"> </w:t>
      </w:r>
      <w:r>
        <w:rPr>
          <w:rStyle w:val="VerbatimChar"/>
        </w:rPr>
        <w:t xml:space="preserve">TERMS_VERSION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PRIVACY_VERSION</w:t>
      </w:r>
      <w:r>
        <w:t xml:space="preserve"> </w:t>
      </w:r>
      <w:r>
        <w:t xml:space="preserve">surfaces in the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sidebar in</w:t>
      </w:r>
      <w:r>
        <w:t xml:space="preserve"> </w:t>
      </w:r>
      <w:r>
        <w:rPr>
          <w:b/>
          <w:bCs/>
        </w:rPr>
        <w:t xml:space="preserve">kohaku amber</w:t>
      </w:r>
      <w:r>
        <w:t xml:space="preserve"> </w:t>
      </w:r>
      <w:r>
        <w:t xml:space="preserve">as</w:t>
      </w:r>
      <w:r>
        <w:t xml:space="preserve"> </w:t>
      </w:r>
      <w:r>
        <w:t xml:space="preserve">“Stale”</w:t>
      </w:r>
      <w:r>
        <w:t xml:space="preserve">. Re-acknowledgment middleware that prompts on next signin is a planned follow-up phase.</w:t>
      </w:r>
    </w:p>
    <w:bookmarkEnd w:id="35"/>
    <w:bookmarkStart w:id="36" w:name="privacy-policy-structure"/>
    <w:p>
      <w:pPr>
        <w:pStyle w:val="Heading2"/>
      </w:pPr>
      <w:r>
        <w:t xml:space="preserve">5.3 Privacy Policy structure</w:t>
      </w:r>
    </w:p>
    <w:p>
      <w:pPr>
        <w:pStyle w:val="FirstParagraph"/>
      </w:pPr>
      <w:r>
        <w:t xml:space="preserve">The 11 sections per regulatory ToC structure:</w:t>
      </w:r>
    </w:p>
    <w:p>
      <w:pPr>
        <w:pStyle w:val="Compact"/>
        <w:numPr>
          <w:ilvl w:val="0"/>
          <w:numId w:val="1008"/>
        </w:numPr>
      </w:pPr>
      <w:r>
        <w:t xml:space="preserve">Types of Personal Information We Collect and Why</w:t>
      </w:r>
    </w:p>
    <w:p>
      <w:pPr>
        <w:pStyle w:val="Compact"/>
        <w:numPr>
          <w:ilvl w:val="0"/>
          <w:numId w:val="1008"/>
        </w:numPr>
      </w:pPr>
      <w:r>
        <w:t xml:space="preserve">How We Collect Your Personal Information</w:t>
      </w:r>
    </w:p>
    <w:p>
      <w:pPr>
        <w:pStyle w:val="Compact"/>
        <w:numPr>
          <w:ilvl w:val="0"/>
          <w:numId w:val="1008"/>
        </w:numPr>
      </w:pPr>
      <w:r>
        <w:t xml:space="preserve">How We Use Your Personal Information</w:t>
      </w:r>
    </w:p>
    <w:p>
      <w:pPr>
        <w:pStyle w:val="Compact"/>
        <w:numPr>
          <w:ilvl w:val="0"/>
          <w:numId w:val="1008"/>
        </w:numPr>
      </w:pPr>
      <w:r>
        <w:t xml:space="preserve">How We Disclose Your Personal Information</w:t>
      </w:r>
    </w:p>
    <w:p>
      <w:pPr>
        <w:pStyle w:val="Compact"/>
        <w:numPr>
          <w:ilvl w:val="0"/>
          <w:numId w:val="1008"/>
        </w:numPr>
      </w:pPr>
      <w:r>
        <w:t xml:space="preserve">International Transfer of Personal Information</w:t>
      </w:r>
    </w:p>
    <w:p>
      <w:pPr>
        <w:pStyle w:val="Compact"/>
        <w:numPr>
          <w:ilvl w:val="0"/>
          <w:numId w:val="1008"/>
        </w:numPr>
      </w:pPr>
      <w:r>
        <w:t xml:space="preserve">How We Secure Your Personal Information</w:t>
      </w:r>
    </w:p>
    <w:p>
      <w:pPr>
        <w:pStyle w:val="Compact"/>
        <w:numPr>
          <w:ilvl w:val="0"/>
          <w:numId w:val="1008"/>
        </w:numPr>
      </w:pPr>
      <w:r>
        <w:t xml:space="preserve">How We Retain Your Personal Information</w:t>
      </w:r>
    </w:p>
    <w:p>
      <w:pPr>
        <w:pStyle w:val="Compact"/>
        <w:numPr>
          <w:ilvl w:val="0"/>
          <w:numId w:val="1008"/>
        </w:numPr>
      </w:pPr>
      <w:r>
        <w:t xml:space="preserve">Your Choices and Rights</w:t>
      </w:r>
    </w:p>
    <w:p>
      <w:pPr>
        <w:pStyle w:val="Compact"/>
        <w:numPr>
          <w:ilvl w:val="0"/>
          <w:numId w:val="1008"/>
        </w:numPr>
      </w:pPr>
      <w:r>
        <w:t xml:space="preserve">Other Important Information</w:t>
      </w:r>
    </w:p>
    <w:p>
      <w:pPr>
        <w:pStyle w:val="Compact"/>
        <w:numPr>
          <w:ilvl w:val="0"/>
          <w:numId w:val="1008"/>
        </w:numPr>
      </w:pPr>
      <w:r>
        <w:t xml:space="preserve">Jurisdiction-Specific Notices (AU · JP · EU/UK · CA)</w:t>
      </w:r>
    </w:p>
    <w:p>
      <w:pPr>
        <w:pStyle w:val="Compact"/>
        <w:numPr>
          <w:ilvl w:val="0"/>
          <w:numId w:val="1008"/>
        </w:numPr>
      </w:pPr>
      <w:r>
        <w:t xml:space="preserve">Contact Us</w:t>
      </w:r>
    </w:p>
    <w:p>
      <w:pPr>
        <w:pStyle w:val="FirstParagraph"/>
      </w:pPr>
      <w:r>
        <w:t xml:space="preserve">The page renders with a sticky desktop ToC, anchor links per section, and a version + last-updated header. The starter copy aligns with the</w:t>
      </w:r>
      <w:r>
        <w:t xml:space="preserve"> </w:t>
      </w:r>
      <w:r>
        <w:rPr>
          <w:b/>
          <w:bCs/>
        </w:rPr>
        <w:t xml:space="preserve">Privacy Act 1988 (AU)</w:t>
      </w:r>
      <w:r>
        <w:t xml:space="preserve">,</w:t>
      </w:r>
      <w:r>
        <w:t xml:space="preserve"> </w:t>
      </w:r>
      <w:r>
        <w:rPr>
          <w:b/>
          <w:bCs/>
        </w:rPr>
        <w:t xml:space="preserve">APPI (JP)</w:t>
      </w:r>
      <w:r>
        <w:t xml:space="preserve">, and</w:t>
      </w:r>
      <w:r>
        <w:t xml:space="preserve"> </w:t>
      </w:r>
      <w:r>
        <w:rPr>
          <w:b/>
          <w:bCs/>
        </w:rPr>
        <w:t xml:space="preserve">GDPR / UK GDPR</w:t>
      </w:r>
      <w:r>
        <w:t xml:space="preserve"> </w:t>
      </w:r>
      <w:r>
        <w:t xml:space="preserve">principles.</w:t>
      </w:r>
    </w:p>
    <w:bookmarkEnd w:id="36"/>
    <w:bookmarkStart w:id="40" w:name="lead-capture-and-consent"/>
    <w:p>
      <w:pPr>
        <w:pStyle w:val="Heading2"/>
      </w:pPr>
      <w:r>
        <w:t xml:space="preserve">5.4 Lead capture and consent</w:t>
      </w:r>
    </w:p>
    <w:p>
      <w:pPr>
        <w:pStyle w:val="CaptionedFigure"/>
      </w:pPr>
      <w:r>
        <w:drawing>
          <wp:inline>
            <wp:extent cx="5334000" cy="3663757"/>
            <wp:effectExtent b="0" l="0" r="0" t="0"/>
            <wp:docPr descr="Lead capture flow" title="" id="38" name="Picture"/>
            <a:graphic>
              <a:graphicData uri="http://schemas.openxmlformats.org/drawingml/2006/picture">
                <pic:pic>
                  <pic:nvPicPr>
                    <pic:cNvPr descr="../diagrams/06-lead-captu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Lead capture flow</w:t>
      </w:r>
    </w:p>
    <w:p>
      <w:pPr>
        <w:pStyle w:val="BodyText"/>
      </w:pPr>
      <w:r>
        <w:t xml:space="preserve">The Express-Interest button on each recommended-area card triggers one of two paths: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Existing active consent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createLeadWithExistingConsent</w:t>
      </w:r>
      <w:r>
        <w:t xml:space="preserve"> </w:t>
      </w:r>
      <w:r>
        <w:t xml:space="preserve">reads the latest active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row, inserts a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row, fires a Resend notification.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First-time interest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recordConsentAndCreateLead</w:t>
      </w:r>
      <w:r>
        <w:t xml:space="preserve"> </w:t>
      </w:r>
      <w:r>
        <w:t xml:space="preserve">opens a consent modal showing the current</w:t>
      </w:r>
      <w:r>
        <w:t xml:space="preserve"> </w:t>
      </w:r>
      <w:r>
        <w:rPr>
          <w:rStyle w:val="VerbatimChar"/>
        </w:rPr>
        <w:t xml:space="preserve">consent_text_versions</w:t>
      </w:r>
      <w:r>
        <w:t xml:space="preserve"> </w:t>
      </w:r>
      <w:r>
        <w:t xml:space="preserve">row. On confirm, a</w:t>
      </w:r>
      <w:r>
        <w:t xml:space="preserve"> </w:t>
      </w:r>
      <w:r>
        <w:rPr>
          <w:rStyle w:val="VerbatimChar"/>
        </w:rPr>
        <w:t xml:space="preserve">consent_records</w:t>
      </w:r>
      <w:r>
        <w:t xml:space="preserve"> </w:t>
      </w:r>
      <w:r>
        <w:t xml:space="preserve">row is inserted with the version, body hash, scope, IP hash (salted via</w:t>
      </w:r>
      <w:r>
        <w:t xml:space="preserve"> </w:t>
      </w:r>
      <w:r>
        <w:rPr>
          <w:rStyle w:val="VerbatimChar"/>
        </w:rPr>
        <w:t xml:space="preserve">CONSENT_IP_HASH_SALT</w:t>
      </w:r>
      <w:r>
        <w:t xml:space="preserve">), and UA. Then the lead is inserted referencing that consent record.</w:t>
      </w:r>
    </w:p>
    <w:p>
      <w:pPr>
        <w:pStyle w:val="FirstParagraph"/>
      </w:pPr>
      <w:r>
        <w:t xml:space="preserve">Withdrawal sets</w:t>
      </w:r>
      <w:r>
        <w:t xml:space="preserve"> </w:t>
      </w:r>
      <w:r>
        <w:rPr>
          <w:rStyle w:val="VerbatimChar"/>
        </w:rPr>
        <w:t xml:space="preserve">withdrawn_at</w:t>
      </w:r>
      <w:r>
        <w:t xml:space="preserve"> </w:t>
      </w:r>
      <w:r>
        <w:t xml:space="preserve">on the consent row + cascades to all leads under it; the user sees confirmation. The append-only audit chain is preserved.</w:t>
      </w:r>
    </w:p>
    <w:bookmarkEnd w:id="40"/>
    <w:bookmarkEnd w:id="41"/>
    <w:bookmarkStart w:id="57" w:name="key-user-journeys"/>
    <w:p>
      <w:pPr>
        <w:pStyle w:val="Heading1"/>
      </w:pPr>
      <w:r>
        <w:t xml:space="preserve">6 · Key User Journeys</w:t>
      </w:r>
    </w:p>
    <w:bookmarkStart w:id="47" w:name="decision-to-living-d2l-journey"/>
    <w:p>
      <w:pPr>
        <w:pStyle w:val="Heading2"/>
      </w:pPr>
      <w:r>
        <w:t xml:space="preserve">6.1 Decision-to-Living (D2L) journey</w:t>
      </w:r>
    </w:p>
    <w:p>
      <w:pPr>
        <w:pStyle w:val="CaptionedFigure"/>
      </w:pPr>
      <w:r>
        <w:drawing>
          <wp:inline>
            <wp:extent cx="5334000" cy="1599526"/>
            <wp:effectExtent b="0" l="0" r="0" t="0"/>
            <wp:docPr descr="D2L user journey" title="" id="43" name="Picture"/>
            <a:graphic>
              <a:graphicData uri="http://schemas.openxmlformats.org/drawingml/2006/picture">
                <pic:pic>
                  <pic:nvPicPr>
                    <pic:cNvPr descr="../diagrams/05-d2l-journe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9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D2L user journey</w:t>
      </w:r>
    </w:p>
    <w:p>
      <w:pPr>
        <w:pStyle w:val="BodyText"/>
      </w:pPr>
      <w:r>
        <w:t xml:space="preserve">The D2L model maps the buyer’s full decision lifecycle into</w:t>
      </w:r>
      <w:r>
        <w:t xml:space="preserve"> </w:t>
      </w:r>
      <w:r>
        <w:rPr>
          <w:b/>
          <w:bCs/>
        </w:rPr>
        <w:t xml:space="preserve">11 backend phases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0_anon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10_revisit</w:t>
      </w:r>
      <w:r>
        <w:t xml:space="preserve">). The visible UI collapses these to</w:t>
      </w:r>
      <w:r>
        <w:t xml:space="preserve"> </w:t>
      </w:r>
      <w:r>
        <w:rPr>
          <w:b/>
          <w:bCs/>
        </w:rPr>
        <w:t xml:space="preserve">6 user-facing labels</w:t>
      </w:r>
      <w:r>
        <w:t xml:space="preserve"> </w:t>
      </w:r>
      <w:r>
        <w:t xml:space="preserve">(Decide · Area · Shortlist · Risks · Offer · Closing) so the buyer doesn’t see internal granularity.</w:t>
      </w:r>
    </w:p>
    <w:bookmarkStart w:id="45" w:name="Xd9678f61dbe938be4ec7a5f4113dcf807658ee6"/>
    <w:p>
      <w:pPr>
        <w:pStyle w:val="Heading3"/>
      </w:pPr>
      <w:r>
        <w:t xml:space="preserve">Phase advancement is monotonic forward by signal.</w:t>
      </w:r>
    </w:p>
    <w:p>
      <w:pPr>
        <w:pStyle w:val="FirstParagraph"/>
      </w:pPr>
      <w:r>
        <w:t xml:space="preserve">User actions emit signals through</w:t>
      </w:r>
      <w:r>
        <w:t xml:space="preserve"> </w:t>
      </w:r>
      <w:r>
        <w:rPr>
          <w:rStyle w:val="VerbatimChar"/>
        </w:rPr>
        <w:t xml:space="preserve">captureSignal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Inferred phase 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quiz_started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1_decision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quiz_completed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2_research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area_saved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3_area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comparison_viewed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4_shortlist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red_flag_panel_viewed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5_due_diligence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lead_submitted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6_offer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inferNextPhase(current, signal)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pure and monotonic</w:t>
      </w:r>
      <w:r>
        <w:t xml:space="preserve"> </w:t>
      </w:r>
      <w:r>
        <w:t xml:space="preserve">— a signal can advance the phase but never regress it. This protects against accidental rollbacks (e.g. a user re-takes the quiz at phase 6 — they don’t get demoted to phase 2).</w:t>
      </w:r>
    </w:p>
    <w:bookmarkEnd w:id="45"/>
    <w:bookmarkStart w:id="46" w:name="manual-override."/>
    <w:p>
      <w:pPr>
        <w:pStyle w:val="Heading3"/>
      </w:pPr>
      <w:r>
        <w:t xml:space="preserve">Manual override.</w:t>
      </w:r>
    </w:p>
    <w:p>
      <w:pPr>
        <w:pStyle w:val="FirstParagraph"/>
      </w:pPr>
      <w:r>
        <w:rPr>
          <w:rStyle w:val="VerbatimChar"/>
        </w:rPr>
        <w:t xml:space="preserve">setPhaseOverride</w:t>
      </w:r>
      <w:r>
        <w:t xml:space="preserve"> </w:t>
      </w:r>
      <w:r>
        <w:t xml:space="preserve">(server action, rate-limited via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table) lets a user pin their phase explicitly via the journey nav-map sheet. Sets</w:t>
      </w:r>
      <w:r>
        <w:t xml:space="preserve"> </w:t>
      </w:r>
      <w:r>
        <w:rPr>
          <w:rStyle w:val="VerbatimChar"/>
        </w:rPr>
        <w:t xml:space="preserve">phase_set_via='override'</w:t>
      </w:r>
      <w:r>
        <w:t xml:space="preserve"> </w:t>
      </w:r>
      <w:r>
        <w:t xml:space="preserve">so analytics can distinguish inferred vs. self-reported state.</w:t>
      </w:r>
    </w:p>
    <w:bookmarkEnd w:id="46"/>
    <w:bookmarkEnd w:id="47"/>
    <w:bookmarkStart w:id="52" w:name="recommendation-quiz"/>
    <w:p>
      <w:pPr>
        <w:pStyle w:val="Heading2"/>
      </w:pPr>
      <w:r>
        <w:t xml:space="preserve">6.2 Recommendation quiz</w:t>
      </w:r>
    </w:p>
    <w:p>
      <w:pPr>
        <w:pStyle w:val="CaptionedFigure"/>
      </w:pPr>
      <w:r>
        <w:drawing>
          <wp:inline>
            <wp:extent cx="5334000" cy="548890"/>
            <wp:effectExtent b="0" l="0" r="0" t="0"/>
            <wp:docPr descr="Quiz flow" title="" id="49" name="Picture"/>
            <a:graphic>
              <a:graphicData uri="http://schemas.openxmlformats.org/drawingml/2006/picture">
                <pic:pic>
                  <pic:nvPicPr>
                    <pic:cNvPr descr="../diagrams/08-quiz-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Quiz flow</w:t>
      </w:r>
    </w:p>
    <w:p>
      <w:pPr>
        <w:pStyle w:val="BodyText"/>
      </w:pPr>
      <w:r>
        <w:t xml:space="preserve">The 7-step quiz is the platform’s primary conversion surface. Each step uses a measured cascade entrance (title 0ms → subtitle 70ms → answer cards 140ms + 35ms each) for an editorial reveal cadence.</w:t>
      </w:r>
    </w:p>
    <w:bookmarkStart w:id="51" w:name="Xe633395a20a0a5e86ab7928a325c8aa82b7cd57"/>
    <w:p>
      <w:pPr>
        <w:pStyle w:val="Heading3"/>
      </w:pPr>
      <w:r>
        <w:t xml:space="preserve">Scoring breakdown (out of 100, normalised from /98).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6"/>
        <w:gridCol w:w="572"/>
        <w:gridCol w:w="3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× region affinity</w:t>
            </w:r>
          </w:p>
        </w:tc>
        <w:tc>
          <w:tcPr/>
          <w:p>
            <w:pPr>
              <w:pStyle w:val="Compact"/>
            </w:pPr>
            <w:r>
              <w:t xml:space="preserve">0–22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PURPOSE_AFFINITY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 × ski_season</w:t>
            </w:r>
          </w:p>
        </w:tc>
        <w:tc>
          <w:tcPr/>
          <w:p>
            <w:pPr>
              <w:pStyle w:val="Compact"/>
            </w:pPr>
            <w:r>
              <w:t xml:space="preserve">0–22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carToSlopeMin</w:t>
            </w:r>
            <w:r>
              <w:t xml:space="preserve"> </w:t>
            </w:r>
            <w:r>
              <w:t xml:space="preserve">weighted by</w:t>
            </w:r>
            <w:r>
              <w:t xml:space="preserve"> </w:t>
            </w:r>
            <w:r>
              <w:rPr>
                <w:rStyle w:val="VerbatimChar"/>
              </w:rPr>
              <w:t xml:space="preserve">SEASON_WEIGHT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type × region</w:t>
            </w:r>
          </w:p>
        </w:tc>
        <w:tc>
          <w:tcPr/>
          <w:p>
            <w:pPr>
              <w:pStyle w:val="Compact"/>
            </w:pPr>
            <w:r>
              <w:t xml:space="preserve">0–13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TYPE_AFFINITY</w:t>
            </w:r>
            <w:r>
              <w:t xml:space="preserve"> </w:t>
            </w:r>
            <w:r>
              <w:t xml:space="preserve">lookup, best of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× content priority</w:t>
            </w:r>
          </w:p>
        </w:tc>
        <w:tc>
          <w:tcPr/>
          <w:p>
            <w:pPr>
              <w:pStyle w:val="Compact"/>
            </w:pPr>
            <w:r>
              <w:t xml:space="preserve">0–13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tiebreaker</w:t>
            </w:r>
          </w:p>
        </w:tc>
        <w:tc>
          <w:tcPr/>
          <w:p>
            <w:pPr>
              <w:pStyle w:val="Compact"/>
            </w:pPr>
            <w:r>
              <w:t xml:space="preserve">0–18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 composition × municipal culture</w:t>
            </w:r>
          </w:p>
        </w:tc>
        <w:tc>
          <w:tcPr/>
          <w:p>
            <w:pPr>
              <w:pStyle w:val="Compact"/>
            </w:pPr>
            <w:r>
              <w:t xml:space="preserve">0–10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FAMILY_AFFINITY</w:t>
            </w:r>
            <w:r>
              <w:t xml:space="preserve"> </w:t>
            </w:r>
            <w:r>
              <w:t xml:space="preserve">lookup</w:t>
            </w:r>
          </w:p>
        </w:tc>
      </w:tr>
    </w:tbl>
    <w:p>
      <w:pPr>
        <w:pStyle w:val="BodyText"/>
      </w:pPr>
      <w:r>
        <w:t xml:space="preserve">Top 3 cities are persisted as a JSONB snapshot to</w:t>
      </w:r>
      <w:r>
        <w:t xml:space="preserve"> </w:t>
      </w:r>
      <w:r>
        <w:rPr>
          <w:rStyle w:val="VerbatimChar"/>
        </w:rPr>
        <w:t xml:space="preserve">quiz_responses.responses</w:t>
      </w:r>
      <w:r>
        <w:t xml:space="preserve"> </w:t>
      </w:r>
      <w:r>
        <w:t xml:space="preserve">and rendered on</w:t>
      </w:r>
      <w:r>
        <w:t xml:space="preserve"> </w:t>
      </w:r>
      <w:r>
        <w:rPr>
          <w:rStyle w:val="VerbatimChar"/>
        </w:rPr>
        <w:t xml:space="preserve">/quiz/results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recommended-areas grid, and pre-fill the</w:t>
      </w:r>
      <w:r>
        <w:t xml:space="preserve"> </w:t>
      </w:r>
      <w:r>
        <w:rPr>
          <w:rStyle w:val="VerbatimChar"/>
        </w:rPr>
        <w:t xml:space="preserve">/contact?source=quiz</w:t>
      </w:r>
      <w:r>
        <w:t xml:space="preserve"> </w:t>
      </w:r>
      <w:r>
        <w:t xml:space="preserve">form.</w:t>
      </w:r>
    </w:p>
    <w:bookmarkEnd w:id="51"/>
    <w:bookmarkEnd w:id="52"/>
    <w:bookmarkStart w:id="56" w:name="content-hub-filtering"/>
    <w:p>
      <w:pPr>
        <w:pStyle w:val="Heading2"/>
      </w:pPr>
      <w:r>
        <w:t xml:space="preserve">6.3 Content Hub filtering</w:t>
      </w:r>
    </w:p>
    <w:p>
      <w:pPr>
        <w:pStyle w:val="CaptionedFigure"/>
      </w:pPr>
      <w:r>
        <w:drawing>
          <wp:inline>
            <wp:extent cx="5334000" cy="8014854"/>
            <wp:effectExtent b="0" l="0" r="0" t="0"/>
            <wp:docPr descr="Content Hub filter" title="" id="54" name="Picture"/>
            <a:graphic>
              <a:graphicData uri="http://schemas.openxmlformats.org/drawingml/2006/picture">
                <pic:pic>
                  <pic:nvPicPr>
                    <pic:cNvPr descr="../diagrams/07-content-filte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Hub filter</w:t>
      </w:r>
    </w:p>
    <w:p>
      <w:pPr>
        <w:pStyle w:val="BodyText"/>
      </w:pPr>
      <w:r>
        <w:t xml:space="preserve">Two-tier filter UX: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Tier 1</w:t>
      </w:r>
      <w:r>
        <w:t xml:space="preserve"> </w:t>
      </w:r>
      <w:r>
        <w:t xml:space="preserve">— phase timeline with 6 numbered nodes connected by a hairline track. Inferred user phase highlighted with an indigo ring; active filter scaled-up with a soft glow. Click any node →</w:t>
      </w:r>
      <w:r>
        <w:t xml:space="preserve"> </w:t>
      </w:r>
      <w:r>
        <w:rPr>
          <w:rStyle w:val="VerbatimChar"/>
        </w:rPr>
        <w:t xml:space="preserve">?phase=...</w:t>
      </w:r>
      <w:r>
        <w:t xml:space="preserve"> </w:t>
      </w:r>
      <w:r>
        <w:t xml:space="preserve">query param.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Tier 2</w:t>
      </w:r>
      <w:r>
        <w:t xml:space="preserve"> </w:t>
      </w:r>
      <w:r>
        <w:t xml:space="preserve">— secondary chips for Area, Property Type, Use Case, Buyer Type. Multi-select, additive.</w:t>
      </w:r>
    </w:p>
    <w:p>
      <w:pPr>
        <w:pStyle w:val="FirstParagraph"/>
      </w:pPr>
      <w:r>
        <w:t xml:space="preserve">Sanity-side, articles are tagged with</w:t>
      </w:r>
      <w:r>
        <w:t xml:space="preserve"> </w:t>
      </w:r>
      <w:r>
        <w:rPr>
          <w:rStyle w:val="VerbatimChar"/>
        </w:rPr>
        <w:t xml:space="preserve">phaseTag[]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buyerTypeTag[]</w:t>
      </w:r>
      <w:r>
        <w:t xml:space="preserve"> </w:t>
      </w:r>
      <w:r>
        <w:t xml:space="preserve">document references. The GROQ query in</w:t>
      </w:r>
      <w:r>
        <w:t xml:space="preserve"> </w:t>
      </w:r>
      <w:r>
        <w:rPr>
          <w:rStyle w:val="VerbatimChar"/>
        </w:rPr>
        <w:t xml:space="preserve">getFilteredArticles</w:t>
      </w:r>
      <w:r>
        <w:t xml:space="preserve"> </w:t>
      </w:r>
      <w:r>
        <w:t xml:space="preserve">filters on the URL params and returns the matched documents. Search is title + body + tag full-text.</w:t>
      </w:r>
    </w:p>
    <w:bookmarkEnd w:id="56"/>
    <w:bookmarkEnd w:id="57"/>
    <w:bookmarkStart w:id="65" w:name="operations-runbook"/>
    <w:p>
      <w:pPr>
        <w:pStyle w:val="Heading1"/>
      </w:pPr>
      <w:r>
        <w:t xml:space="preserve">7 · Operations Runbook</w:t>
      </w:r>
    </w:p>
    <w:bookmarkStart w:id="58" w:name="deploy-a-code-change"/>
    <w:p>
      <w:pPr>
        <w:pStyle w:val="Heading2"/>
      </w:pPr>
      <w:r>
        <w:t xml:space="preserve">7.1 Deploy a code change</w:t>
      </w:r>
    </w:p>
    <w:p>
      <w:pPr>
        <w:pStyle w:val="SourceCode"/>
      </w:pPr>
      <w:r>
        <w:rPr>
          <w:rStyle w:val="CommentTok"/>
        </w:rPr>
        <w:t xml:space="preserve"># Local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</w:t>
      </w:r>
      <w:r>
        <w:rPr>
          <w:rStyle w:val="CommentTok"/>
        </w:rPr>
        <w:t xml:space="preserve"># Next.js +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Jest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          </w:t>
      </w:r>
      <w:r>
        <w:rPr>
          <w:rStyle w:val="CommentTok"/>
        </w:rPr>
        <w:t xml:space="preserve"># Playwright (when relevant)</w:t>
      </w:r>
      <w:r>
        <w:br/>
      </w:r>
      <w:r>
        <w:br/>
      </w:r>
      <w:r>
        <w:rPr>
          <w:rStyle w:val="CommentTok"/>
        </w:rPr>
        <w:t xml:space="preserve"># Ship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branch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... commit ...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--merge</w:t>
      </w:r>
      <w:r>
        <w:br/>
      </w:r>
      <w:r>
        <w:rPr>
          <w:rStyle w:val="CommentTok"/>
        </w:rPr>
        <w:t xml:space="preserve"># Vercel auto-deploys on merge to main.</w:t>
      </w:r>
    </w:p>
    <w:bookmarkEnd w:id="58"/>
    <w:bookmarkStart w:id="59" w:name="apply-a-supabase-migration"/>
    <w:p>
      <w:pPr>
        <w:pStyle w:val="Heading2"/>
      </w:pPr>
      <w:r>
        <w:t xml:space="preserve">7.2 Apply a Supabase migration</w:t>
      </w:r>
    </w:p>
    <w:p>
      <w:pPr>
        <w:pStyle w:val="FirstParagraph"/>
      </w:pPr>
      <w:r>
        <w:t xml:space="preserve">Place a new SQL file in</w:t>
      </w:r>
      <w:r>
        <w:t xml:space="preserve"> </w:t>
      </w:r>
      <w:r>
        <w:rPr>
          <w:rStyle w:val="VerbatimChar"/>
        </w:rPr>
        <w:t xml:space="preserve">supabase/migrations/NNN_description.sql</w:t>
      </w:r>
      <w:r>
        <w:t xml:space="preserve">. Apply via: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Supabase SQL Editor (paste, run).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supabase link --project-ref &lt;ref&gt;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MCP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mcp__supabase__apply_migration</w:t>
      </w:r>
      <w:r>
        <w:t xml:space="preserve"> </w:t>
      </w:r>
      <w:r>
        <w:t xml:space="preserve">(Claude Code dev sessions).</w:t>
      </w:r>
    </w:p>
    <w:p>
      <w:pPr>
        <w:pStyle w:val="FirstParagraph"/>
      </w:pPr>
      <w:r>
        <w:t xml:space="preserve">Always re-generate types after schema changes:</w:t>
      </w:r>
    </w:p>
    <w:p>
      <w:pPr>
        <w:pStyle w:val="SourceCode"/>
      </w:pPr>
      <w:r>
        <w:rPr>
          <w:rStyle w:val="CommentTok"/>
        </w:rPr>
        <w:t xml:space="preserve"># Supabase CLI: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gen types typescript </w:t>
      </w:r>
      <w:r>
        <w:rPr>
          <w:rStyle w:val="AttributeTok"/>
        </w:rPr>
        <w:t xml:space="preserve">--project-id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src/lib/supabase/database.types.ts</w:t>
      </w:r>
    </w:p>
    <w:p>
      <w:pPr>
        <w:pStyle w:val="FirstParagraph"/>
      </w:pPr>
      <w:r>
        <w:t xml:space="preserve">Or via MCP:</w:t>
      </w:r>
      <w:r>
        <w:t xml:space="preserve"> </w:t>
      </w:r>
      <w:r>
        <w:rPr>
          <w:rStyle w:val="VerbatimChar"/>
        </w:rPr>
        <w:t xml:space="preserve">mcp__supabase__generate_typescript_types</w:t>
      </w:r>
      <w:r>
        <w:t xml:space="preserve">.</w:t>
      </w:r>
    </w:p>
    <w:bookmarkEnd w:id="59"/>
    <w:bookmarkStart w:id="60" w:name="bump-a-policy-version"/>
    <w:p>
      <w:pPr>
        <w:pStyle w:val="Heading2"/>
      </w:pPr>
      <w:r>
        <w:t xml:space="preserve">7.3 Bump a policy version</w:t>
      </w:r>
    </w:p>
    <w:p>
      <w:pPr>
        <w:pStyle w:val="SourceCode"/>
      </w:pPr>
      <w:r>
        <w:rPr>
          <w:rStyle w:val="CommentTok"/>
        </w:rPr>
        <w:t xml:space="preserve">// src/lib/policies/versions.ts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was '1.0'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TERMS_LAST_UPDATED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'2026-06-15'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reviewNotice</w:t>
      </w:r>
      <w:r>
        <w:t xml:space="preserve"> </w:t>
      </w:r>
      <w:r>
        <w:t xml:space="preserve">prop from</w:t>
      </w:r>
      <w:r>
        <w:t xml:space="preserve"> </w:t>
      </w:r>
      <w:r>
        <w:rPr>
          <w:rStyle w:val="VerbatimChar"/>
        </w:rPr>
        <w:t xml:space="preserve">&lt;LegalShell&gt;</w:t>
      </w:r>
      <w:r>
        <w:t xml:space="preserve"> </w:t>
      </w:r>
      <w:r>
        <w:t xml:space="preserve">in the affected page (privacy or terms) once counsel has finalised wording.</w:t>
      </w:r>
    </w:p>
    <w:p>
      <w:pPr>
        <w:pStyle w:val="Compact"/>
        <w:numPr>
          <w:ilvl w:val="0"/>
          <w:numId w:val="1012"/>
        </w:numPr>
      </w:pPr>
      <w:r>
        <w:t xml:space="preserve">Push and deploy.</w:t>
      </w:r>
    </w:p>
    <w:p>
      <w:pPr>
        <w:pStyle w:val="Compact"/>
        <w:numPr>
          <w:ilvl w:val="0"/>
          <w:numId w:val="1012"/>
        </w:numPr>
      </w:pPr>
      <w:r>
        <w:t xml:space="preserve">Existing user acknowledgments are now</w:t>
      </w:r>
      <w:r>
        <w:t xml:space="preserve"> </w:t>
      </w:r>
      <w:r>
        <w:t xml:space="preserve">“stale”</w:t>
      </w:r>
      <w:r>
        <w:t xml:space="preserve"> </w:t>
      </w:r>
      <w:r>
        <w:t xml:space="preserve">— surfaced in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sidebar. The re-acknowledgment middleware (planned) will gate next signin.</w:t>
      </w:r>
    </w:p>
    <w:bookmarkEnd w:id="60"/>
    <w:bookmarkStart w:id="61" w:name="rotate-the-vercel-preview-bypass-key"/>
    <w:p>
      <w:pPr>
        <w:pStyle w:val="Heading2"/>
      </w:pPr>
      <w:r>
        <w:t xml:space="preserve">7.4 Rotate the Vercel preview-bypass key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~/Desktop/japanoma-handover  </w:t>
      </w:r>
      <w:r>
        <w:rPr>
          <w:rStyle w:val="CommentTok"/>
        </w:rPr>
        <w:t xml:space="preserve"># only relevant for the handover deploy</w:t>
      </w:r>
      <w:r>
        <w:br/>
      </w:r>
      <w:r>
        <w:rPr>
          <w:rStyle w:val="VariableTok"/>
        </w:rPr>
        <w:t xml:space="preserve">NEW_KEY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copy this — it's the new bypass URL parameter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env rm  PREVIEW_KEY production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env rm  PREVIEW_KEY development </w:t>
      </w:r>
      <w:r>
        <w:rPr>
          <w:rStyle w:val="AttributeTok"/>
        </w:rPr>
        <w:t xml:space="preserve">--yes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env add PREVIEW_KEY production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env add PREVIEW_KEY development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t xml:space="preserve">Old</w:t>
      </w:r>
      <w:r>
        <w:t xml:space="preserve"> </w:t>
      </w:r>
      <w:r>
        <w:rPr>
          <w:rStyle w:val="VerbatimChar"/>
        </w:rPr>
        <w:t xml:space="preserve">jt_preview_unlock</w:t>
      </w:r>
      <w:r>
        <w:t xml:space="preserve"> </w:t>
      </w:r>
      <w:r>
        <w:t xml:space="preserve">cookies remain valid until they expire (30 days) — to revoke immediately, the user clears their cookies or you change cookie name in</w:t>
      </w:r>
      <w:r>
        <w:t xml:space="preserve"> </w:t>
      </w:r>
      <w:r>
        <w:rPr>
          <w:rStyle w:val="VerbatimChar"/>
        </w:rPr>
        <w:t xml:space="preserve">src/middleware.ts</w:t>
      </w:r>
      <w:r>
        <w:t xml:space="preserve">.</w:t>
      </w:r>
    </w:p>
    <w:bookmarkEnd w:id="61"/>
    <w:bookmarkStart w:id="62" w:name="X85a1567edf1d2adcfe419f3657578f6e54f6ce8"/>
    <w:p>
      <w:pPr>
        <w:pStyle w:val="Heading2"/>
      </w:pPr>
      <w:r>
        <w:t xml:space="preserve">7.5 Take the site live (lift the coming-soon gate)</w:t>
      </w:r>
    </w:p>
    <w:p>
      <w:pPr>
        <w:pStyle w:val="FirstParagraph"/>
      </w:pPr>
      <w:r>
        <w:t xml:space="preserve">Two options on the handover Vercel deploy: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Remove the env var</w:t>
      </w:r>
      <w:r>
        <w:t xml:space="preserve"> </w:t>
      </w:r>
      <w:r>
        <w:t xml:space="preserve">entirely (recommended):</w:t>
      </w:r>
      <w:r>
        <w:t xml:space="preserve"> </w:t>
      </w:r>
      <w:r>
        <w:rPr>
          <w:rStyle w:val="VerbatimChar"/>
        </w:rPr>
        <w:t xml:space="preserve">npx vercel env rm LAUNCH_MODE production</w:t>
      </w:r>
      <w:r>
        <w:t xml:space="preserve"> </w:t>
      </w:r>
      <w:r>
        <w:t xml:space="preserve">then redeploy.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to a non-</w:t>
      </w:r>
      <w:r>
        <w:rPr>
          <w:rStyle w:val="VerbatimChar"/>
          <w:b/>
          <w:bCs/>
        </w:rPr>
        <w:t xml:space="preserve">coming_soon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printf 'live' | npx vercel env add LAUNCH_MODE production</w:t>
      </w:r>
      <w:r>
        <w:t xml:space="preserve">.</w:t>
      </w:r>
    </w:p>
    <w:p>
      <w:pPr>
        <w:pStyle w:val="FirstParagraph"/>
      </w:pPr>
      <w:r>
        <w:t xml:space="preserve">Either takes effect on the next request — no rebuild needed (the env is read at runtime in middleware).</w:t>
      </w:r>
    </w:p>
    <w:bookmarkEnd w:id="62"/>
    <w:bookmarkStart w:id="63" w:name="read-deploy-logs"/>
    <w:p>
      <w:pPr>
        <w:pStyle w:val="Heading2"/>
      </w:pPr>
      <w:r>
        <w:t xml:space="preserve">7.6 Read deploy logs</w:t>
      </w:r>
    </w:p>
    <w:p>
      <w:pPr>
        <w:pStyle w:val="SourceCode"/>
      </w:pPr>
      <w:r>
        <w:rPr>
          <w:rStyle w:val="CommentTok"/>
        </w:rPr>
        <w:t xml:space="preserve"># Specific deploy by URL slug or 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All recent deploys (status + duration)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ls</w:t>
      </w:r>
    </w:p>
    <w:bookmarkEnd w:id="63"/>
    <w:bookmarkStart w:id="64" w:name="view-supabase-logs"/>
    <w:p>
      <w:pPr>
        <w:pStyle w:val="Heading2"/>
      </w:pPr>
      <w:r>
        <w:t xml:space="preserve">7.7 View Supabase logs</w:t>
      </w:r>
    </w:p>
    <w:p>
      <w:pPr>
        <w:pStyle w:val="FirstParagraph"/>
      </w:pPr>
      <w:r>
        <w:rPr>
          <w:rStyle w:val="VerbatimChar"/>
        </w:rPr>
        <w:t xml:space="preserve">mcp__supabase__get_logs</w:t>
      </w:r>
      <w:r>
        <w:t xml:space="preserve"> </w:t>
      </w:r>
      <w:r>
        <w:t xml:space="preserve">with one of:</w:t>
      </w:r>
      <w:r>
        <w:t xml:space="preserve"> </w:t>
      </w:r>
      <w:r>
        <w:rPr>
          <w:rStyle w:val="VerbatimChar"/>
        </w:rPr>
        <w:t xml:space="preserve">api · postgres · edge-function · auth · storage · realtime</w:t>
      </w:r>
      <w:r>
        <w:t xml:space="preserve">. Or via Supabase Dashboard → Logs.</w:t>
      </w:r>
    </w:p>
    <w:bookmarkEnd w:id="64"/>
    <w:bookmarkEnd w:id="65"/>
    <w:bookmarkStart w:id="72" w:name="environment-reference"/>
    <w:p>
      <w:pPr>
        <w:pStyle w:val="Heading1"/>
      </w:pPr>
      <w:r>
        <w:t xml:space="preserve">8 · Environment Reference</w:t>
      </w:r>
    </w:p>
    <w:p>
      <w:pPr>
        <w:pStyle w:val="FirstParagraph"/>
      </w:pPr>
      <w:r>
        <w:t xml:space="preserve">Required env vars, copied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  <w:r>
        <w:t xml:space="preserve"> </w:t>
      </w: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blocks it;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defences also block accidental binary-doc commits.</w:t>
      </w:r>
    </w:p>
    <w:bookmarkStart w:id="66" w:name="database-supabase"/>
    <w:p>
      <w:pPr>
        <w:pStyle w:val="Heading2"/>
      </w:pPr>
      <w:r>
        <w:t xml:space="preserve">8.1 Database + Supabase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5"/>
        <w:gridCol w:w="581"/>
        <w:gridCol w:w="1235"/>
        <w:gridCol w:w="3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Supabase pooler URL for Drizzle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+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https://&lt;ref&gt;.supabase.co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+ server</w:t>
            </w:r>
          </w:p>
        </w:tc>
        <w:tc>
          <w:tcPr/>
          <w:p>
            <w:pPr>
              <w:pStyle w:val="Compact"/>
            </w:pPr>
            <w:r>
              <w:t xml:space="preserve">Public anon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only</w:t>
            </w:r>
          </w:p>
        </w:tc>
        <w:tc>
          <w:tcPr/>
          <w:p>
            <w:pPr>
              <w:pStyle w:val="Compact"/>
            </w:pPr>
            <w:r>
              <w:t xml:space="preserve">Service-role key — bypasses RLS; production scope only</w:t>
            </w:r>
          </w:p>
        </w:tc>
      </w:tr>
    </w:tbl>
    <w:bookmarkEnd w:id="66"/>
    <w:bookmarkStart w:id="67" w:name="auth"/>
    <w:p>
      <w:pPr>
        <w:pStyle w:val="Heading2"/>
      </w:pPr>
      <w:r>
        <w:t xml:space="preserve">8.2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33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32-byte hex; rotate per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site URL (used in PKCE redirect targets)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AUTH_UI_ENABLED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'true'</w:t>
            </w:r>
            <w:r>
              <w:t xml:space="preserve"> </w:t>
            </w:r>
            <w:r>
              <w:t xml:space="preserve">to expose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  <w:r>
              <w:t xml:space="preserve">, etc. Otherwise routes 404.</w:t>
            </w:r>
          </w:p>
        </w:tc>
      </w:tr>
    </w:tbl>
    <w:bookmarkEnd w:id="67"/>
    <w:bookmarkStart w:id="68" w:name="sanity"/>
    <w:p>
      <w:pPr>
        <w:pStyle w:val="Heading2"/>
      </w:pPr>
      <w:r>
        <w:t xml:space="preserve">8.3 Sanity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754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NEXT_PUBLIC_SANITY_PROJECT_ID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Sanity 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NEXT_PUBLIC_SANITY_DATASET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SANITY_WEBHOOK_SECRET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used to verify Sanity → Vercel ISR webhook</w:t>
            </w:r>
          </w:p>
        </w:tc>
      </w:tr>
    </w:tbl>
    <w:bookmarkEnd w:id="68"/>
    <w:bookmarkStart w:id="69" w:name="observability-analytics"/>
    <w:p>
      <w:pPr>
        <w:pStyle w:val="Heading2"/>
      </w:pPr>
      <w:r>
        <w:t xml:space="preserve">8.4 Observability +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772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NEXT_PUBLIC_PLAUSIBLE_DOMAIN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Plausible domain; omit to skip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NEXT_PUBLIC_SENTRY_DSN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Sentry DSN; omit to skip error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 site URL for OG tags + sitemap</w:t>
            </w:r>
          </w:p>
        </w:tc>
      </w:tr>
    </w:tbl>
    <w:bookmarkEnd w:id="69"/>
    <w:bookmarkStart w:id="70" w:name="lead-capture-email"/>
    <w:p>
      <w:pPr>
        <w:pStyle w:val="Heading2"/>
      </w:pPr>
      <w:r>
        <w:t xml:space="preserve">8.5 Lead capture +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46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CONSENT_IP_HASH_SALT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64-char hex.</w:t>
            </w:r>
            <w:r>
              <w:t xml:space="preserve"> </w:t>
            </w:r>
            <w:r>
              <w:rPr>
                <w:b/>
                <w:bCs/>
              </w:rPr>
              <w:t xml:space="preserve">Lifetime-stable</w:t>
            </w:r>
            <w:r>
              <w:t xml:space="preserve"> </w:t>
            </w:r>
            <w:r>
              <w:t xml:space="preserve">— rotating breaks IP correlation across consent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Resend API key. If unset, sends silently no-op (dev-safe)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t xml:space="preserve">yes if Resend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 &lt;noreply@japanoma.com.au&gt;</w:t>
            </w:r>
            <w:r>
              <w:t xml:space="preserve"> </w:t>
            </w:r>
            <w:r>
              <w:t xml:space="preserve">style. Sending domain must be verified in Resend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EMAIL_NOTIFICATIONS_TO</w:t>
            </w:r>
          </w:p>
        </w:tc>
        <w:tc>
          <w:tcPr/>
          <w:p>
            <w:pPr>
              <w:pStyle w:val="Compact"/>
            </w:pPr>
            <w:r>
              <w:t xml:space="preserve">yes if Resend</w:t>
            </w:r>
          </w:p>
        </w:tc>
        <w:tc>
          <w:tcPr/>
          <w:p>
            <w:pPr>
              <w:pStyle w:val="Compact"/>
            </w:pPr>
            <w:r>
              <w:t xml:space="preserve">Comma-separated internal recipients</w:t>
            </w:r>
          </w:p>
        </w:tc>
      </w:tr>
    </w:tbl>
    <w:bookmarkEnd w:id="70"/>
    <w:bookmarkStart w:id="71" w:name="pre-launch-gate-handover-deploy-only"/>
    <w:p>
      <w:pPr>
        <w:pStyle w:val="Heading2"/>
      </w:pPr>
      <w:r>
        <w:t xml:space="preserve">8.6 Pre-launch gate (handover deploy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1"/>
        <w:gridCol w:w="1094"/>
        <w:gridCol w:w="5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LAUNCH_MODE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coming_soon</w:t>
            </w:r>
            <w:r>
              <w:t xml:space="preserve"> </w:t>
            </w:r>
            <w:r>
              <w:t xml:space="preserve">redirects all public routes to</w:t>
            </w:r>
            <w:r>
              <w:t xml:space="preserve"> </w:t>
            </w:r>
            <w:r>
              <w:rPr>
                <w:rStyle w:val="VerbatimChar"/>
              </w:rPr>
              <w:t xml:space="preserve">/coming-soon</w:t>
            </w:r>
            <w:r>
              <w:t xml:space="preserve">. Anything else (or unset) =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PREVIEW_KEY</w:t>
            </w:r>
          </w:p>
        </w:tc>
        <w:tc>
          <w:tcPr/>
          <w:p>
            <w:pPr>
              <w:pStyle w:val="Compact"/>
            </w:pPr>
            <w:r>
              <w:t xml:space="preserve">required if gate on</w:t>
            </w:r>
          </w:p>
        </w:tc>
        <w:tc>
          <w:tcPr/>
          <w:p>
            <w:pPr>
              <w:pStyle w:val="Compact"/>
            </w:pPr>
            <w:r>
              <w:t xml:space="preserve">Random 32-char hex.</w:t>
            </w:r>
            <w:r>
              <w:t xml:space="preserve"> </w:t>
            </w:r>
            <w:r>
              <w:rPr>
                <w:rStyle w:val="VerbatimChar"/>
              </w:rPr>
              <w:t xml:space="preserve">?preview=&lt;KEY&gt;</w:t>
            </w:r>
            <w:r>
              <w:t xml:space="preserve"> </w:t>
            </w:r>
            <w:r>
              <w:t xml:space="preserve">sets a 30-day cookie that bypasses the gate</w:t>
            </w:r>
          </w:p>
        </w:tc>
      </w:tr>
    </w:tbl>
    <w:bookmarkEnd w:id="71"/>
    <w:bookmarkEnd w:id="72"/>
    <w:bookmarkStart w:id="77" w:name="feature-inventory"/>
    <w:p>
      <w:pPr>
        <w:pStyle w:val="Heading1"/>
      </w:pPr>
      <w:r>
        <w:t xml:space="preserve">9 · Feature Inventory</w:t>
      </w:r>
    </w:p>
    <w:bookmarkStart w:id="73" w:name="public-surfaces"/>
    <w:p>
      <w:pPr>
        <w:pStyle w:val="Heading2"/>
      </w:pPr>
      <w:r>
        <w:t xml:space="preserve">9.1 Public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Editorial hero, value prop, three featured calculators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/quiz</w:t>
            </w:r>
          </w:p>
        </w:tc>
        <w:tc>
          <w:tcPr/>
          <w:p>
            <w:pPr>
              <w:pStyle w:val="Compact"/>
            </w:pPr>
            <w:r>
              <w:t xml:space="preserve">7-step recommendation quiz with cascade entrance +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/quiz/results</w:t>
            </w:r>
          </w:p>
        </w:tc>
        <w:tc>
          <w:tcPr/>
          <w:p>
            <w:pPr>
              <w:pStyle w:val="Compact"/>
            </w:pPr>
            <w:r>
              <w:t xml:space="preserve">Top-3 area cards with AVIF imagery + AUD prices + flight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</w:t>
            </w:r>
          </w:p>
        </w:tc>
        <w:tc>
          <w:tcPr/>
          <w:p>
            <w:pPr>
              <w:pStyle w:val="Compact"/>
            </w:pPr>
            <w:r>
              <w:t xml:space="preserve">Searchable directory + 3D Japan map view (toggleable)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/areas/[prefecture]/[city]</w:t>
            </w:r>
          </w:p>
        </w:tc>
        <w:tc>
          <w:tcPr/>
          <w:p>
            <w:pPr>
              <w:pStyle w:val="Compact"/>
            </w:pPr>
            <w:r>
              <w:t xml:space="preserve">City detail page with hero, stats, JA copy chip + outbound search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</w:t>
            </w:r>
          </w:p>
        </w:tc>
        <w:tc>
          <w:tcPr/>
          <w:p>
            <w:pPr>
              <w:pStyle w:val="Compact"/>
            </w:pPr>
            <w:r>
              <w:t xml:space="preserve">Editorial Content Hub with phase timeline + secondary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/content/[slug]</w:t>
            </w:r>
          </w:p>
        </w:tc>
        <w:tc>
          <w:tcPr/>
          <w:p>
            <w:pPr>
              <w:pStyle w:val="Compact"/>
            </w:pPr>
            <w:r>
              <w:t xml:space="preserve">Article reader with phase tag + buyer-type chips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form with editorial Field component, Resend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Compliance pages with sticky ToC; awaiting legal review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/changelog</w:t>
            </w:r>
          </w:p>
        </w:tc>
        <w:tc>
          <w:tcPr/>
          <w:p>
            <w:pPr>
              <w:pStyle w:val="Compact"/>
            </w:pPr>
            <w:r>
              <w:t xml:space="preserve">Commit-derived release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Operator + brand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/coming-soon</w:t>
            </w:r>
          </w:p>
        </w:tc>
        <w:tc>
          <w:tcPr/>
          <w:p>
            <w:pPr>
              <w:pStyle w:val="Compact"/>
            </w:pPr>
            <w:r>
              <w:t xml:space="preserve">Pre-launch brand page (only visible behind LAUNCH_MODE gate)</w:t>
            </w:r>
          </w:p>
        </w:tc>
      </w:tr>
    </w:tbl>
    <w:bookmarkEnd w:id="73"/>
    <w:bookmarkStart w:id="74" w:name="authenticated-user-surfaces"/>
    <w:p>
      <w:pPr>
        <w:pStyle w:val="Heading2"/>
      </w:pPr>
      <w:r>
        <w:t xml:space="preserve">9.2 Authenticated user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6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</w:t>
            </w:r>
          </w:p>
        </w:tc>
        <w:tc>
          <w:tcPr/>
          <w:p>
            <w:pPr>
              <w:pStyle w:val="Compact"/>
            </w:pPr>
            <w:r>
              <w:t xml:space="preserve">Concierge sidebar + recommended areas grid + saved items + journey notes + bookmarks +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Email + password sign in with auto-reactivation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Account creation with required T&amp;C / Privacy tickbox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/verify-email</w:t>
            </w:r>
          </w:p>
        </w:tc>
        <w:tc>
          <w:tcPr/>
          <w:p>
            <w:pPr>
              <w:pStyle w:val="Compact"/>
            </w:pPr>
            <w:r>
              <w:t xml:space="preserve">Email verification holding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Password recovery flow</w:t>
            </w:r>
          </w:p>
        </w:tc>
      </w:tr>
    </w:tbl>
    <w:bookmarkEnd w:id="74"/>
    <w:bookmarkStart w:id="75" w:name="X86709c577ed71dba374e3e3e06feaba7fa1596e"/>
    <w:p>
      <w:pPr>
        <w:pStyle w:val="Heading2"/>
      </w:pPr>
      <w:r>
        <w:t xml:space="preserve">9.3 Admin surfaces (gated by</w:t>
      </w:r>
      <w:r>
        <w:t xml:space="preserve"> </w:t>
      </w:r>
      <w:r>
        <w:rPr>
          <w:rStyle w:val="VerbatimChar"/>
        </w:rPr>
        <w:t xml:space="preserve">app_metadata.is_admin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Hub for internal Go&amp;C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/admin/leads</w:t>
            </w:r>
          </w:p>
        </w:tc>
        <w:tc>
          <w:tcPr/>
          <w:p>
            <w:pPr>
              <w:pStyle w:val="Compact"/>
            </w:pPr>
            <w:r>
              <w:t xml:space="preserve">Lead pipeline with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/admin/quiz-stats</w:t>
            </w:r>
          </w:p>
        </w:tc>
        <w:tc>
          <w:tcPr/>
          <w:p>
            <w:pPr>
              <w:pStyle w:val="Compact"/>
            </w:pPr>
            <w:r>
              <w:t xml:space="preserve">Quiz response analytics</w:t>
            </w:r>
          </w:p>
        </w:tc>
      </w:tr>
    </w:tbl>
    <w:bookmarkEnd w:id="75"/>
    <w:bookmarkStart w:id="76" w:name="calculator-tools"/>
    <w:p>
      <w:pPr>
        <w:pStyle w:val="Heading2"/>
      </w:pPr>
      <w:r>
        <w:t xml:space="preserve">9.4 Calculator tools</w:t>
      </w:r>
    </w:p>
    <w:p>
      <w:pPr>
        <w:pStyle w:val="FirstParagraph"/>
      </w:pPr>
      <w:r>
        <w:t xml:space="preserve">The home page features three flagship calculators: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Total Cost of Ownership</w:t>
      </w:r>
      <w:r>
        <w:t xml:space="preserve"> </w:t>
      </w:r>
      <w:r>
        <w:t xml:space="preserve">— annual upkeep (taxes, management, snow load insurance, utilities) layered onto purchase price.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 ↔ JPY</w:t>
      </w:r>
      <w:r>
        <w:t xml:space="preserve"> </w:t>
      </w:r>
      <w:r>
        <w:t xml:space="preserve">— converter with real-time rate (manually maintained:</w:t>
      </w:r>
      <w:r>
        <w:t xml:space="preserve"> </w:t>
      </w:r>
      <w:r>
        <w:rPr>
          <w:rStyle w:val="VerbatimChar"/>
        </w:rPr>
        <w:t xml:space="preserve">JPY_AUD_RATE</w:t>
      </w:r>
      <w:r>
        <w:t xml:space="preserve"> </w:t>
      </w:r>
      <w:r>
        <w:t xml:space="preserve">constant in</w:t>
      </w:r>
      <w:r>
        <w:t xml:space="preserve"> </w:t>
      </w:r>
      <w:r>
        <w:rPr>
          <w:rStyle w:val="VerbatimChar"/>
        </w:rPr>
        <w:t xml:space="preserve">src/lib/quiz/questions.ts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Flight Time</w:t>
      </w:r>
      <w:r>
        <w:t xml:space="preserve"> </w:t>
      </w:r>
      <w:r>
        <w:t xml:space="preserve">— Sydney/Melbourne/Brisbane/Perth/Adelaide → nearest Japan airport.</w:t>
      </w:r>
    </w:p>
    <w:bookmarkEnd w:id="76"/>
    <w:bookmarkEnd w:id="77"/>
    <w:bookmarkStart w:id="78" w:name="compliance-summary"/>
    <w:p>
      <w:pPr>
        <w:pStyle w:val="Heading1"/>
      </w:pPr>
      <w:r>
        <w:t xml:space="preserve">10 · Compliance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7"/>
        <w:gridCol w:w="5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 structure (11 sections)</w:t>
            </w:r>
          </w:p>
        </w:tc>
        <w:tc>
          <w:tcPr/>
          <w:p>
            <w:pPr>
              <w:pStyle w:val="Compact"/>
            </w:pPr>
            <w:r>
              <w:t xml:space="preserve">✓ Built.</w:t>
            </w:r>
            <w:r>
              <w:t xml:space="preserve"> </w:t>
            </w:r>
            <w:r>
              <w:rPr>
                <w:b/>
                <w:bCs/>
              </w:rPr>
              <w:t xml:space="preserve">Awaiting legal counsel review</w:t>
            </w:r>
            <w:r>
              <w:t xml:space="preserve"> </w:t>
            </w:r>
            <w:r>
              <w:t xml:space="preserve">of wording.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&amp; Conditions</w:t>
            </w:r>
          </w:p>
        </w:tc>
        <w:tc>
          <w:tcPr/>
          <w:p>
            <w:pPr>
              <w:pStyle w:val="Compact"/>
            </w:pPr>
            <w:r>
              <w:t xml:space="preserve">✓ Built (12 sections).</w:t>
            </w:r>
            <w:r>
              <w:t xml:space="preserve"> </w:t>
            </w:r>
            <w:r>
              <w:rPr>
                <w:b/>
                <w:bCs/>
              </w:rPr>
              <w:t xml:space="preserve">Awaiting legal counsel review</w:t>
            </w:r>
            <w:r>
              <w:t xml:space="preserve"> </w:t>
            </w:r>
            <w:r>
              <w:t xml:space="preserve">of wording.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signup acknowledgment with audit log</w:t>
            </w:r>
          </w:p>
        </w:tc>
        <w:tc>
          <w:tcPr/>
          <w:p>
            <w:pPr>
              <w:pStyle w:val="Compact"/>
            </w:pPr>
            <w:r>
              <w:t xml:space="preserve">✓ Built.</w:t>
            </w:r>
            <w:r>
              <w:t xml:space="preserve"> </w:t>
            </w:r>
            <w:r>
              <w:rPr>
                <w:rStyle w:val="VerbatimChar"/>
              </w:rPr>
              <w:t xml:space="preserve">policy_acknowledgments</w:t>
            </w:r>
            <w:r>
              <w:t xml:space="preserve"> </w:t>
            </w:r>
            <w:r>
              <w:t xml:space="preserve">append-only, retained indefinitely.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Cookieless analytics</w:t>
            </w:r>
          </w:p>
        </w:tc>
        <w:tc>
          <w:tcPr/>
          <w:p>
            <w:pPr>
              <w:pStyle w:val="Compact"/>
            </w:pPr>
            <w:r>
              <w:t xml:space="preserve">✓ Plausible (when key is set).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Anonymous-first sessions</w:t>
            </w:r>
          </w:p>
        </w:tc>
        <w:tc>
          <w:tcPr/>
          <w:p>
            <w:pPr>
              <w:pStyle w:val="Compact"/>
            </w:pPr>
            <w:r>
              <w:t xml:space="preserve">✓ Quiz, browse, save — no account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Consent-gated lead capture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consent_records</w:t>
            </w:r>
            <w:r>
              <w:t xml:space="preserve"> </w:t>
            </w:r>
            <w:r>
              <w:t xml:space="preserve">versioned, IP-hashed via</w:t>
            </w:r>
            <w:r>
              <w:t xml:space="preserve"> </w:t>
            </w:r>
            <w:r>
              <w:rPr>
                <w:rStyle w:val="VerbatimChar"/>
              </w:rPr>
              <w:t xml:space="preserve">CONSENT_IP_HASH_SALT</w:t>
            </w:r>
            <w:r>
              <w:t xml:space="preserve">, withdrawable.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access / correct / delete data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/account</w:t>
            </w:r>
            <w:r>
              <w:t xml:space="preserve"> </w:t>
            </w:r>
            <w:r>
              <w:t xml:space="preserve">page; deactivation reversible; account deletion in roadmap.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Australian Privacy Act 1988</w:t>
            </w:r>
          </w:p>
        </w:tc>
        <w:tc>
          <w:tcPr/>
          <w:p>
            <w:pPr>
              <w:pStyle w:val="Compact"/>
            </w:pPr>
            <w:r>
              <w:t xml:space="preserve">Aligned (subject to counsel sign-off).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APPI</w:t>
            </w:r>
          </w:p>
        </w:tc>
        <w:tc>
          <w:tcPr/>
          <w:p>
            <w:pPr>
              <w:pStyle w:val="Compact"/>
            </w:pPr>
            <w:r>
              <w:t xml:space="preserve">Aligned (subject to counsel sign-off).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GDPR / UK GDPR</w:t>
            </w:r>
          </w:p>
        </w:tc>
        <w:tc>
          <w:tcPr/>
          <w:p>
            <w:pPr>
              <w:pStyle w:val="Compact"/>
            </w:pPr>
            <w:r>
              <w:t xml:space="preserve">Aligned (subject to counsel sign-off).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California CCPA / CPRA</w:t>
            </w:r>
          </w:p>
        </w:tc>
        <w:tc>
          <w:tcPr/>
          <w:p>
            <w:pPr>
              <w:pStyle w:val="Compact"/>
            </w:pPr>
            <w:r>
              <w:t xml:space="preserve">“Do not sell”</w:t>
            </w:r>
            <w:r>
              <w:t xml:space="preserve"> </w:t>
            </w:r>
            <w:r>
              <w:t xml:space="preserve">— we don’t.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In progress.</w:t>
            </w:r>
            <w:r>
              <w:t xml:space="preserve"> </w:t>
            </w:r>
            <w:r>
              <w:rPr>
                <w:rStyle w:val="VerbatimChar"/>
              </w:rPr>
              <w:t xml:space="preserve">inert</w:t>
            </w:r>
            <w:r>
              <w:t xml:space="preserve"> </w:t>
            </w:r>
            <w:r>
              <w:t xml:space="preserve">attribute on closed mobile menu, focus trap on modals, aria-live announcements on copy chips.</w:t>
            </w:r>
          </w:p>
        </w:tc>
      </w:tr>
    </w:tbl>
    <w:bookmarkEnd w:id="78"/>
    <w:bookmarkStart w:id="83" w:name="pending-work-tech-debt"/>
    <w:p>
      <w:pPr>
        <w:pStyle w:val="Heading1"/>
      </w:pPr>
      <w:r>
        <w:t xml:space="preserve">11 · Pending Work &amp; Tech Debt</w:t>
      </w:r>
    </w:p>
    <w:bookmarkStart w:id="79" w:name="blocking-pre-launch"/>
    <w:p>
      <w:pPr>
        <w:pStyle w:val="Heading2"/>
      </w:pPr>
      <w:r>
        <w:t xml:space="preserve">11.1 Blocking pre-launch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Legal counsel review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 </w:t>
      </w:r>
      <w:r>
        <w:t xml:space="preserve">wording. Lift the on-page banner once finalised.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apex + www to be pointed at Vercel.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Resend domain verification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noreply@japanoma.com.au</w:t>
      </w:r>
      <w:r>
        <w:t xml:space="preserve"> </w:t>
      </w:r>
      <w:r>
        <w:t xml:space="preserve">(DKIM, SPF, DMARC).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Sanity content backfill</w:t>
      </w:r>
      <w:r>
        <w:t xml:space="preserve"> </w:t>
      </w:r>
      <w:r>
        <w:t xml:space="preserve">— currently 4/11 articles auto-tagged at high confidence; remaining 7 need editor pass.</w:t>
      </w:r>
    </w:p>
    <w:bookmarkEnd w:id="79"/>
    <w:bookmarkStart w:id="80" w:name="useful-but-not-blocking"/>
    <w:p>
      <w:pPr>
        <w:pStyle w:val="Heading2"/>
      </w:pPr>
      <w:r>
        <w:t xml:space="preserve">11.2 Useful-but-not-blocking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Re-acknowledgment middleware</w:t>
      </w:r>
      <w:r>
        <w:t xml:space="preserve"> </w:t>
      </w:r>
      <w:r>
        <w:t xml:space="preserve">— when a user’s last</w:t>
      </w:r>
      <w:r>
        <w:t xml:space="preserve"> </w:t>
      </w:r>
      <w:r>
        <w:rPr>
          <w:rStyle w:val="VerbatimChar"/>
        </w:rPr>
        <w:t xml:space="preserve">policy_acknowledgments.version</w:t>
      </w:r>
      <w:r>
        <w:t xml:space="preserve"> </w:t>
      </w:r>
      <w:r>
        <w:t xml:space="preserve">differs from the current</w:t>
      </w:r>
      <w:r>
        <w:t xml:space="preserve"> </w:t>
      </w:r>
      <w:r>
        <w:rPr>
          <w:rStyle w:val="VerbatimChar"/>
        </w:rPr>
        <w:t xml:space="preserve">TERMS_VERSION</w:t>
      </w:r>
      <w:r>
        <w:t xml:space="preserve">/</w:t>
      </w:r>
      <w:r>
        <w:rPr>
          <w:rStyle w:val="VerbatimChar"/>
        </w:rPr>
        <w:t xml:space="preserve">PRIVACY_VERSION</w:t>
      </w:r>
      <w:r>
        <w:t xml:space="preserve">, gate the next signin to a re-accept screen.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Sentry + Plausible env keys</w:t>
      </w:r>
      <w:r>
        <w:t xml:space="preserve"> </w:t>
      </w:r>
      <w:r>
        <w:t xml:space="preserve">to be set when those services are provisioned.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Preview-scope env vars</w:t>
      </w:r>
      <w:r>
        <w:t xml:space="preserve"> </w:t>
      </w:r>
      <w:r>
        <w:t xml:space="preserve">— Vercel CLI 50.41.0 has a non-interactive preview-scope add bug. Add via dashboard if branch previews are needed.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 domain for handover deploy</w:t>
      </w:r>
      <w:r>
        <w:t xml:space="preserve"> </w:t>
      </w:r>
      <w:r>
        <w:t xml:space="preserve">— currently a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 </w:t>
      </w:r>
      <w:r>
        <w:t xml:space="preserve">URL. When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DNS is configured, point to whichever deploy is the production one and update</w:t>
      </w:r>
      <w:r>
        <w:t xml:space="preserve"> </w:t>
      </w:r>
      <w:r>
        <w:rPr>
          <w:rStyle w:val="VerbatimChar"/>
        </w:rPr>
        <w:t xml:space="preserve">AUTH_URL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.</w:t>
      </w:r>
    </w:p>
    <w:bookmarkEnd w:id="80"/>
    <w:bookmarkStart w:id="81" w:name="known-issues"/>
    <w:p>
      <w:pPr>
        <w:pStyle w:val="Heading2"/>
      </w:pPr>
      <w:r>
        <w:t xml:space="preserve">11.3 Known 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Vercel CLI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--force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doesn’t always work for preview-scope env adds (CLI 50.41.0 bug). Workaround:</w:t>
      </w:r>
      <w:r>
        <w:t xml:space="preserve"> </w:t>
      </w:r>
      <w:r>
        <w:rPr>
          <w:rStyle w:val="VerbatimChar"/>
        </w:rPr>
        <w:t xml:space="preserve">vercel env rm</w:t>
      </w:r>
      <w:r>
        <w:t xml:space="preserve"> </w:t>
      </w:r>
      <w:r>
        <w:t xml:space="preserve">+ add. Documented in deploy runbook.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THREE.js deprecation warnings</w:t>
      </w:r>
      <w:r>
        <w:t xml:space="preserve"> </w:t>
      </w:r>
      <w:r>
        <w:t xml:space="preserve">in console (</w:t>
      </w:r>
      <w:r>
        <w:rPr>
          <w:rStyle w:val="VerbatimChar"/>
        </w:rPr>
        <w:t xml:space="preserve">THREE.Clock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THREE.Timer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PCFSoftShadowMap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PCFShadowMap</w:t>
      </w:r>
      <w:r>
        <w:t xml:space="preserve">). Third-party from</w:t>
      </w:r>
      <w:r>
        <w:t xml:space="preserve"> </w:t>
      </w:r>
      <w:r>
        <w:rPr>
          <w:rStyle w:val="VerbatimChar"/>
        </w:rPr>
        <w:t xml:space="preserve">@react-three/fiber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drei</w:t>
      </w:r>
      <w:r>
        <w:t xml:space="preserve">. Resolved by a coordinated package upgrade — separate session.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Webpack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.next</w:t>
      </w:r>
      <w:r>
        <w:rPr>
          <w:b/>
          <w:bCs/>
        </w:rPr>
        <w:t xml:space="preserve"> </w:t>
      </w:r>
      <w:r>
        <w:rPr>
          <w:b/>
          <w:bCs/>
        </w:rPr>
        <w:t xml:space="preserve">cache occasionally corrupts</w:t>
      </w:r>
      <w:r>
        <w:t xml:space="preserve"> </w:t>
      </w:r>
      <w:r>
        <w:t xml:space="preserve">during long dev sessions.</w:t>
      </w:r>
      <w:r>
        <w:t xml:space="preserve"> </w:t>
      </w:r>
      <w:r>
        <w:rPr>
          <w:rStyle w:val="VerbatimChar"/>
        </w:rPr>
        <w:t xml:space="preserve">rm -rf .next</w:t>
      </w:r>
      <w:r>
        <w:t xml:space="preserve"> </w:t>
      </w:r>
      <w:r>
        <w:t xml:space="preserve">and restart fixes. Future: switch dev to Turbopack (</w:t>
      </w:r>
      <w:r>
        <w:rPr>
          <w:rStyle w:val="VerbatimChar"/>
        </w:rPr>
        <w:t xml:space="preserve">next dev --turbo</w:t>
      </w:r>
      <w:r>
        <w:t xml:space="preserve">) which bypasses the failing PackFileCacheStrategy.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 pre-existing TypeScript test errors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actions.test.ts</w:t>
      </w:r>
      <w:r>
        <w:t xml:space="preserve"> </w:t>
      </w:r>
      <w:r>
        <w:t xml:space="preserve">files — non-blocking, slated for cleanup.</w:t>
      </w:r>
    </w:p>
    <w:bookmarkEnd w:id="81"/>
    <w:bookmarkStart w:id="82" w:name="roadmap-suggestions"/>
    <w:p>
      <w:pPr>
        <w:pStyle w:val="Heading2"/>
      </w:pPr>
      <w:r>
        <w:t xml:space="preserve">11.4 Roadmap suggestions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Browser-side PDF download</w:t>
      </w:r>
      <w:r>
        <w:t xml:space="preserve"> </w:t>
      </w:r>
      <w:r>
        <w:t xml:space="preserve">of quiz results + journey export. Currently MD-only.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 digest</w:t>
      </w:r>
      <w:r>
        <w:t xml:space="preserve"> </w:t>
      </w:r>
      <w:r>
        <w:t xml:space="preserve">— weekly summary to interested users showing new content matched to their phase.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Sanity → Slack integration</w:t>
      </w:r>
      <w:r>
        <w:t xml:space="preserve"> </w:t>
      </w:r>
      <w:r>
        <w:t xml:space="preserve">for new article notifications.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JP-locale</w:t>
      </w:r>
      <w:r>
        <w:t xml:space="preserve"> </w:t>
      </w:r>
      <w:r>
        <w:t xml:space="preserve">version using the existing Shippori Mincho B1 + Noto Sans JP fonts. Sanity dataset already supports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field.</w:t>
      </w:r>
    </w:p>
    <w:bookmarkEnd w:id="82"/>
    <w:bookmarkEnd w:id="83"/>
    <w:bookmarkStart w:id="84" w:name="handover-checklist"/>
    <w:p>
      <w:pPr>
        <w:pStyle w:val="Heading1"/>
      </w:pPr>
      <w:r>
        <w:t xml:space="preserve">12 · Handover Checklist</w:t>
      </w:r>
    </w:p>
    <w:p>
      <w:pPr>
        <w:pStyle w:val="FirstParagraph"/>
      </w:pPr>
      <w:r>
        <w:t xml:space="preserve">For the receiving team:</w:t>
      </w:r>
    </w:p>
    <w:p>
      <w:pPr>
        <w:pStyle w:val="Compact"/>
        <w:numPr>
          <w:ilvl w:val="0"/>
          <w:numId w:val="1019"/>
        </w:numPr>
      </w:pPr>
      <w:r>
        <w:t xml:space="preserve">Receive GitHub repo invite (push access to</w:t>
      </w:r>
      <w:r>
        <w:t xml:space="preserve"> </w:t>
      </w:r>
      <w:r>
        <w:rPr>
          <w:rStyle w:val="VerbatimChar"/>
        </w:rPr>
        <w:t xml:space="preserve">Japanoma-com/japanoMa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ObiBat/Japa-Tak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Receive Vercel project access —</w:t>
      </w:r>
      <w:r>
        <w:t xml:space="preserve"> </w:t>
      </w:r>
      <w:r>
        <w:rPr>
          <w:rStyle w:val="VerbatimChar"/>
        </w:rPr>
        <w:t xml:space="preserve">japanoma-2058</w:t>
      </w:r>
      <w:r>
        <w:t xml:space="preserve"> </w:t>
      </w:r>
      <w:r>
        <w:t xml:space="preserve">scope or transfer to a new team.</w:t>
      </w:r>
    </w:p>
    <w:p>
      <w:pPr>
        <w:pStyle w:val="Compact"/>
        <w:numPr>
          <w:ilvl w:val="0"/>
          <w:numId w:val="1021"/>
        </w:numPr>
      </w:pPr>
      <w:r>
        <w:t xml:space="preserve">Receive Supabase project access — currently project ref</w:t>
      </w:r>
      <w:r>
        <w:t xml:space="preserve"> </w:t>
      </w:r>
      <w:r>
        <w:rPr>
          <w:rStyle w:val="VerbatimChar"/>
        </w:rPr>
        <w:t xml:space="preserve">dfbyywvogeaxrxsriahp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Receive Sanity Studio access — currently project ID</w:t>
      </w:r>
      <w:r>
        <w:t xml:space="preserve"> </w:t>
      </w:r>
      <w:r>
        <w:rPr>
          <w:rStyle w:val="VerbatimChar"/>
        </w:rPr>
        <w:t xml:space="preserve">ljeqozrv</w:t>
      </w:r>
      <w:r>
        <w:t xml:space="preserve">, dataset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Receive Resend account access (or be added to the team).</w:t>
      </w:r>
    </w:p>
    <w:p>
      <w:pPr>
        <w:pStyle w:val="Compact"/>
        <w:numPr>
          <w:ilvl w:val="0"/>
          <w:numId w:val="1024"/>
        </w:numPr>
      </w:pPr>
      <w:r>
        <w:t xml:space="preserve">Optional: provision Sentry, Plausible, set env vars.</w:t>
      </w:r>
    </w:p>
    <w:p>
      <w:pPr>
        <w:pStyle w:val="Compact"/>
        <w:numPr>
          <w:ilvl w:val="0"/>
          <w:numId w:val="102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(developer guide).</w:t>
      </w:r>
    </w:p>
    <w:p>
      <w:pPr>
        <w:pStyle w:val="Compact"/>
        <w:numPr>
          <w:ilvl w:val="0"/>
          <w:numId w:val="102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(step-by-step setup from scratch).</w:t>
      </w:r>
    </w:p>
    <w:p>
      <w:pPr>
        <w:pStyle w:val="Compact"/>
        <w:numPr>
          <w:ilvl w:val="0"/>
          <w:numId w:val="102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(release history).</w:t>
      </w:r>
    </w:p>
    <w:p>
      <w:pPr>
        <w:pStyle w:val="Compact"/>
        <w:numPr>
          <w:ilvl w:val="0"/>
          <w:numId w:val="1028"/>
        </w:numPr>
      </w:pPr>
      <w:r>
        <w:t xml:space="preserve">Walk through</w:t>
      </w:r>
      <w:r>
        <w:t xml:space="preserve"> </w:t>
      </w:r>
      <w:r>
        <w:rPr>
          <w:rStyle w:val="VerbatimChar"/>
        </w:rPr>
        <w:t xml:space="preserve">/quiz</w:t>
      </w:r>
      <w:r>
        <w:t xml:space="preserve"> </w:t>
      </w:r>
      <w:r>
        <w:t xml:space="preserve">end-to-end on the live site.</w:t>
      </w:r>
    </w:p>
    <w:p>
      <w:pPr>
        <w:pStyle w:val="Compact"/>
        <w:numPr>
          <w:ilvl w:val="0"/>
          <w:numId w:val="1029"/>
        </w:numPr>
      </w:pPr>
      <w:r>
        <w:t xml:space="preserve">Trigger a contact-form submission and confirm Resend email arrives.</w:t>
      </w:r>
    </w:p>
    <w:p>
      <w:pPr>
        <w:pStyle w:val="Compact"/>
        <w:numPr>
          <w:ilvl w:val="0"/>
          <w:numId w:val="1030"/>
        </w:numPr>
      </w:pPr>
      <w:r>
        <w:t xml:space="preserve">Review the 8 diagrams in</w:t>
      </w:r>
      <w:r>
        <w:t xml:space="preserve"> </w:t>
      </w:r>
      <w:r>
        <w:rPr>
          <w:rStyle w:val="VerbatimChar"/>
        </w:rPr>
        <w:t xml:space="preserve">docs/handover/diagrams/</w:t>
      </w:r>
      <w:r>
        <w:t xml:space="preserve"> </w:t>
      </w:r>
      <w:r>
        <w:t xml:space="preserve">(the source of this report).</w:t>
      </w:r>
    </w:p>
    <w:p>
      <w:pPr>
        <w:pStyle w:val="Compact"/>
        <w:numPr>
          <w:ilvl w:val="0"/>
          <w:numId w:val="1031"/>
        </w:numPr>
      </w:pPr>
      <w:r>
        <w:t xml:space="preserve">Schedule legal-counsel review of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japanoma.com.au</w:t>
      </w:r>
      <w:r>
        <w:t xml:space="preserve"> </w:t>
      </w:r>
      <w:r>
        <w:t xml:space="preserve">DNS.</w:t>
      </w:r>
    </w:p>
    <w:p>
      <w:pPr>
        <w:pStyle w:val="Compact"/>
        <w:numPr>
          <w:ilvl w:val="0"/>
          <w:numId w:val="1033"/>
        </w:numPr>
      </w:pPr>
      <w:r>
        <w:t xml:space="preserve">Verify Resend sending domain (DKIM, SPF, DMARC).</w:t>
      </w:r>
    </w:p>
    <w:p>
      <w:pPr>
        <w:pStyle w:val="Compact"/>
        <w:numPr>
          <w:ilvl w:val="0"/>
          <w:numId w:val="1034"/>
        </w:numPr>
      </w:pPr>
      <w:r>
        <w:t xml:space="preserve">Lift the</w:t>
      </w:r>
      <w:r>
        <w:t xml:space="preserve"> </w:t>
      </w:r>
      <w:r>
        <w:rPr>
          <w:rStyle w:val="VerbatimChar"/>
        </w:rPr>
        <w:t xml:space="preserve">LAUNCH_MODE=coming_soon</w:t>
      </w:r>
      <w:r>
        <w:t xml:space="preserve"> </w:t>
      </w:r>
      <w:r>
        <w:t xml:space="preserve">env var when ready to go public.</w:t>
      </w:r>
    </w:p>
    <w:bookmarkEnd w:id="84"/>
    <w:bookmarkStart w:id="85" w:name="appendix-a-diagrams-full-set"/>
    <w:p>
      <w:pPr>
        <w:pStyle w:val="Heading1"/>
      </w:pPr>
      <w:r>
        <w:t xml:space="preserve">Appendix A · Diagrams (full set)</w:t>
      </w:r>
    </w:p>
    <w:p>
      <w:pPr>
        <w:pStyle w:val="FirstParagraph"/>
      </w:pPr>
      <w:r>
        <w:t xml:space="preserve">The 8 architecture diagrams in this report, listed with source file paths. All are in Mermaid (text source) → rendered to PNG (1600w, embed-ready) and SVG (crisp print + Figma-importable).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"/>
        <w:gridCol w:w="2700"/>
        <w:gridCol w:w="51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diagrams/01-system-architecture.mmd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Deployment topology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diagrams/02-deployment-topology.mmd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diagrams/03-database-erd.mmd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Auth and signup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diagrams/04-auth-and-signup.mmd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D2L user 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diagrams/05-d2l-journey.mmd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Lead capture and consent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diagrams/06-lead-capture.mmd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Content Hub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diagrams/07-content-filter.mmd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Quiz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diagrams/08-quiz-flow.mmd</w:t>
            </w:r>
          </w:p>
        </w:tc>
      </w:tr>
    </w:tbl>
    <w:p>
      <w:pPr>
        <w:pStyle w:val="BodyText"/>
      </w:pPr>
      <w:r>
        <w:t xml:space="preserve">To re-render after editing a source:</w:t>
      </w:r>
    </w:p>
    <w:p>
      <w:pPr>
        <w:pStyle w:val="SourceCode"/>
      </w:pPr>
      <w:r>
        <w:rPr>
          <w:rStyle w:val="ExtensionTok"/>
        </w:rPr>
        <w:t xml:space="preserve">mmdc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diagrams/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diagrams/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.png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"#FAFAF7"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1600</w:t>
      </w:r>
      <w:r>
        <w:br/>
      </w:r>
      <w:r>
        <w:rPr>
          <w:rStyle w:val="ExtensionTok"/>
        </w:rPr>
        <w:t xml:space="preserve">mmdc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diagrams/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diagrams/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.svg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"#FAFAF7"</w:t>
      </w:r>
    </w:p>
    <w:bookmarkEnd w:id="85"/>
    <w:bookmarkStart w:id="86" w:name="appendix-b-document-set"/>
    <w:p>
      <w:pPr>
        <w:pStyle w:val="Heading1"/>
      </w:pPr>
      <w:r>
        <w:t xml:space="preserve">Appendix B · Document set</w:t>
      </w:r>
    </w:p>
    <w:p>
      <w:pPr>
        <w:pStyle w:val="FirstParagraph"/>
      </w:pPr>
      <w:r>
        <w:t xml:space="preserve">This handover package includes: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3"/>
        <w:gridCol w:w="420"/>
        <w:gridCol w:w="4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Japanoma-Handover-Report.md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Master text source — what you’re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Japanoma-Handover-Report.docx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Pandoc render of the master, with embedded PNG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Japanoma-Handover-Report.pdf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Pandoc render of the master, with embedded PNG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Japanoma-Handover-Deck.pptx</w:t>
            </w:r>
          </w:p>
        </w:tc>
        <w:tc>
          <w:tcPr/>
          <w:p>
            <w:pPr>
              <w:pStyle w:val="Compact"/>
            </w:pPr>
            <w:r>
              <w:t xml:space="preserve">PowerPoint</w:t>
            </w:r>
          </w:p>
        </w:tc>
        <w:tc>
          <w:tcPr/>
          <w:p>
            <w:pPr>
              <w:pStyle w:val="Compact"/>
            </w:pPr>
            <w:r>
              <w:t xml:space="preserve">Marp executive slide deck — exec-summary cut for stakeholder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Japanoma-Handover-Deck.pdf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Same deck as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diagrams/*.mmd</w:t>
            </w:r>
          </w:p>
        </w:tc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Text source for all 8 diagrams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diagrams/*.png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*.svg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Rendered diagrams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 For questions, contact Craefto · obibatbileg@gmail.com.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image" Id="rId53" Target="media/rId5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Japanoma — MVP Handover Report</dc:title>
  <dc:creator>Craefto · Built for Go&amp;C Partners</dc:creator>
  <cp:keywords/>
  <dcterms:created xsi:type="dcterms:W3CDTF">2026-05-07T06:00:29Z</dcterms:created>
  <dcterms:modified xsi:type="dcterms:W3CDTF">2026-05-07T06:00:29Z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2026-05-07</vt:lpwstr>
  </property>
  <property fmtid="{D5CDD505-2E9C-101B-9397-08002B2CF9AE}" pid="4" name="geometry">
    <vt:lpwstr>margin=2.4cm</vt:lpwstr>
  </property>
  <property fmtid="{D5CDD505-2E9C-101B-9397-08002B2CF9AE}" pid="5" name="linestretch">
    <vt:lpwstr>1.35</vt:lpwstr>
  </property>
  <property fmtid="{D5CDD505-2E9C-101B-9397-08002B2CF9AE}" pid="6" name="linkcolor">
    <vt:lpwstr>[RGB]{61,90,122}</vt:lpwstr>
  </property>
  <property fmtid="{D5CDD505-2E9C-101B-9397-08002B2CF9AE}" pid="7" name="mainfont">
    <vt:lpwstr>Helvetica Neue</vt:lpwstr>
  </property>
  <property fmtid="{D5CDD505-2E9C-101B-9397-08002B2CF9AE}" pid="8" name="subtitle">
    <vt:lpwstr>Decision-aid platform for Australian buyers in Northern Japan</vt:lpwstr>
  </property>
  <property fmtid="{D5CDD505-2E9C-101B-9397-08002B2CF9AE}" pid="9" name="toc">
    <vt:lpwstr>True</vt:lpwstr>
  </property>
  <property fmtid="{D5CDD505-2E9C-101B-9397-08002B2CF9AE}" pid="10" name="toc-depth">
    <vt:lpwstr>3</vt:lpwstr>
  </property>
  <property fmtid="{D5CDD505-2E9C-101B-9397-08002B2CF9AE}" pid="11" name="urlcolor">
    <vt:lpwstr>[RGB]{61,90,122}</vt:lpwstr>
  </property>
</Properties>
</file>