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AC3E7" w14:textId="77777777" w:rsidR="003A0DFE" w:rsidRDefault="003A0DFE" w:rsidP="003A0DFE">
      <w:pPr>
        <w:jc w:val="both"/>
        <w:rPr>
          <w:rFonts w:ascii="AvantGardeExtLitITCTT" w:eastAsia="Kaiti TC Bold" w:hAnsi="AvantGardeExtLitITCTT"/>
          <w:sz w:val="44"/>
          <w:szCs w:val="44"/>
        </w:rPr>
      </w:pPr>
    </w:p>
    <w:p w14:paraId="772A2CF6" w14:textId="77777777" w:rsidR="003A0DFE" w:rsidRDefault="003A0DFE" w:rsidP="003A0DFE">
      <w:pPr>
        <w:jc w:val="both"/>
        <w:rPr>
          <w:rFonts w:ascii="AvantGardeExtLitITCTT" w:eastAsia="Kaiti TC Bold" w:hAnsi="AvantGardeExtLitITCTT"/>
          <w:sz w:val="44"/>
          <w:szCs w:val="44"/>
        </w:rPr>
      </w:pPr>
    </w:p>
    <w:p w14:paraId="280BD47A" w14:textId="77777777" w:rsidR="003A0DFE" w:rsidRDefault="003A0DFE" w:rsidP="003A0DFE">
      <w:pPr>
        <w:jc w:val="both"/>
        <w:rPr>
          <w:rFonts w:ascii="AvantGardeExtLitITCTT" w:eastAsia="Kaiti TC Bold" w:hAnsi="AvantGardeExtLitITCTT"/>
          <w:sz w:val="44"/>
          <w:szCs w:val="44"/>
        </w:rPr>
      </w:pPr>
    </w:p>
    <w:p w14:paraId="68E31094" w14:textId="77777777" w:rsidR="003A0DFE" w:rsidRDefault="003A0DFE" w:rsidP="003A0DFE">
      <w:pPr>
        <w:jc w:val="both"/>
        <w:rPr>
          <w:rFonts w:ascii="AvantGardeExtLitITCTT" w:eastAsia="Kaiti TC Bold" w:hAnsi="AvantGardeExtLitITCTT"/>
          <w:sz w:val="44"/>
          <w:szCs w:val="44"/>
        </w:rPr>
      </w:pPr>
    </w:p>
    <w:p w14:paraId="69FFE9CF" w14:textId="77777777" w:rsidR="003A0DFE" w:rsidRDefault="003A0DFE" w:rsidP="003A0DFE">
      <w:pPr>
        <w:jc w:val="both"/>
        <w:rPr>
          <w:rFonts w:ascii="AvantGardeExtLitITCTT" w:eastAsia="Kaiti TC Bold" w:hAnsi="AvantGardeExtLitITCTT"/>
          <w:sz w:val="44"/>
          <w:szCs w:val="44"/>
        </w:rPr>
      </w:pPr>
    </w:p>
    <w:p w14:paraId="19B9A78F" w14:textId="77777777" w:rsidR="003A0DFE" w:rsidRDefault="003A0DFE" w:rsidP="003A0DFE">
      <w:pPr>
        <w:jc w:val="both"/>
        <w:rPr>
          <w:rFonts w:ascii="AvantGardeExtLitITCTT" w:eastAsia="Kaiti TC Bold" w:hAnsi="AvantGardeExtLitITCTT"/>
          <w:sz w:val="44"/>
          <w:szCs w:val="44"/>
        </w:rPr>
      </w:pPr>
    </w:p>
    <w:p w14:paraId="025DC802" w14:textId="77777777" w:rsidR="003A0DFE" w:rsidRDefault="003A0DFE" w:rsidP="003A0DFE">
      <w:pPr>
        <w:jc w:val="both"/>
        <w:rPr>
          <w:rFonts w:ascii="AvantGardeExtLitITCTT" w:eastAsia="Kaiti TC Bold" w:hAnsi="AvantGardeExtLitITCTT"/>
          <w:sz w:val="44"/>
          <w:szCs w:val="44"/>
        </w:rPr>
      </w:pPr>
    </w:p>
    <w:p w14:paraId="62CEAAE6" w14:textId="77777777" w:rsidR="003A0DFE" w:rsidRDefault="003A0DFE" w:rsidP="003A0DFE">
      <w:pPr>
        <w:jc w:val="both"/>
        <w:rPr>
          <w:rFonts w:ascii="AvantGardeExtLitITCTT" w:eastAsia="Kaiti TC Bold" w:hAnsi="AvantGardeExtLitITCTT"/>
          <w:sz w:val="44"/>
          <w:szCs w:val="44"/>
        </w:rPr>
      </w:pPr>
    </w:p>
    <w:p w14:paraId="2D7F1FE9" w14:textId="77777777" w:rsidR="003A0DFE" w:rsidRDefault="003A0DFE" w:rsidP="003A0DFE">
      <w:pPr>
        <w:jc w:val="both"/>
        <w:rPr>
          <w:rFonts w:ascii="AvantGardeExtLitITCTT" w:eastAsia="Kaiti TC Bold" w:hAnsi="AvantGardeExtLitITCTT"/>
          <w:sz w:val="44"/>
          <w:szCs w:val="44"/>
        </w:rPr>
      </w:pPr>
    </w:p>
    <w:p w14:paraId="00F7FCC6" w14:textId="77777777" w:rsidR="003A0DFE" w:rsidRDefault="003A0DFE" w:rsidP="003A0DFE">
      <w:pPr>
        <w:jc w:val="both"/>
        <w:rPr>
          <w:rFonts w:ascii="AvantGardeExtLitITCTT" w:eastAsia="Kaiti TC Bold" w:hAnsi="AvantGardeExtLitITCTT"/>
          <w:sz w:val="44"/>
          <w:szCs w:val="44"/>
        </w:rPr>
      </w:pPr>
    </w:p>
    <w:p w14:paraId="44A8E436" w14:textId="77777777" w:rsidR="003A0DFE" w:rsidRDefault="003A0DFE" w:rsidP="003A0DFE">
      <w:pPr>
        <w:jc w:val="both"/>
        <w:rPr>
          <w:rFonts w:ascii="AvantGardeExtLitITCTT" w:eastAsia="Kaiti TC Bold" w:hAnsi="AvantGardeExtLitITCTT"/>
          <w:sz w:val="44"/>
          <w:szCs w:val="44"/>
        </w:rPr>
      </w:pPr>
    </w:p>
    <w:p w14:paraId="1E47D2DF" w14:textId="77777777" w:rsidR="003A0DFE" w:rsidRDefault="003A0DFE" w:rsidP="003A0DFE">
      <w:pPr>
        <w:jc w:val="both"/>
        <w:rPr>
          <w:rFonts w:ascii="AvantGardeExtLitITCTT" w:eastAsia="Kaiti TC Bold" w:hAnsi="AvantGardeExtLitITCTT"/>
          <w:sz w:val="44"/>
          <w:szCs w:val="44"/>
        </w:rPr>
      </w:pPr>
    </w:p>
    <w:p w14:paraId="44717F7E" w14:textId="77777777" w:rsidR="003A0DFE" w:rsidRDefault="003A0DFE" w:rsidP="003A0DFE">
      <w:pPr>
        <w:jc w:val="both"/>
        <w:rPr>
          <w:rFonts w:ascii="AvantGardeExtLitITCTT" w:eastAsia="Kaiti TC Bold" w:hAnsi="AvantGardeExtLitITCTT"/>
          <w:sz w:val="44"/>
          <w:szCs w:val="44"/>
        </w:rPr>
      </w:pPr>
    </w:p>
    <w:p w14:paraId="5134CD61" w14:textId="77777777" w:rsidR="003A0DFE" w:rsidRDefault="003A0DFE" w:rsidP="003A0DFE">
      <w:pPr>
        <w:jc w:val="both"/>
        <w:rPr>
          <w:rFonts w:ascii="AvantGardeExtLitITCTT" w:eastAsia="Kaiti TC Bold" w:hAnsi="AvantGardeExtLitITCTT"/>
          <w:sz w:val="44"/>
          <w:szCs w:val="44"/>
        </w:rPr>
      </w:pPr>
    </w:p>
    <w:p w14:paraId="71B7DC73" w14:textId="77777777" w:rsidR="003A0DFE" w:rsidRDefault="003A0DFE" w:rsidP="003A0DFE">
      <w:pPr>
        <w:jc w:val="both"/>
        <w:rPr>
          <w:rFonts w:ascii="AvantGardeExtLitITCTT" w:eastAsia="Kaiti TC Bold" w:hAnsi="AvantGardeExtLitITCTT"/>
          <w:sz w:val="44"/>
          <w:szCs w:val="44"/>
        </w:rPr>
      </w:pPr>
    </w:p>
    <w:p w14:paraId="35911C4B" w14:textId="77777777" w:rsidR="003A0DFE" w:rsidRPr="00A978F7" w:rsidRDefault="003A0DFE" w:rsidP="003A0DFE">
      <w:pPr>
        <w:jc w:val="both"/>
        <w:rPr>
          <w:rFonts w:ascii="AvantGardeExtLitITCTT" w:eastAsia="Kaiti TC Bold" w:hAnsi="AvantGardeExtLitITCTT"/>
          <w:sz w:val="44"/>
          <w:szCs w:val="44"/>
        </w:rPr>
      </w:pPr>
    </w:p>
    <w:p w14:paraId="1AF72E1C" w14:textId="77777777" w:rsidR="003A0DFE" w:rsidRPr="004466F8" w:rsidRDefault="003A0DFE" w:rsidP="003A0DFE">
      <w:pPr>
        <w:jc w:val="both"/>
        <w:rPr>
          <w:rFonts w:ascii="Aqua Grotesque" w:eastAsia="Kaiti TC Bold" w:hAnsi="Aqua Grotesque"/>
          <w:b/>
          <w:bCs/>
          <w:sz w:val="44"/>
          <w:szCs w:val="44"/>
        </w:rPr>
      </w:pPr>
    </w:p>
    <w:p w14:paraId="17B098E1" w14:textId="77777777" w:rsidR="003A0DFE" w:rsidRPr="007D67E7" w:rsidRDefault="003A0DFE" w:rsidP="003A0DFE">
      <w:pPr>
        <w:jc w:val="right"/>
        <w:rPr>
          <w:rFonts w:ascii="Optician Sans" w:eastAsia="Kaiti TC Bold" w:hAnsi="Optician Sans"/>
          <w:sz w:val="32"/>
          <w:szCs w:val="32"/>
        </w:rPr>
      </w:pPr>
      <w:r w:rsidRPr="007D67E7">
        <w:rPr>
          <w:rFonts w:ascii="Optician Sans" w:eastAsia="Kaiti TC Bold" w:hAnsi="Optician Sans"/>
          <w:sz w:val="32"/>
          <w:szCs w:val="32"/>
        </w:rPr>
        <w:t>James W. Parker</w:t>
      </w:r>
    </w:p>
    <w:p w14:paraId="6CE5A5C2" w14:textId="3C1204C8" w:rsidR="003A0DFE" w:rsidRPr="00B85AB6" w:rsidRDefault="00B85AB6" w:rsidP="003A0DFE">
      <w:pPr>
        <w:jc w:val="right"/>
        <w:rPr>
          <w:rFonts w:ascii="Optician Sans" w:eastAsia="Kaiti TC Bold" w:hAnsi="Optician Sans"/>
          <w:b/>
          <w:bCs/>
          <w:sz w:val="72"/>
          <w:szCs w:val="72"/>
        </w:rPr>
      </w:pPr>
      <w:r w:rsidRPr="00B85AB6">
        <w:rPr>
          <w:rFonts w:ascii="Optician Sans" w:eastAsia="Kaiti TC Bold" w:hAnsi="Optician Sans"/>
          <w:b/>
          <w:bCs/>
          <w:sz w:val="72"/>
          <w:szCs w:val="72"/>
        </w:rPr>
        <w:t xml:space="preserve">B O </w:t>
      </w:r>
      <w:proofErr w:type="spellStart"/>
      <w:r w:rsidRPr="00B85AB6">
        <w:rPr>
          <w:rFonts w:ascii="Optician Sans" w:eastAsia="Kaiti TC Bold" w:hAnsi="Optician Sans"/>
          <w:b/>
          <w:bCs/>
          <w:sz w:val="72"/>
          <w:szCs w:val="72"/>
        </w:rPr>
        <w:t>O</w:t>
      </w:r>
      <w:proofErr w:type="spellEnd"/>
      <w:r w:rsidRPr="00B85AB6">
        <w:rPr>
          <w:rFonts w:ascii="Optician Sans" w:eastAsia="Kaiti TC Bold" w:hAnsi="Optician Sans"/>
          <w:b/>
          <w:bCs/>
          <w:sz w:val="72"/>
          <w:szCs w:val="72"/>
        </w:rPr>
        <w:t xml:space="preserve"> M T O W N</w:t>
      </w:r>
    </w:p>
    <w:p w14:paraId="41150241" w14:textId="03EDDCA8" w:rsidR="003A0DFE" w:rsidRPr="007D67E7" w:rsidRDefault="00B85AB6" w:rsidP="003A0DFE">
      <w:pPr>
        <w:jc w:val="right"/>
        <w:rPr>
          <w:rFonts w:ascii="Optician Sans" w:eastAsia="Kaiti TC Bold" w:hAnsi="Optician Sans"/>
        </w:rPr>
      </w:pPr>
      <w:r>
        <w:rPr>
          <w:rFonts w:ascii="Optician Sans" w:eastAsia="Kaiti TC Bold" w:hAnsi="Optician Sans"/>
        </w:rPr>
        <w:t>For Violin and electronics</w:t>
      </w:r>
    </w:p>
    <w:p w14:paraId="5E045E57" w14:textId="77777777" w:rsidR="003A0DFE" w:rsidRPr="003E66DB" w:rsidRDefault="003A0DFE" w:rsidP="003A0DFE">
      <w:pPr>
        <w:jc w:val="right"/>
        <w:rPr>
          <w:rFonts w:ascii="AvantGardeMdITCTT" w:eastAsia="Kaiti TC Bold" w:hAnsi="AvantGardeMdITCTT"/>
          <w:sz w:val="36"/>
          <w:szCs w:val="36"/>
        </w:rPr>
      </w:pPr>
    </w:p>
    <w:p w14:paraId="68A40A91" w14:textId="77777777" w:rsidR="003A0DFE" w:rsidRPr="00A978F7" w:rsidRDefault="003A0DFE" w:rsidP="003A0DFE">
      <w:pPr>
        <w:jc w:val="both"/>
        <w:rPr>
          <w:rFonts w:ascii="AvantGardeExtLitITCTT" w:eastAsia="Kaiti TC Bold" w:hAnsi="AvantGardeExtLitITCTT"/>
          <w:sz w:val="36"/>
          <w:szCs w:val="36"/>
        </w:rPr>
      </w:pPr>
    </w:p>
    <w:p w14:paraId="78364A25" w14:textId="77777777" w:rsidR="003A0DFE" w:rsidRPr="00A978F7" w:rsidRDefault="003A0DFE" w:rsidP="003A0DFE">
      <w:pPr>
        <w:jc w:val="both"/>
        <w:rPr>
          <w:rFonts w:ascii="AvantGardeExtLitITCTT" w:eastAsia="Kaiti TC Bold" w:hAnsi="AvantGardeExtLitITCTT"/>
          <w:sz w:val="36"/>
          <w:szCs w:val="36"/>
        </w:rPr>
      </w:pPr>
    </w:p>
    <w:p w14:paraId="55C755BE" w14:textId="77777777" w:rsidR="003A0DFE" w:rsidRPr="00A978F7" w:rsidRDefault="003A0DFE" w:rsidP="003A0DFE">
      <w:pPr>
        <w:jc w:val="both"/>
        <w:rPr>
          <w:rFonts w:ascii="AvantGardeExtLitITCTT" w:eastAsia="Kaiti TC Bold" w:hAnsi="AvantGardeExtLitITCTT"/>
          <w:sz w:val="36"/>
          <w:szCs w:val="36"/>
        </w:rPr>
      </w:pPr>
    </w:p>
    <w:p w14:paraId="5B312DDE" w14:textId="77777777" w:rsidR="003A0DFE" w:rsidRPr="00A978F7" w:rsidRDefault="003A0DFE" w:rsidP="003A0DFE">
      <w:pPr>
        <w:jc w:val="both"/>
        <w:rPr>
          <w:rFonts w:ascii="AvantGardeExtLitITCTT" w:eastAsia="Kaiti TC Bold" w:hAnsi="AvantGardeExtLitITCTT"/>
          <w:sz w:val="36"/>
          <w:szCs w:val="36"/>
        </w:rPr>
      </w:pPr>
    </w:p>
    <w:p w14:paraId="08B9814F" w14:textId="77777777" w:rsidR="003A0DFE" w:rsidRDefault="003A0DFE" w:rsidP="003A0DFE">
      <w:pPr>
        <w:jc w:val="both"/>
        <w:rPr>
          <w:rFonts w:ascii="AvantGardeExtLitITCTT" w:eastAsia="Kaiti TC Bold" w:hAnsi="AvantGardeExtLitITCTT"/>
          <w:sz w:val="36"/>
          <w:szCs w:val="36"/>
        </w:rPr>
      </w:pPr>
    </w:p>
    <w:p w14:paraId="4FA25724" w14:textId="77777777" w:rsidR="003A0DFE" w:rsidRDefault="003A0DFE" w:rsidP="003A0DFE">
      <w:pPr>
        <w:jc w:val="both"/>
        <w:rPr>
          <w:rFonts w:ascii="AvantGardeExtLitITCTT" w:eastAsia="Kaiti TC Bold" w:hAnsi="AvantGardeExtLitITCTT"/>
          <w:sz w:val="36"/>
          <w:szCs w:val="36"/>
        </w:rPr>
      </w:pPr>
    </w:p>
    <w:p w14:paraId="21F5D6B3" w14:textId="77777777" w:rsidR="003A0DFE" w:rsidRDefault="003A0DFE" w:rsidP="003A0DFE">
      <w:pPr>
        <w:jc w:val="both"/>
        <w:rPr>
          <w:rFonts w:ascii="Garamond" w:eastAsia="Kaiti TC Bold" w:hAnsi="Garamond"/>
        </w:rPr>
      </w:pPr>
    </w:p>
    <w:p w14:paraId="6F3A439A" w14:textId="77777777" w:rsidR="003A0DFE" w:rsidRDefault="003A0DFE" w:rsidP="003A0DFE">
      <w:pPr>
        <w:jc w:val="both"/>
        <w:rPr>
          <w:rFonts w:ascii="Garamond" w:eastAsia="Kaiti TC Bold" w:hAnsi="Garamond"/>
        </w:rPr>
      </w:pPr>
    </w:p>
    <w:p w14:paraId="29405C17" w14:textId="77777777" w:rsidR="003A0DFE" w:rsidRDefault="003A0DFE">
      <w:pPr>
        <w:rPr>
          <w:rFonts w:ascii="Garamond" w:eastAsia="Kaiti TC Bold" w:hAnsi="Garamond"/>
        </w:rPr>
      </w:pPr>
      <w:r>
        <w:rPr>
          <w:rFonts w:ascii="Garamond" w:eastAsia="Kaiti TC Bold" w:hAnsi="Garamond"/>
        </w:rPr>
        <w:br w:type="page"/>
      </w:r>
    </w:p>
    <w:p w14:paraId="25199C9F" w14:textId="13001EB7" w:rsidR="003A0DFE" w:rsidRDefault="003A0DFE" w:rsidP="003A0DFE">
      <w:pPr>
        <w:jc w:val="center"/>
        <w:rPr>
          <w:rFonts w:ascii="Garamond" w:eastAsia="Kaiti TC Bold" w:hAnsi="Garamond"/>
          <w:b/>
        </w:rPr>
      </w:pPr>
      <w:r w:rsidRPr="003A0DFE">
        <w:rPr>
          <w:rFonts w:ascii="Garamond" w:eastAsia="Kaiti TC Bold" w:hAnsi="Garamond"/>
          <w:b/>
        </w:rPr>
        <w:lastRenderedPageBreak/>
        <w:t>Program Note</w:t>
      </w:r>
    </w:p>
    <w:p w14:paraId="138901E2" w14:textId="3A81D816" w:rsidR="007C3003" w:rsidRPr="00DC624B" w:rsidRDefault="007C3003" w:rsidP="00DC624B">
      <w:pPr>
        <w:jc w:val="both"/>
        <w:rPr>
          <w:rFonts w:ascii="Garamond" w:eastAsia="Kaiti TC Bold" w:hAnsi="Garamond"/>
          <w:bCs/>
        </w:rPr>
      </w:pPr>
      <w:r>
        <w:rPr>
          <w:rFonts w:ascii="Garamond" w:eastAsia="Kaiti TC Bold" w:hAnsi="Garamond"/>
          <w:bCs/>
          <w:i/>
          <w:iCs/>
        </w:rPr>
        <w:t xml:space="preserve">BOOMTOWN </w:t>
      </w:r>
      <w:r>
        <w:rPr>
          <w:rFonts w:ascii="Garamond" w:eastAsia="Kaiti TC Bold" w:hAnsi="Garamond"/>
          <w:bCs/>
        </w:rPr>
        <w:t>is a piece about what happens to communities when industries close up shop and hit the road. It is an echo through the halls of shuttered factories and the cold shafts of vacant mines, a memory of the lost identities of strong willed and stronger hearted people of the world, and a song of hope.</w:t>
      </w:r>
      <w:r w:rsidR="007C734C">
        <w:rPr>
          <w:rFonts w:ascii="Garamond" w:eastAsia="Kaiti TC Bold" w:hAnsi="Garamond"/>
          <w:bCs/>
        </w:rPr>
        <w:t xml:space="preserve"> </w:t>
      </w:r>
      <w:r w:rsidR="007A0EF7">
        <w:rPr>
          <w:rFonts w:ascii="Garamond" w:eastAsia="Kaiti TC Bold" w:hAnsi="Garamond"/>
          <w:bCs/>
        </w:rPr>
        <w:t>As a native</w:t>
      </w:r>
      <w:r w:rsidR="007C734C">
        <w:rPr>
          <w:rFonts w:ascii="Garamond" w:eastAsia="Kaiti TC Bold" w:hAnsi="Garamond"/>
          <w:bCs/>
        </w:rPr>
        <w:t xml:space="preserve"> Texa</w:t>
      </w:r>
      <w:r w:rsidR="007A0EF7">
        <w:rPr>
          <w:rFonts w:ascii="Garamond" w:eastAsia="Kaiti TC Bold" w:hAnsi="Garamond"/>
          <w:bCs/>
        </w:rPr>
        <w:t>n</w:t>
      </w:r>
      <w:r w:rsidR="007C734C">
        <w:rPr>
          <w:rFonts w:ascii="Garamond" w:eastAsia="Kaiti TC Bold" w:hAnsi="Garamond"/>
          <w:bCs/>
        </w:rPr>
        <w:t xml:space="preserve">, the story of a “boomtown” is a common one. </w:t>
      </w:r>
      <w:r w:rsidR="002F6550">
        <w:rPr>
          <w:rFonts w:ascii="Garamond" w:eastAsia="Kaiti TC Bold" w:hAnsi="Garamond"/>
          <w:bCs/>
        </w:rPr>
        <w:t>Oil or natural gas is found</w:t>
      </w:r>
      <w:r w:rsidR="007C734C">
        <w:rPr>
          <w:rFonts w:ascii="Garamond" w:eastAsia="Kaiti TC Bold" w:hAnsi="Garamond"/>
          <w:bCs/>
        </w:rPr>
        <w:t xml:space="preserve"> in an isolated community far from the big city, then industry moves in and brings jobs and prosperity to the community. Eventually the </w:t>
      </w:r>
      <w:r w:rsidR="002F6550">
        <w:rPr>
          <w:rFonts w:ascii="Garamond" w:eastAsia="Kaiti TC Bold" w:hAnsi="Garamond"/>
          <w:bCs/>
        </w:rPr>
        <w:t>resources</w:t>
      </w:r>
      <w:r w:rsidR="007C734C">
        <w:rPr>
          <w:rFonts w:ascii="Garamond" w:eastAsia="Kaiti TC Bold" w:hAnsi="Garamond"/>
          <w:bCs/>
        </w:rPr>
        <w:t xml:space="preserve"> dr</w:t>
      </w:r>
      <w:r w:rsidR="002F6550">
        <w:rPr>
          <w:rFonts w:ascii="Garamond" w:eastAsia="Kaiti TC Bold" w:hAnsi="Garamond"/>
          <w:bCs/>
        </w:rPr>
        <w:t>y</w:t>
      </w:r>
      <w:r w:rsidR="007C734C">
        <w:rPr>
          <w:rFonts w:ascii="Garamond" w:eastAsia="Kaiti TC Bold" w:hAnsi="Garamond"/>
          <w:bCs/>
        </w:rPr>
        <w:t xml:space="preserve"> up, and since there’s no more money to be made, companies pack up and move out. </w:t>
      </w:r>
      <w:r w:rsidR="007A0EF7">
        <w:rPr>
          <w:rFonts w:ascii="Garamond" w:eastAsia="Kaiti TC Bold" w:hAnsi="Garamond"/>
          <w:bCs/>
        </w:rPr>
        <w:t>The piece serves as a reflection of a community at the beginning of the difficult process of rebuilding and redefining itself.</w:t>
      </w:r>
    </w:p>
    <w:p w14:paraId="5618DE5E" w14:textId="77777777" w:rsidR="003A0DFE" w:rsidRPr="003A0DFE" w:rsidRDefault="003A0DFE" w:rsidP="003A0DFE">
      <w:pPr>
        <w:jc w:val="center"/>
        <w:rPr>
          <w:rFonts w:ascii="Garamond" w:eastAsia="Kaiti TC Bold" w:hAnsi="Garamond"/>
          <w:b/>
        </w:rPr>
      </w:pPr>
    </w:p>
    <w:p w14:paraId="131799F6" w14:textId="3C6F6DBF" w:rsidR="003A0DFE" w:rsidRDefault="007C3003" w:rsidP="003A0DFE">
      <w:pPr>
        <w:jc w:val="center"/>
        <w:rPr>
          <w:rFonts w:ascii="Garamond" w:eastAsia="Kaiti TC Bold" w:hAnsi="Garamond"/>
        </w:rPr>
      </w:pPr>
      <w:r>
        <w:rPr>
          <w:rFonts w:ascii="Garamond" w:eastAsia="Kaiti TC Bold" w:hAnsi="Garamond"/>
        </w:rPr>
        <w:t xml:space="preserve">Written for </w:t>
      </w:r>
      <w:r w:rsidR="00B85AB6">
        <w:rPr>
          <w:rFonts w:ascii="Garamond" w:eastAsia="Kaiti TC Bold" w:hAnsi="Garamond"/>
        </w:rPr>
        <w:t xml:space="preserve">Sasha Yakub </w:t>
      </w:r>
      <w:r>
        <w:rPr>
          <w:rFonts w:ascii="Garamond" w:eastAsia="Kaiti TC Bold" w:hAnsi="Garamond"/>
        </w:rPr>
        <w:t>as part of</w:t>
      </w:r>
      <w:r w:rsidR="00B85AB6">
        <w:rPr>
          <w:rFonts w:ascii="Garamond" w:eastAsia="Kaiti TC Bold" w:hAnsi="Garamond"/>
        </w:rPr>
        <w:t xml:space="preserve"> the</w:t>
      </w:r>
      <w:r>
        <w:rPr>
          <w:rFonts w:ascii="Garamond" w:eastAsia="Kaiti TC Bold" w:hAnsi="Garamond"/>
        </w:rPr>
        <w:t xml:space="preserve"> 2020</w:t>
      </w:r>
      <w:r w:rsidR="00B85AB6">
        <w:rPr>
          <w:rFonts w:ascii="Garamond" w:eastAsia="Kaiti TC Bold" w:hAnsi="Garamond"/>
        </w:rPr>
        <w:t xml:space="preserve"> 1:2:1 String Intensive</w:t>
      </w:r>
    </w:p>
    <w:p w14:paraId="3FE75B16" w14:textId="77777777" w:rsidR="003A0DFE" w:rsidRDefault="003A0DFE" w:rsidP="003A0DFE">
      <w:pPr>
        <w:jc w:val="center"/>
        <w:rPr>
          <w:rFonts w:ascii="Garamond" w:eastAsia="Kaiti TC Bold" w:hAnsi="Garamond"/>
        </w:rPr>
      </w:pPr>
    </w:p>
    <w:p w14:paraId="299E23D3" w14:textId="77777777" w:rsidR="003A0DFE" w:rsidRPr="003A0DFE" w:rsidRDefault="003A0DFE" w:rsidP="003A0DFE">
      <w:pPr>
        <w:jc w:val="center"/>
        <w:rPr>
          <w:rFonts w:ascii="Garamond" w:eastAsia="Kaiti TC Bold" w:hAnsi="Garamond"/>
        </w:rPr>
      </w:pPr>
    </w:p>
    <w:p w14:paraId="4B6E34FB" w14:textId="77777777" w:rsidR="007A0EF7" w:rsidRDefault="007A0EF7" w:rsidP="003A0DFE">
      <w:pPr>
        <w:jc w:val="center"/>
        <w:rPr>
          <w:rFonts w:ascii="Garamond" w:eastAsia="Kaiti TC Bold" w:hAnsi="Garamond"/>
          <w:b/>
        </w:rPr>
      </w:pPr>
    </w:p>
    <w:p w14:paraId="5ADE1386" w14:textId="77777777" w:rsidR="007A0EF7" w:rsidRDefault="007A0EF7" w:rsidP="003A0DFE">
      <w:pPr>
        <w:jc w:val="center"/>
        <w:rPr>
          <w:rFonts w:ascii="Garamond" w:eastAsia="Kaiti TC Bold" w:hAnsi="Garamond"/>
          <w:b/>
        </w:rPr>
      </w:pPr>
    </w:p>
    <w:p w14:paraId="55C5FED8" w14:textId="77777777" w:rsidR="007A0EF7" w:rsidRDefault="007A0EF7" w:rsidP="003A0DFE">
      <w:pPr>
        <w:jc w:val="center"/>
        <w:rPr>
          <w:rFonts w:ascii="Garamond" w:eastAsia="Kaiti TC Bold" w:hAnsi="Garamond"/>
          <w:b/>
        </w:rPr>
      </w:pPr>
    </w:p>
    <w:p w14:paraId="3B6E04BB" w14:textId="77777777" w:rsidR="007A0EF7" w:rsidRDefault="007A0EF7" w:rsidP="003A0DFE">
      <w:pPr>
        <w:jc w:val="center"/>
        <w:rPr>
          <w:rFonts w:ascii="Garamond" w:eastAsia="Kaiti TC Bold" w:hAnsi="Garamond"/>
          <w:b/>
        </w:rPr>
      </w:pPr>
    </w:p>
    <w:p w14:paraId="64FD4C6F" w14:textId="77777777" w:rsidR="007A0EF7" w:rsidRDefault="007A0EF7" w:rsidP="003A0DFE">
      <w:pPr>
        <w:jc w:val="center"/>
        <w:rPr>
          <w:rFonts w:ascii="Garamond" w:eastAsia="Kaiti TC Bold" w:hAnsi="Garamond"/>
          <w:b/>
        </w:rPr>
      </w:pPr>
    </w:p>
    <w:p w14:paraId="559B1004" w14:textId="77777777" w:rsidR="007A0EF7" w:rsidRDefault="007A0EF7" w:rsidP="003A0DFE">
      <w:pPr>
        <w:jc w:val="center"/>
        <w:rPr>
          <w:rFonts w:ascii="Garamond" w:eastAsia="Kaiti TC Bold" w:hAnsi="Garamond"/>
          <w:b/>
        </w:rPr>
      </w:pPr>
    </w:p>
    <w:p w14:paraId="0F126C21" w14:textId="77777777" w:rsidR="007A0EF7" w:rsidRDefault="007A0EF7" w:rsidP="003A0DFE">
      <w:pPr>
        <w:jc w:val="center"/>
        <w:rPr>
          <w:rFonts w:ascii="Garamond" w:eastAsia="Kaiti TC Bold" w:hAnsi="Garamond"/>
          <w:b/>
        </w:rPr>
      </w:pPr>
    </w:p>
    <w:p w14:paraId="130D1A56" w14:textId="77777777" w:rsidR="007A0EF7" w:rsidRDefault="007A0EF7" w:rsidP="003A0DFE">
      <w:pPr>
        <w:jc w:val="center"/>
        <w:rPr>
          <w:rFonts w:ascii="Garamond" w:eastAsia="Kaiti TC Bold" w:hAnsi="Garamond"/>
          <w:b/>
        </w:rPr>
      </w:pPr>
    </w:p>
    <w:p w14:paraId="476CC9EE" w14:textId="77777777" w:rsidR="007A0EF7" w:rsidRDefault="007A0EF7" w:rsidP="003A0DFE">
      <w:pPr>
        <w:jc w:val="center"/>
        <w:rPr>
          <w:rFonts w:ascii="Garamond" w:eastAsia="Kaiti TC Bold" w:hAnsi="Garamond"/>
          <w:b/>
        </w:rPr>
      </w:pPr>
    </w:p>
    <w:p w14:paraId="0A392AFF" w14:textId="77777777" w:rsidR="007A0EF7" w:rsidRDefault="007A0EF7" w:rsidP="003A0DFE">
      <w:pPr>
        <w:jc w:val="center"/>
        <w:rPr>
          <w:rFonts w:ascii="Garamond" w:eastAsia="Kaiti TC Bold" w:hAnsi="Garamond"/>
          <w:b/>
        </w:rPr>
      </w:pPr>
    </w:p>
    <w:p w14:paraId="19C901E3" w14:textId="77777777" w:rsidR="007A0EF7" w:rsidRDefault="007A0EF7" w:rsidP="003A0DFE">
      <w:pPr>
        <w:jc w:val="center"/>
        <w:rPr>
          <w:rFonts w:ascii="Garamond" w:eastAsia="Kaiti TC Bold" w:hAnsi="Garamond"/>
          <w:b/>
        </w:rPr>
      </w:pPr>
    </w:p>
    <w:p w14:paraId="4DBFB4C6" w14:textId="77777777" w:rsidR="007A0EF7" w:rsidRDefault="007A0EF7" w:rsidP="003A0DFE">
      <w:pPr>
        <w:jc w:val="center"/>
        <w:rPr>
          <w:rFonts w:ascii="Garamond" w:eastAsia="Kaiti TC Bold" w:hAnsi="Garamond"/>
          <w:b/>
        </w:rPr>
      </w:pPr>
    </w:p>
    <w:p w14:paraId="2A5B29E0" w14:textId="77777777" w:rsidR="007A0EF7" w:rsidRDefault="007A0EF7" w:rsidP="003A0DFE">
      <w:pPr>
        <w:jc w:val="center"/>
        <w:rPr>
          <w:rFonts w:ascii="Garamond" w:eastAsia="Kaiti TC Bold" w:hAnsi="Garamond"/>
          <w:b/>
        </w:rPr>
      </w:pPr>
    </w:p>
    <w:p w14:paraId="0325313F" w14:textId="77777777" w:rsidR="007A0EF7" w:rsidRDefault="007A0EF7" w:rsidP="003A0DFE">
      <w:pPr>
        <w:jc w:val="center"/>
        <w:rPr>
          <w:rFonts w:ascii="Garamond" w:eastAsia="Kaiti TC Bold" w:hAnsi="Garamond"/>
          <w:b/>
        </w:rPr>
      </w:pPr>
    </w:p>
    <w:p w14:paraId="358E291A" w14:textId="77777777" w:rsidR="007A0EF7" w:rsidRDefault="007A0EF7" w:rsidP="003A0DFE">
      <w:pPr>
        <w:jc w:val="center"/>
        <w:rPr>
          <w:rFonts w:ascii="Garamond" w:eastAsia="Kaiti TC Bold" w:hAnsi="Garamond"/>
          <w:b/>
        </w:rPr>
      </w:pPr>
    </w:p>
    <w:p w14:paraId="02C988F3" w14:textId="77777777" w:rsidR="007A0EF7" w:rsidRDefault="007A0EF7" w:rsidP="003A0DFE">
      <w:pPr>
        <w:jc w:val="center"/>
        <w:rPr>
          <w:rFonts w:ascii="Garamond" w:eastAsia="Kaiti TC Bold" w:hAnsi="Garamond"/>
          <w:b/>
        </w:rPr>
      </w:pPr>
    </w:p>
    <w:p w14:paraId="35720BA1" w14:textId="77777777" w:rsidR="007A0EF7" w:rsidRDefault="007A0EF7" w:rsidP="003A0DFE">
      <w:pPr>
        <w:jc w:val="center"/>
        <w:rPr>
          <w:rFonts w:ascii="Garamond" w:eastAsia="Kaiti TC Bold" w:hAnsi="Garamond"/>
          <w:b/>
        </w:rPr>
      </w:pPr>
    </w:p>
    <w:p w14:paraId="4FACDF70" w14:textId="77777777" w:rsidR="007A0EF7" w:rsidRDefault="007A0EF7" w:rsidP="003A0DFE">
      <w:pPr>
        <w:jc w:val="center"/>
        <w:rPr>
          <w:rFonts w:ascii="Garamond" w:eastAsia="Kaiti TC Bold" w:hAnsi="Garamond"/>
          <w:b/>
        </w:rPr>
      </w:pPr>
    </w:p>
    <w:p w14:paraId="6BB6790F" w14:textId="77777777" w:rsidR="007A0EF7" w:rsidRDefault="007A0EF7" w:rsidP="003A0DFE">
      <w:pPr>
        <w:jc w:val="center"/>
        <w:rPr>
          <w:rFonts w:ascii="Garamond" w:eastAsia="Kaiti TC Bold" w:hAnsi="Garamond"/>
          <w:b/>
        </w:rPr>
      </w:pPr>
    </w:p>
    <w:p w14:paraId="3E96369D" w14:textId="77777777" w:rsidR="007A0EF7" w:rsidRDefault="007A0EF7" w:rsidP="003A0DFE">
      <w:pPr>
        <w:jc w:val="center"/>
        <w:rPr>
          <w:rFonts w:ascii="Garamond" w:eastAsia="Kaiti TC Bold" w:hAnsi="Garamond"/>
          <w:b/>
        </w:rPr>
      </w:pPr>
    </w:p>
    <w:p w14:paraId="2EA22982" w14:textId="77777777" w:rsidR="007A0EF7" w:rsidRDefault="007A0EF7" w:rsidP="003A0DFE">
      <w:pPr>
        <w:jc w:val="center"/>
        <w:rPr>
          <w:rFonts w:ascii="Garamond" w:eastAsia="Kaiti TC Bold" w:hAnsi="Garamond"/>
          <w:b/>
        </w:rPr>
      </w:pPr>
    </w:p>
    <w:p w14:paraId="2EBB9315" w14:textId="77777777" w:rsidR="007A0EF7" w:rsidRDefault="007A0EF7" w:rsidP="003A0DFE">
      <w:pPr>
        <w:jc w:val="center"/>
        <w:rPr>
          <w:rFonts w:ascii="Garamond" w:eastAsia="Kaiti TC Bold" w:hAnsi="Garamond"/>
          <w:b/>
        </w:rPr>
      </w:pPr>
    </w:p>
    <w:p w14:paraId="27B5D0DD" w14:textId="77777777" w:rsidR="007A0EF7" w:rsidRDefault="007A0EF7" w:rsidP="003A0DFE">
      <w:pPr>
        <w:jc w:val="center"/>
        <w:rPr>
          <w:rFonts w:ascii="Garamond" w:eastAsia="Kaiti TC Bold" w:hAnsi="Garamond"/>
          <w:b/>
        </w:rPr>
      </w:pPr>
    </w:p>
    <w:p w14:paraId="657D89F3" w14:textId="77777777" w:rsidR="007A0EF7" w:rsidRDefault="007A0EF7" w:rsidP="003A0DFE">
      <w:pPr>
        <w:jc w:val="center"/>
        <w:rPr>
          <w:rFonts w:ascii="Garamond" w:eastAsia="Kaiti TC Bold" w:hAnsi="Garamond"/>
          <w:b/>
        </w:rPr>
      </w:pPr>
    </w:p>
    <w:p w14:paraId="65AF9CEC" w14:textId="77777777" w:rsidR="007A0EF7" w:rsidRDefault="007A0EF7" w:rsidP="003A0DFE">
      <w:pPr>
        <w:jc w:val="center"/>
        <w:rPr>
          <w:rFonts w:ascii="Garamond" w:eastAsia="Kaiti TC Bold" w:hAnsi="Garamond"/>
          <w:b/>
        </w:rPr>
      </w:pPr>
    </w:p>
    <w:p w14:paraId="0A421200" w14:textId="77777777" w:rsidR="007A0EF7" w:rsidRDefault="007A0EF7" w:rsidP="003A0DFE">
      <w:pPr>
        <w:jc w:val="center"/>
        <w:rPr>
          <w:rFonts w:ascii="Garamond" w:eastAsia="Kaiti TC Bold" w:hAnsi="Garamond"/>
          <w:b/>
        </w:rPr>
      </w:pPr>
    </w:p>
    <w:p w14:paraId="16EAE6CD" w14:textId="77777777" w:rsidR="007A0EF7" w:rsidRDefault="007A0EF7" w:rsidP="003A0DFE">
      <w:pPr>
        <w:jc w:val="center"/>
        <w:rPr>
          <w:rFonts w:ascii="Garamond" w:eastAsia="Kaiti TC Bold" w:hAnsi="Garamond"/>
          <w:b/>
        </w:rPr>
      </w:pPr>
    </w:p>
    <w:p w14:paraId="735D0B2F" w14:textId="77777777" w:rsidR="007A0EF7" w:rsidRDefault="007A0EF7" w:rsidP="003A0DFE">
      <w:pPr>
        <w:jc w:val="center"/>
        <w:rPr>
          <w:rFonts w:ascii="Garamond" w:eastAsia="Kaiti TC Bold" w:hAnsi="Garamond"/>
          <w:b/>
        </w:rPr>
      </w:pPr>
    </w:p>
    <w:p w14:paraId="630070A1" w14:textId="77777777" w:rsidR="007A0EF7" w:rsidRDefault="007A0EF7" w:rsidP="003A0DFE">
      <w:pPr>
        <w:jc w:val="center"/>
        <w:rPr>
          <w:rFonts w:ascii="Garamond" w:eastAsia="Kaiti TC Bold" w:hAnsi="Garamond"/>
          <w:b/>
        </w:rPr>
      </w:pPr>
    </w:p>
    <w:p w14:paraId="12BA898B" w14:textId="77777777" w:rsidR="007A0EF7" w:rsidRDefault="007A0EF7" w:rsidP="003A0DFE">
      <w:pPr>
        <w:jc w:val="center"/>
        <w:rPr>
          <w:rFonts w:ascii="Garamond" w:eastAsia="Kaiti TC Bold" w:hAnsi="Garamond"/>
          <w:b/>
        </w:rPr>
      </w:pPr>
    </w:p>
    <w:p w14:paraId="159CC042" w14:textId="77777777" w:rsidR="007A0EF7" w:rsidRDefault="007A0EF7" w:rsidP="003A0DFE">
      <w:pPr>
        <w:jc w:val="center"/>
        <w:rPr>
          <w:rFonts w:ascii="Garamond" w:eastAsia="Kaiti TC Bold" w:hAnsi="Garamond"/>
          <w:b/>
        </w:rPr>
      </w:pPr>
    </w:p>
    <w:p w14:paraId="3F8FA34E" w14:textId="77777777" w:rsidR="007A0EF7" w:rsidRDefault="007A0EF7" w:rsidP="003A0DFE">
      <w:pPr>
        <w:jc w:val="center"/>
        <w:rPr>
          <w:rFonts w:ascii="Garamond" w:eastAsia="Kaiti TC Bold" w:hAnsi="Garamond"/>
          <w:b/>
        </w:rPr>
      </w:pPr>
    </w:p>
    <w:p w14:paraId="244D72EA" w14:textId="77777777" w:rsidR="007A0EF7" w:rsidRDefault="007A0EF7" w:rsidP="003A0DFE">
      <w:pPr>
        <w:jc w:val="center"/>
        <w:rPr>
          <w:rFonts w:ascii="Garamond" w:eastAsia="Kaiti TC Bold" w:hAnsi="Garamond"/>
          <w:b/>
        </w:rPr>
      </w:pPr>
    </w:p>
    <w:p w14:paraId="51335E11" w14:textId="77777777" w:rsidR="007A0EF7" w:rsidRDefault="007A0EF7" w:rsidP="003A0DFE">
      <w:pPr>
        <w:jc w:val="center"/>
        <w:rPr>
          <w:rFonts w:ascii="Garamond" w:eastAsia="Kaiti TC Bold" w:hAnsi="Garamond"/>
          <w:b/>
        </w:rPr>
      </w:pPr>
    </w:p>
    <w:p w14:paraId="0B8F4415" w14:textId="77777777" w:rsidR="007A0EF7" w:rsidRDefault="007A0EF7" w:rsidP="003A0DFE">
      <w:pPr>
        <w:jc w:val="center"/>
        <w:rPr>
          <w:rFonts w:ascii="Garamond" w:eastAsia="Kaiti TC Bold" w:hAnsi="Garamond"/>
          <w:b/>
        </w:rPr>
      </w:pPr>
    </w:p>
    <w:p w14:paraId="32D11E69" w14:textId="3AACA052" w:rsidR="003A0DFE" w:rsidRDefault="003A0DFE" w:rsidP="003A0DFE">
      <w:pPr>
        <w:jc w:val="center"/>
        <w:rPr>
          <w:rFonts w:ascii="Garamond" w:eastAsia="Kaiti TC Bold" w:hAnsi="Garamond"/>
          <w:b/>
        </w:rPr>
      </w:pPr>
      <w:r>
        <w:rPr>
          <w:rFonts w:ascii="Garamond" w:eastAsia="Kaiti TC Bold" w:hAnsi="Garamond"/>
          <w:b/>
        </w:rPr>
        <w:lastRenderedPageBreak/>
        <w:t>Performance Instructions</w:t>
      </w:r>
    </w:p>
    <w:p w14:paraId="0EA2056B" w14:textId="6D499EF4" w:rsidR="00B85AB6" w:rsidRDefault="00B85AB6" w:rsidP="003A0DFE">
      <w:pPr>
        <w:jc w:val="center"/>
        <w:rPr>
          <w:rFonts w:ascii="Garamond" w:eastAsia="Kaiti TC Bold" w:hAnsi="Garamond"/>
          <w:bCs/>
        </w:rPr>
      </w:pPr>
    </w:p>
    <w:p w14:paraId="3C63DBA5" w14:textId="256ECB71" w:rsidR="00B85AB6" w:rsidRDefault="00B85AB6" w:rsidP="009B492A">
      <w:pPr>
        <w:jc w:val="both"/>
        <w:rPr>
          <w:rFonts w:ascii="Garamond" w:eastAsia="Kaiti TC Bold" w:hAnsi="Garamond"/>
          <w:bCs/>
        </w:rPr>
      </w:pPr>
      <w:r>
        <w:rPr>
          <w:rFonts w:ascii="Garamond" w:eastAsia="Kaiti TC Bold" w:hAnsi="Garamond"/>
          <w:bCs/>
          <w:i/>
          <w:iCs/>
        </w:rPr>
        <w:t xml:space="preserve"> </w:t>
      </w:r>
      <w:r>
        <w:rPr>
          <w:rFonts w:ascii="Garamond" w:eastAsia="Kaiti TC Bold" w:hAnsi="Garamond"/>
          <w:bCs/>
        </w:rPr>
        <w:t xml:space="preserve">In </w:t>
      </w:r>
      <w:r>
        <w:rPr>
          <w:rFonts w:ascii="Garamond" w:eastAsia="Kaiti TC Bold" w:hAnsi="Garamond"/>
          <w:bCs/>
          <w:i/>
          <w:iCs/>
        </w:rPr>
        <w:t xml:space="preserve">BOOMTOWN, </w:t>
      </w:r>
      <w:r>
        <w:rPr>
          <w:rFonts w:ascii="Garamond" w:eastAsia="Kaiti TC Bold" w:hAnsi="Garamond"/>
          <w:bCs/>
        </w:rPr>
        <w:t>I ask performers to take some loose instructions in the score and spin them into a piece of music. The instructions are left intentionally vague in some ways, and intentionally specific in others. You are encouraged to make the piece your own and interpret the instructions however you see fit.</w:t>
      </w:r>
    </w:p>
    <w:p w14:paraId="267F7755" w14:textId="0311C416" w:rsidR="00B85AB6" w:rsidRDefault="00B85AB6" w:rsidP="003A0DFE">
      <w:pPr>
        <w:jc w:val="center"/>
        <w:rPr>
          <w:rFonts w:ascii="Garamond" w:eastAsia="Kaiti TC Bold" w:hAnsi="Garamond"/>
          <w:bCs/>
        </w:rPr>
      </w:pPr>
    </w:p>
    <w:p w14:paraId="5B9C290D" w14:textId="1EBCBABC" w:rsidR="00B85AB6" w:rsidRDefault="00B85AB6" w:rsidP="003A0DFE">
      <w:pPr>
        <w:jc w:val="center"/>
        <w:rPr>
          <w:rFonts w:ascii="Garamond" w:eastAsia="Kaiti TC Bold" w:hAnsi="Garamond"/>
          <w:bCs/>
          <w:u w:val="single"/>
        </w:rPr>
      </w:pPr>
      <w:r w:rsidRPr="00B85AB6">
        <w:rPr>
          <w:rFonts w:ascii="Garamond" w:eastAsia="Kaiti TC Bold" w:hAnsi="Garamond"/>
          <w:bCs/>
          <w:u w:val="single"/>
        </w:rPr>
        <w:t>Fiddling</w:t>
      </w:r>
    </w:p>
    <w:p w14:paraId="49547272" w14:textId="53E28985" w:rsidR="00B85AB6" w:rsidRDefault="00B85AB6" w:rsidP="009B492A">
      <w:pPr>
        <w:jc w:val="both"/>
        <w:rPr>
          <w:rFonts w:ascii="Garamond" w:eastAsia="Kaiti TC Bold" w:hAnsi="Garamond"/>
          <w:bCs/>
        </w:rPr>
      </w:pPr>
      <w:r>
        <w:rPr>
          <w:rFonts w:ascii="Garamond" w:eastAsia="Kaiti TC Bold" w:hAnsi="Garamond"/>
          <w:bCs/>
        </w:rPr>
        <w:t xml:space="preserve">The roots of </w:t>
      </w:r>
      <w:r>
        <w:rPr>
          <w:rFonts w:ascii="Garamond" w:eastAsia="Kaiti TC Bold" w:hAnsi="Garamond"/>
          <w:bCs/>
          <w:i/>
          <w:iCs/>
        </w:rPr>
        <w:t>BOOMTOWN</w:t>
      </w:r>
      <w:r>
        <w:rPr>
          <w:rFonts w:ascii="Garamond" w:eastAsia="Kaiti TC Bold" w:hAnsi="Garamond"/>
          <w:bCs/>
        </w:rPr>
        <w:t xml:space="preserve"> are in the </w:t>
      </w:r>
      <w:proofErr w:type="gramStart"/>
      <w:r>
        <w:rPr>
          <w:rFonts w:ascii="Garamond" w:eastAsia="Kaiti TC Bold" w:hAnsi="Garamond"/>
          <w:bCs/>
        </w:rPr>
        <w:t>old time</w:t>
      </w:r>
      <w:proofErr w:type="gramEnd"/>
      <w:r>
        <w:rPr>
          <w:rFonts w:ascii="Garamond" w:eastAsia="Kaiti TC Bold" w:hAnsi="Garamond"/>
          <w:bCs/>
        </w:rPr>
        <w:t xml:space="preserve"> fiddle tradition, in which almost every note is a double stop. Many double stops are notated, but feel free to experiment with other combinations that might come to mind.</w:t>
      </w:r>
    </w:p>
    <w:p w14:paraId="34C2A5BC" w14:textId="2A5CDEC9" w:rsidR="00B85AB6" w:rsidRDefault="00B85AB6" w:rsidP="003A0DFE">
      <w:pPr>
        <w:jc w:val="center"/>
        <w:rPr>
          <w:rFonts w:ascii="Garamond" w:eastAsia="Kaiti TC Bold" w:hAnsi="Garamond"/>
          <w:bCs/>
        </w:rPr>
      </w:pPr>
    </w:p>
    <w:p w14:paraId="47DB956B" w14:textId="59B803FE" w:rsidR="00B85AB6" w:rsidRDefault="00B85AB6" w:rsidP="003A0DFE">
      <w:pPr>
        <w:jc w:val="center"/>
        <w:rPr>
          <w:rFonts w:ascii="Garamond" w:eastAsia="Kaiti TC Bold" w:hAnsi="Garamond"/>
          <w:bCs/>
          <w:u w:val="single"/>
        </w:rPr>
      </w:pPr>
      <w:r>
        <w:rPr>
          <w:rFonts w:ascii="Garamond" w:eastAsia="Kaiti TC Bold" w:hAnsi="Garamond"/>
          <w:bCs/>
          <w:u w:val="single"/>
        </w:rPr>
        <w:t>Electronics</w:t>
      </w:r>
    </w:p>
    <w:p w14:paraId="037E0D68" w14:textId="5F273091" w:rsidR="00B85AB6" w:rsidRPr="00B85AB6" w:rsidRDefault="00B85AB6" w:rsidP="009B492A">
      <w:pPr>
        <w:jc w:val="both"/>
        <w:rPr>
          <w:rFonts w:ascii="Garamond" w:eastAsia="Kaiti TC Bold" w:hAnsi="Garamond"/>
          <w:bCs/>
        </w:rPr>
      </w:pPr>
      <w:r>
        <w:rPr>
          <w:rFonts w:ascii="Garamond" w:eastAsia="Kaiti TC Bold" w:hAnsi="Garamond"/>
          <w:bCs/>
        </w:rPr>
        <w:t xml:space="preserve">The included software is required for performance of </w:t>
      </w:r>
      <w:r>
        <w:rPr>
          <w:rFonts w:ascii="Garamond" w:eastAsia="Kaiti TC Bold" w:hAnsi="Garamond"/>
          <w:bCs/>
          <w:i/>
          <w:iCs/>
        </w:rPr>
        <w:t>BOOMTOWN</w:t>
      </w:r>
      <w:r>
        <w:rPr>
          <w:rFonts w:ascii="Garamond" w:eastAsia="Kaiti TC Bold" w:hAnsi="Garamond"/>
          <w:bCs/>
        </w:rPr>
        <w:t xml:space="preserve">. Details on setup and installation can be found later in this document. The software applies different effects to the performer’s sound in each section. The software “listens” for certain pitches to know to move on to the next section. These are indicated by a circled </w:t>
      </w:r>
      <w:proofErr w:type="spellStart"/>
      <w:r>
        <w:rPr>
          <w:rFonts w:ascii="Garamond" w:eastAsia="Kaiti TC Bold" w:hAnsi="Garamond"/>
          <w:bCs/>
        </w:rPr>
        <w:t>notehead</w:t>
      </w:r>
      <w:proofErr w:type="spellEnd"/>
      <w:r>
        <w:rPr>
          <w:rFonts w:ascii="Garamond" w:eastAsia="Kaiti TC Bold" w:hAnsi="Garamond"/>
          <w:bCs/>
        </w:rPr>
        <w:t xml:space="preserve"> in the score. Be sure not to play this pitch until you are ready to move to the next section. When you are ready to move on, be sure to play the </w:t>
      </w:r>
      <w:r w:rsidR="009B492A">
        <w:rPr>
          <w:rFonts w:ascii="Garamond" w:eastAsia="Kaiti TC Bold" w:hAnsi="Garamond"/>
          <w:bCs/>
        </w:rPr>
        <w:t>indicated pitch as a single not, not as a double stop.</w:t>
      </w:r>
      <w:r>
        <w:rPr>
          <w:rFonts w:ascii="Garamond" w:eastAsia="Kaiti TC Bold" w:hAnsi="Garamond"/>
          <w:bCs/>
        </w:rPr>
        <w:t xml:space="preserve">  </w:t>
      </w:r>
    </w:p>
    <w:p w14:paraId="6283B42F" w14:textId="77777777" w:rsidR="00B85AB6" w:rsidRPr="00B85AB6" w:rsidRDefault="00B85AB6" w:rsidP="003A0DFE">
      <w:pPr>
        <w:jc w:val="center"/>
        <w:rPr>
          <w:rFonts w:ascii="Garamond" w:eastAsia="Kaiti TC Bold" w:hAnsi="Garamond"/>
          <w:bCs/>
        </w:rPr>
      </w:pPr>
    </w:p>
    <w:p w14:paraId="0D5C6C63" w14:textId="14CE3904" w:rsidR="00B85AB6" w:rsidRPr="00B85AB6" w:rsidRDefault="00B85AB6" w:rsidP="003A0DFE">
      <w:pPr>
        <w:jc w:val="center"/>
        <w:rPr>
          <w:rFonts w:ascii="Garamond" w:eastAsia="Kaiti TC Bold" w:hAnsi="Garamond"/>
          <w:bCs/>
          <w:u w:val="single"/>
        </w:rPr>
      </w:pPr>
      <w:r w:rsidRPr="00B85AB6">
        <w:rPr>
          <w:rFonts w:ascii="Garamond" w:eastAsia="Kaiti TC Bold" w:hAnsi="Garamond"/>
          <w:bCs/>
          <w:u w:val="single"/>
        </w:rPr>
        <w:t>Scordatura</w:t>
      </w:r>
    </w:p>
    <w:p w14:paraId="466E00D8" w14:textId="35B09F78" w:rsidR="00B85AB6" w:rsidRDefault="00B85AB6" w:rsidP="003A0DFE">
      <w:pPr>
        <w:jc w:val="center"/>
        <w:rPr>
          <w:rFonts w:ascii="Garamond" w:eastAsia="Kaiti TC Bold" w:hAnsi="Garamond"/>
          <w:bCs/>
        </w:rPr>
      </w:pPr>
      <w:r>
        <w:rPr>
          <w:rFonts w:ascii="Garamond" w:eastAsia="Kaiti TC Bold" w:hAnsi="Garamond"/>
          <w:bCs/>
        </w:rPr>
        <w:t>The first and seconds strings should be tuned down a whole step from A and E to G and D.</w:t>
      </w:r>
    </w:p>
    <w:p w14:paraId="40147E9A" w14:textId="77777777" w:rsidR="00B85AB6" w:rsidRDefault="00B85AB6" w:rsidP="003A0DFE">
      <w:pPr>
        <w:jc w:val="center"/>
        <w:rPr>
          <w:rFonts w:ascii="Garamond" w:eastAsia="Kaiti TC Bold" w:hAnsi="Garamond"/>
          <w:bCs/>
        </w:rPr>
      </w:pPr>
    </w:p>
    <w:p w14:paraId="11E4FD88" w14:textId="6ADB2CD7" w:rsidR="00B85AB6" w:rsidRDefault="009B492A" w:rsidP="003A0DFE">
      <w:pPr>
        <w:jc w:val="center"/>
        <w:rPr>
          <w:rFonts w:ascii="Garamond" w:eastAsia="Kaiti TC Bold" w:hAnsi="Garamond"/>
          <w:bCs/>
          <w:u w:val="single"/>
        </w:rPr>
      </w:pPr>
      <w:r w:rsidRPr="009B492A">
        <w:rPr>
          <w:rFonts w:ascii="Garamond" w:eastAsia="Kaiti TC Bold" w:hAnsi="Garamond"/>
          <w:bCs/>
          <w:u w:val="single"/>
        </w:rPr>
        <w:t>Three Lines</w:t>
      </w:r>
    </w:p>
    <w:p w14:paraId="7554319C" w14:textId="21A4F5F9" w:rsidR="009B492A" w:rsidRDefault="009B492A" w:rsidP="009B492A">
      <w:pPr>
        <w:jc w:val="both"/>
        <w:rPr>
          <w:rFonts w:ascii="Garamond" w:eastAsia="Kaiti TC Bold" w:hAnsi="Garamond"/>
          <w:bCs/>
        </w:rPr>
      </w:pPr>
      <w:r>
        <w:rPr>
          <w:rFonts w:ascii="Garamond" w:eastAsia="Kaiti TC Bold" w:hAnsi="Garamond"/>
          <w:bCs/>
        </w:rPr>
        <w:t>Since scordatura can be very confusing, the piece is notated in three different ways. The top staff is in tab notation, with the bottom line indicating the low G string (4</w:t>
      </w:r>
      <w:r w:rsidRPr="009B492A">
        <w:rPr>
          <w:rFonts w:ascii="Garamond" w:eastAsia="Kaiti TC Bold" w:hAnsi="Garamond"/>
          <w:bCs/>
          <w:vertAlign w:val="superscript"/>
        </w:rPr>
        <w:t>th</w:t>
      </w:r>
      <w:r>
        <w:rPr>
          <w:rFonts w:ascii="Garamond" w:eastAsia="Kaiti TC Bold" w:hAnsi="Garamond"/>
          <w:bCs/>
        </w:rPr>
        <w:t xml:space="preserve"> string), the second line from the bottom indicates the low D string (3</w:t>
      </w:r>
      <w:r w:rsidRPr="009B492A">
        <w:rPr>
          <w:rFonts w:ascii="Garamond" w:eastAsia="Kaiti TC Bold" w:hAnsi="Garamond"/>
          <w:bCs/>
          <w:vertAlign w:val="superscript"/>
        </w:rPr>
        <w:t>rd</w:t>
      </w:r>
      <w:r>
        <w:rPr>
          <w:rFonts w:ascii="Garamond" w:eastAsia="Kaiti TC Bold" w:hAnsi="Garamond"/>
          <w:bCs/>
        </w:rPr>
        <w:t xml:space="preserve"> string), and so on.</w:t>
      </w:r>
    </w:p>
    <w:p w14:paraId="507D1BEF" w14:textId="77777777" w:rsidR="007C3003" w:rsidRDefault="007C3003" w:rsidP="009B492A">
      <w:pPr>
        <w:jc w:val="both"/>
        <w:rPr>
          <w:rFonts w:ascii="Garamond" w:eastAsia="Kaiti TC Bold" w:hAnsi="Garamond"/>
          <w:bCs/>
        </w:rPr>
      </w:pPr>
    </w:p>
    <w:p w14:paraId="454891C6" w14:textId="6AA58ECA" w:rsidR="009B492A" w:rsidRDefault="009B492A" w:rsidP="009B492A">
      <w:pPr>
        <w:jc w:val="both"/>
        <w:rPr>
          <w:rFonts w:ascii="Garamond" w:eastAsia="Kaiti TC Bold" w:hAnsi="Garamond"/>
          <w:bCs/>
        </w:rPr>
      </w:pPr>
      <w:r>
        <w:rPr>
          <w:rFonts w:ascii="Garamond" w:eastAsia="Kaiti TC Bold" w:hAnsi="Garamond"/>
          <w:bCs/>
        </w:rPr>
        <w:t>The second staff is the piece written as it sounds, indicated by the word (sounding) written underneath “Violin” on the left side of the system.</w:t>
      </w:r>
    </w:p>
    <w:p w14:paraId="6C63DBF5" w14:textId="77777777" w:rsidR="007C3003" w:rsidRDefault="007C3003" w:rsidP="009B492A">
      <w:pPr>
        <w:jc w:val="both"/>
        <w:rPr>
          <w:rFonts w:ascii="Garamond" w:eastAsia="Kaiti TC Bold" w:hAnsi="Garamond"/>
          <w:bCs/>
        </w:rPr>
      </w:pPr>
    </w:p>
    <w:p w14:paraId="654C211F" w14:textId="5F7334F6" w:rsidR="009B492A" w:rsidRDefault="009B492A" w:rsidP="009B492A">
      <w:pPr>
        <w:jc w:val="both"/>
        <w:rPr>
          <w:rFonts w:ascii="Garamond" w:eastAsia="Kaiti TC Bold" w:hAnsi="Garamond"/>
          <w:bCs/>
        </w:rPr>
      </w:pPr>
      <w:r>
        <w:rPr>
          <w:rFonts w:ascii="Garamond" w:eastAsia="Kaiti TC Bold" w:hAnsi="Garamond"/>
          <w:bCs/>
        </w:rPr>
        <w:t>If you were to ignore that fact that your strings are tuned differently than normal and you played the bottom staff, what is written in the middle staff (the “sounding” staff) would sound.</w:t>
      </w:r>
    </w:p>
    <w:p w14:paraId="7BFD2DE2" w14:textId="77777777" w:rsidR="009B492A" w:rsidRPr="009B492A" w:rsidRDefault="009B492A" w:rsidP="003A0DFE">
      <w:pPr>
        <w:jc w:val="center"/>
        <w:rPr>
          <w:rFonts w:ascii="Garamond" w:eastAsia="Kaiti TC Bold" w:hAnsi="Garamond"/>
          <w:bCs/>
        </w:rPr>
      </w:pPr>
    </w:p>
    <w:p w14:paraId="1D5B7DE1" w14:textId="61C39DC1" w:rsidR="00B85AB6" w:rsidRDefault="00B85AB6" w:rsidP="007C3003">
      <w:pPr>
        <w:jc w:val="center"/>
        <w:rPr>
          <w:rFonts w:ascii="Garamond" w:eastAsia="Kaiti TC Bold" w:hAnsi="Garamond"/>
          <w:bCs/>
          <w:u w:val="single"/>
        </w:rPr>
      </w:pPr>
      <w:r w:rsidRPr="009B492A">
        <w:rPr>
          <w:rFonts w:ascii="Garamond" w:eastAsia="Kaiti TC Bold" w:hAnsi="Garamond"/>
          <w:bCs/>
          <w:u w:val="single"/>
        </w:rPr>
        <w:t>Fulcrum pulses</w:t>
      </w:r>
    </w:p>
    <w:p w14:paraId="2887CD88" w14:textId="4DFBB136" w:rsidR="009B492A" w:rsidRPr="009B492A" w:rsidRDefault="009B492A" w:rsidP="007C3003">
      <w:pPr>
        <w:rPr>
          <w:rFonts w:ascii="Garamond" w:eastAsia="Kaiti TC Bold" w:hAnsi="Garamond"/>
          <w:bCs/>
        </w:rPr>
      </w:pPr>
      <w:r>
        <w:rPr>
          <w:rFonts w:ascii="Garamond" w:eastAsia="Kaiti TC Bold" w:hAnsi="Garamond"/>
          <w:bCs/>
        </w:rPr>
        <w:t xml:space="preserve">This is a technique described by fiddler Bruce </w:t>
      </w:r>
      <w:proofErr w:type="spellStart"/>
      <w:r>
        <w:rPr>
          <w:rFonts w:ascii="Garamond" w:eastAsia="Kaiti TC Bold" w:hAnsi="Garamond"/>
          <w:bCs/>
        </w:rPr>
        <w:t>Molsky</w:t>
      </w:r>
      <w:proofErr w:type="spellEnd"/>
      <w:r>
        <w:rPr>
          <w:rFonts w:ascii="Garamond" w:eastAsia="Kaiti TC Bold" w:hAnsi="Garamond"/>
          <w:bCs/>
        </w:rPr>
        <w:t xml:space="preserve"> in </w:t>
      </w:r>
      <w:hyperlink r:id="rId4" w:history="1">
        <w:r w:rsidRPr="009B492A">
          <w:rPr>
            <w:rStyle w:val="Hyperlink"/>
            <w:rFonts w:ascii="Garamond" w:eastAsia="Kaiti TC Bold" w:hAnsi="Garamond"/>
            <w:bCs/>
          </w:rPr>
          <w:t>this video</w:t>
        </w:r>
      </w:hyperlink>
      <w:r>
        <w:rPr>
          <w:rFonts w:ascii="Garamond" w:eastAsia="Kaiti TC Bold" w:hAnsi="Garamond"/>
          <w:bCs/>
        </w:rPr>
        <w:t>. Essentially, under one bow you play one long note and rhythmically dip the bow so that is plays a shorter note on an adjacent string. I am not a fiddle player, and Bruce explains the video much more eloquently than I can.</w:t>
      </w:r>
    </w:p>
    <w:p w14:paraId="2E9492BD" w14:textId="77777777" w:rsidR="00B85AB6" w:rsidRPr="00B85AB6" w:rsidRDefault="00B85AB6" w:rsidP="003A0DFE">
      <w:pPr>
        <w:jc w:val="center"/>
        <w:rPr>
          <w:rFonts w:ascii="Garamond" w:eastAsia="Kaiti TC Bold" w:hAnsi="Garamond"/>
          <w:bCs/>
        </w:rPr>
      </w:pPr>
    </w:p>
    <w:p w14:paraId="5EB7F66F" w14:textId="15A7C4CC" w:rsidR="003A0DFE" w:rsidRPr="003A0DFE" w:rsidRDefault="003A0DFE" w:rsidP="007C3003">
      <w:pPr>
        <w:rPr>
          <w:rFonts w:ascii="Garamond" w:eastAsia="Kaiti TC Bold" w:hAnsi="Garamond"/>
        </w:rPr>
      </w:pPr>
    </w:p>
    <w:sectPr w:rsidR="003A0DFE" w:rsidRPr="003A0DFE" w:rsidSect="003A0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antGardeExtLitITCTT">
    <w:altName w:val="Calibri"/>
    <w:panose1 w:val="020B0604020202020204"/>
    <w:charset w:val="00"/>
    <w:family w:val="auto"/>
    <w:pitch w:val="variable"/>
    <w:sig w:usb0="00000003" w:usb1="00000000" w:usb2="00000000" w:usb3="00000000" w:csb0="00000001" w:csb1="00000000"/>
  </w:font>
  <w:font w:name="Kaiti TC Bold">
    <w:panose1 w:val="02010600040101010101"/>
    <w:charset w:val="51"/>
    <w:family w:val="auto"/>
    <w:pitch w:val="variable"/>
    <w:sig w:usb0="80000287" w:usb1="280F3C52" w:usb2="00000016" w:usb3="00000000" w:csb0="0014001F" w:csb1="00000000"/>
  </w:font>
  <w:font w:name="Aqua Grotesque">
    <w:altName w:val="Calibri"/>
    <w:panose1 w:val="020B0604020202020204"/>
    <w:charset w:val="00"/>
    <w:family w:val="auto"/>
    <w:pitch w:val="variable"/>
    <w:sig w:usb0="80000003" w:usb1="00000000" w:usb2="00000000" w:usb3="00000000" w:csb0="00000001" w:csb1="00000000"/>
  </w:font>
  <w:font w:name="Optician Sans">
    <w:panose1 w:val="00000000000000000000"/>
    <w:charset w:val="00"/>
    <w:family w:val="auto"/>
    <w:notTrueType/>
    <w:pitch w:val="variable"/>
    <w:sig w:usb0="80000003" w:usb1="00000042" w:usb2="00000000" w:usb3="00000000" w:csb0="00000001" w:csb1="00000000"/>
  </w:font>
  <w:font w:name="AvantGardeMdITCTT">
    <w:altName w:val="Calibri"/>
    <w:panose1 w:val="020B06040202020202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DFE"/>
    <w:rsid w:val="002F6550"/>
    <w:rsid w:val="003A0DFE"/>
    <w:rsid w:val="004466F8"/>
    <w:rsid w:val="007A0EF7"/>
    <w:rsid w:val="007C3003"/>
    <w:rsid w:val="007C734C"/>
    <w:rsid w:val="007D67E7"/>
    <w:rsid w:val="008B7B15"/>
    <w:rsid w:val="009B492A"/>
    <w:rsid w:val="00B40D6D"/>
    <w:rsid w:val="00B85AB6"/>
    <w:rsid w:val="00CE2794"/>
    <w:rsid w:val="00DC6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AF247"/>
  <w15:chartTrackingRefBased/>
  <w15:docId w15:val="{5CFA6181-C5D7-3A41-A82E-F9F8957E0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DF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92A"/>
    <w:rPr>
      <w:color w:val="0563C1" w:themeColor="hyperlink"/>
      <w:u w:val="single"/>
    </w:rPr>
  </w:style>
  <w:style w:type="character" w:styleId="UnresolvedMention">
    <w:name w:val="Unresolved Mention"/>
    <w:basedOn w:val="DefaultParagraphFont"/>
    <w:uiPriority w:val="99"/>
    <w:semiHidden/>
    <w:unhideWhenUsed/>
    <w:rsid w:val="009B49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2Kd0DIZ_IOU&amp;feature=youtu.be&amp;t=3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2020-07-27T20:20:00Z</dcterms:created>
  <dcterms:modified xsi:type="dcterms:W3CDTF">2020-07-27T21:25:00Z</dcterms:modified>
</cp:coreProperties>
</file>